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left"/>
      </w:pPr>
      <w:r>
        <w:rPr>
          <w:rFonts w:ascii="Calibri" w:hAnsi="Calibri"/>
          <w:b/>
          <w:color w:val="1A365D"/>
          <w:sz w:val="44"/>
        </w:rPr>
        <w:t>Single Shot 2AS: Design, Architecture, and Implementation of an Edge-to-Cloud Multi-Camera Automated Attendance System</w:t>
      </w:r>
    </w:p>
    <w:p>
      <w:pPr>
        <w:spacing w:before="0" w:after="100" w:line="276" w:lineRule="auto"/>
      </w:pPr>
      <w:r>
        <w:rPr>
          <w:rFonts w:ascii="Calibri" w:hAnsi="Calibri"/>
          <w:b/>
          <w:color w:val="222222"/>
          <w:sz w:val="21"/>
        </w:rPr>
        <w:t>Authors:</w:t>
      </w:r>
      <w:r>
        <w:rPr>
          <w:rFonts w:ascii="Calibri" w:hAnsi="Calibri"/>
          <w:color w:val="222222"/>
          <w:sz w:val="21"/>
        </w:rPr>
        <w:t xml:space="preserve"> Kummarapalli Dastagiri</w:t>
      </w:r>
    </w:p>
    <w:p>
      <w:pPr>
        <w:spacing w:before="0" w:after="100" w:line="276" w:lineRule="auto"/>
      </w:pPr>
      <w:r>
        <w:rPr>
          <w:rFonts w:ascii="Calibri" w:hAnsi="Calibri"/>
          <w:b/>
          <w:color w:val="222222"/>
          <w:sz w:val="21"/>
        </w:rPr>
        <w:t>Project:</w:t>
      </w:r>
      <w:r>
        <w:rPr>
          <w:rFonts w:ascii="Calibri" w:hAnsi="Calibri"/>
          <w:color w:val="222222"/>
          <w:sz w:val="21"/>
        </w:rPr>
        <w:t xml:space="preserve"> Single Shot 2AS (Single Shot Automated Attendance System)</w:t>
      </w:r>
    </w:p>
    <w:p>
      <w:pPr>
        <w:spacing w:before="0" w:after="100" w:line="276" w:lineRule="auto"/>
      </w:pPr>
      <w:r>
        <w:rPr>
          <w:rFonts w:ascii="Calibri" w:hAnsi="Calibri"/>
          <w:b/>
          <w:color w:val="222222"/>
          <w:sz w:val="21"/>
        </w:rPr>
        <w:t>Repository:</w:t>
      </w:r>
      <w:r>
        <w:rPr>
          <w:rFonts w:ascii="Calibri" w:hAnsi="Calibri"/>
          <w:color w:val="222222"/>
          <w:sz w:val="21"/>
        </w:rPr>
        <w:t xml:space="preserve"> </w:t>
      </w:r>
      <w:r>
        <w:rPr>
          <w:rFonts w:ascii="Consolas" w:hAnsi="Consolas"/>
          <w:color w:val="C7254E"/>
          <w:sz w:val="19"/>
        </w:rPr>
        <w:t xml:space="preserve"> Single-Shot-AAS </w:t>
      </w:r>
      <w:r>
        <w:rPr>
          <w:rFonts w:ascii="Calibri" w:hAnsi="Calibri"/>
          <w:color w:val="222222"/>
          <w:sz w:val="21"/>
        </w:rPr>
        <w:t xml:space="preserve"> / </w:t>
      </w:r>
      <w:r>
        <w:rPr>
          <w:rFonts w:ascii="Consolas" w:hAnsi="Consolas"/>
          <w:color w:val="C7254E"/>
          <w:sz w:val="19"/>
        </w:rPr>
        <w:t xml:space="preserve"> Single Shot 2A </w:t>
      </w:r>
    </w:p>
    <w:p>
      <w:pPr>
        <w:spacing w:before="0" w:after="100" w:line="276" w:lineRule="auto"/>
      </w:pPr>
      <w:r>
        <w:rPr>
          <w:rFonts w:ascii="Calibri" w:hAnsi="Calibri"/>
          <w:b/>
          <w:color w:val="222222"/>
          <w:sz w:val="21"/>
        </w:rPr>
        <w:t>Target Publication:</w:t>
      </w:r>
      <w:r>
        <w:rPr>
          <w:rFonts w:ascii="Calibri" w:hAnsi="Calibri"/>
          <w:color w:val="222222"/>
          <w:sz w:val="21"/>
        </w:rPr>
        <w:t xml:space="preserve"> IEEE / ACM Technical Architecture &amp; Systems Specification</w:t>
      </w:r>
    </w:p>
    <w:p>
      <w:pPr>
        <w:spacing w:before="0" w:after="100" w:line="276" w:lineRule="auto"/>
      </w:pPr>
      <w:r>
        <w:rPr>
          <w:rFonts w:ascii="Calibri" w:hAnsi="Calibri"/>
          <w:b/>
          <w:color w:val="222222"/>
          <w:sz w:val="21"/>
        </w:rPr>
        <w:t>Classification:</w:t>
      </w:r>
      <w:r>
        <w:rPr>
          <w:rFonts w:ascii="Calibri" w:hAnsi="Calibri"/>
          <w:color w:val="222222"/>
          <w:sz w:val="21"/>
        </w:rPr>
        <w:t xml:space="preserve"> Computer Vision, Edge Systems, Distributed Ledgers, Biometric Identification</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Executive Abstract</w:t>
      </w:r>
    </w:p>
    <w:p>
      <w:pPr>
        <w:spacing w:before="0" w:after="100" w:line="276" w:lineRule="auto"/>
      </w:pPr>
      <w:r>
        <w:rPr>
          <w:rFonts w:ascii="Calibri" w:hAnsi="Calibri"/>
          <w:color w:val="222222"/>
          <w:sz w:val="21"/>
        </w:rPr>
        <w:t xml:space="preserve">Biometric attendance management in educational institutions has long oscillated between intrusive, slow hardware turnstiles (e.g., optical fingerprint scanners, RFID readers) and expensive proprietary surveillance software. This paper details the complete technical architecture and production implementation of </w:t>
      </w:r>
      <w:r>
        <w:rPr>
          <w:rFonts w:ascii="Calibri" w:hAnsi="Calibri"/>
          <w:b/>
          <w:color w:val="222222"/>
          <w:sz w:val="21"/>
        </w:rPr>
        <w:t>Single Shot 2AS</w:t>
      </w:r>
      <w:r>
        <w:rPr>
          <w:rFonts w:ascii="Calibri" w:hAnsi="Calibri"/>
          <w:color w:val="222222"/>
          <w:sz w:val="21"/>
        </w:rPr>
        <w:t xml:space="preserve"> (Single Shot Automated Attendance System), a production-engineered, cost-neutral, edge-to-cloud attendance management platform. Single Shot 2AS captures and authenticates an entire cohort of 35 to 60 students simultaneously from a single high-resolution classroom frame.</w:t>
      </w:r>
    </w:p>
    <w:p>
      <w:pPr>
        <w:spacing w:before="0" w:after="100" w:line="276" w:lineRule="auto"/>
      </w:pPr>
      <w:r>
        <w:rPr>
          <w:rFonts w:ascii="Calibri" w:hAnsi="Calibri"/>
          <w:color w:val="222222"/>
          <w:sz w:val="21"/>
        </w:rPr>
        <w:t>The architecture bridges physical-layer computer vision challenges with cloud synchronization through six synchronized subsystems:</w:t>
      </w:r>
    </w:p>
    <w:p>
      <w:pPr>
        <w:pStyle w:val="ListNumber"/>
        <w:spacing w:before="0" w:after="50" w:line="276" w:lineRule="auto"/>
      </w:pPr>
      <w:r>
        <w:rPr>
          <w:rFonts w:ascii="Calibri" w:hAnsi="Calibri"/>
          <w:b/>
          <w:color w:val="222222"/>
          <w:sz w:val="20"/>
        </w:rPr>
        <w:t>Edge Node Ingestion:</w:t>
      </w:r>
      <w:r>
        <w:rPr>
          <w:rFonts w:ascii="Calibri" w:hAnsi="Calibri"/>
          <w:color w:val="222222"/>
          <w:sz w:val="20"/>
        </w:rPr>
        <w:t xml:space="preserve"> A centralized Master Node (Raspberry Pi 4 or Linux PC) orchestrating multi-camera RTSP/LAN streams with thread-safe hardware access and exposure warm-up.</w:t>
      </w:r>
    </w:p>
    <w:p>
      <w:pPr>
        <w:pStyle w:val="ListNumber"/>
        <w:spacing w:before="0" w:after="50" w:line="276" w:lineRule="auto"/>
      </w:pPr>
      <w:r>
        <w:rPr>
          <w:rFonts w:ascii="Calibri" w:hAnsi="Calibri"/>
          <w:b/>
          <w:color w:val="222222"/>
          <w:sz w:val="20"/>
        </w:rPr>
        <w:t>Quality &amp; Standards-Compliant Vision Pipeline:</w:t>
      </w:r>
      <w:r>
        <w:rPr>
          <w:rFonts w:ascii="Calibri" w:hAnsi="Calibri"/>
          <w:color w:val="222222"/>
          <w:sz w:val="20"/>
        </w:rPr>
        <w:t xml:space="preserve"> Image validation against international biometric standards (</w:t>
      </w:r>
      <w:r>
        <w:rPr>
          <w:rFonts w:ascii="Calibri" w:hAnsi="Calibri"/>
          <w:b/>
          <w:color w:val="222222"/>
          <w:sz w:val="20"/>
        </w:rPr>
        <w:t>IEC 62676-4 DORI</w:t>
      </w:r>
      <w:r>
        <w:rPr>
          <w:rFonts w:ascii="Calibri" w:hAnsi="Calibri"/>
          <w:color w:val="222222"/>
          <w:sz w:val="20"/>
        </w:rPr>
        <w:t xml:space="preserve"> </w:t>
      </w:r>
      <w:r>
        <w:rPr>
          <w:rFonts w:ascii="Cambria Math" w:hAnsi="Cambria Math"/>
          <w:i/>
          <w:color w:val="1A365D"/>
          <w:sz w:val="20"/>
        </w:rPr>
        <w:t>≥ 80× 80\,px</w:t>
      </w:r>
      <w:r>
        <w:rPr>
          <w:rFonts w:ascii="Calibri" w:hAnsi="Calibri"/>
          <w:color w:val="222222"/>
          <w:sz w:val="20"/>
        </w:rPr>
        <w:t xml:space="preserve">, </w:t>
      </w:r>
      <w:r>
        <w:rPr>
          <w:rFonts w:ascii="Calibri" w:hAnsi="Calibri"/>
          <w:b/>
          <w:color w:val="222222"/>
          <w:sz w:val="20"/>
        </w:rPr>
        <w:t>ISO/IEC 19794-5 IPD</w:t>
      </w:r>
      <w:r>
        <w:rPr>
          <w:rFonts w:ascii="Calibri" w:hAnsi="Calibri"/>
          <w:color w:val="222222"/>
          <w:sz w:val="20"/>
        </w:rPr>
        <w:t xml:space="preserve"> </w:t>
      </w:r>
      <w:r>
        <w:rPr>
          <w:rFonts w:ascii="Cambria Math" w:hAnsi="Cambria Math"/>
          <w:i/>
          <w:color w:val="1A365D"/>
          <w:sz w:val="20"/>
        </w:rPr>
        <w:t>≥ 30\,px</w:t>
      </w:r>
      <w:r>
        <w:rPr>
          <w:rFonts w:ascii="Calibri" w:hAnsi="Calibri"/>
          <w:color w:val="222222"/>
          <w:sz w:val="20"/>
        </w:rPr>
        <w:t>), adaptive resolution preservation preventing back-row face annihilation, and multi-scale detection (OpenCV YuNet FPN with dlib HOG/CNN fallbacks) linked to 128-dimensional metric embeddings.</w:t>
      </w:r>
    </w:p>
    <w:p>
      <w:pPr>
        <w:pStyle w:val="ListNumber"/>
        <w:spacing w:before="0" w:after="50" w:line="276" w:lineRule="auto"/>
      </w:pPr>
      <w:r>
        <w:rPr>
          <w:rFonts w:ascii="Calibri" w:hAnsi="Calibri"/>
          <w:b/>
          <w:color w:val="222222"/>
          <w:sz w:val="20"/>
        </w:rPr>
        <w:t>Zero-Cost Relational Cloud Ledger:</w:t>
      </w:r>
      <w:r>
        <w:rPr>
          <w:rFonts w:ascii="Calibri" w:hAnsi="Calibri"/>
          <w:color w:val="222222"/>
          <w:sz w:val="20"/>
        </w:rPr>
        <w:t xml:space="preserve"> A Google Drive and Google Sheets backend operating entirely within Google Cloud's free 5GB tier, utilizing Google OAuth 2.0 PKCE, dynamic column scaling, and atomic batch updates (</w:t>
      </w:r>
      <w:r>
        <w:rPr>
          <w:rFonts w:ascii="Cambria Math" w:hAnsi="Cambria Math"/>
          <w:i/>
          <w:color w:val="1A365D"/>
          <w:sz w:val="20"/>
        </w:rPr>
        <w:t>O(1)</w:t>
      </w:r>
      <w:r>
        <w:rPr>
          <w:rFonts w:ascii="Calibri" w:hAnsi="Calibri"/>
          <w:color w:val="222222"/>
          <w:sz w:val="20"/>
        </w:rPr>
        <w:t xml:space="preserve"> API calls).</w:t>
      </w:r>
    </w:p>
    <w:p>
      <w:pPr>
        <w:pStyle w:val="ListNumber"/>
        <w:spacing w:before="0" w:after="50" w:line="276" w:lineRule="auto"/>
      </w:pPr>
      <w:r>
        <w:rPr>
          <w:rFonts w:ascii="Calibri" w:hAnsi="Calibri"/>
          <w:b/>
          <w:color w:val="222222"/>
          <w:sz w:val="20"/>
        </w:rPr>
        <w:t>Voice Command &amp; Acoustic Intimation:</w:t>
      </w:r>
      <w:r>
        <w:rPr>
          <w:rFonts w:ascii="Calibri" w:hAnsi="Calibri"/>
          <w:color w:val="222222"/>
          <w:sz w:val="20"/>
        </w:rPr>
        <w:t xml:space="preserve"> An offline, on-premise acoustic pipeline utilizing Vosk (Kaldi-based) speech recognition with debounce gating and pyttsx3/espeak speech synthesis announcing gender-segregated roll-call tallies.</w:t>
      </w:r>
    </w:p>
    <w:p>
      <w:pPr>
        <w:pStyle w:val="ListNumber"/>
        <w:spacing w:before="0" w:after="50" w:line="276" w:lineRule="auto"/>
      </w:pPr>
      <w:r>
        <w:rPr>
          <w:rFonts w:ascii="Calibri" w:hAnsi="Calibri"/>
          <w:b/>
          <w:color w:val="222222"/>
          <w:sz w:val="20"/>
        </w:rPr>
        <w:t>Security Hardening:</w:t>
      </w:r>
      <w:r>
        <w:rPr>
          <w:rFonts w:ascii="Calibri" w:hAnsi="Calibri"/>
          <w:color w:val="222222"/>
          <w:sz w:val="20"/>
        </w:rPr>
        <w:t xml:space="preserve"> Bytecode-restricted deserialization (</w:t>
      </w:r>
      <w:r>
        <w:rPr>
          <w:rFonts w:ascii="Consolas" w:hAnsi="Consolas"/>
          <w:color w:val="C7254E"/>
          <w:sz w:val="18"/>
        </w:rPr>
        <w:t xml:space="preserve"> RestrictedUnpickler </w:t>
      </w:r>
      <w:r>
        <w:rPr>
          <w:rFonts w:ascii="Calibri" w:hAnsi="Calibri"/>
          <w:color w:val="222222"/>
          <w:sz w:val="20"/>
        </w:rPr>
        <w:t xml:space="preserve"> blocking Remote Code Execution), state-verified OAuth CSRF prevention, API query sanitization, and role-gated MJPEG streams.</w:t>
      </w:r>
    </w:p>
    <w:p>
      <w:pPr>
        <w:pStyle w:val="ListNumber"/>
        <w:spacing w:before="0" w:after="50" w:line="276" w:lineRule="auto"/>
      </w:pPr>
      <w:r>
        <w:rPr>
          <w:rFonts w:ascii="Calibri" w:hAnsi="Calibri"/>
          <w:b/>
          <w:color w:val="222222"/>
          <w:sz w:val="20"/>
        </w:rPr>
        <w:t>Unified Web Management:</w:t>
      </w:r>
      <w:r>
        <w:rPr>
          <w:rFonts w:ascii="Calibri" w:hAnsi="Calibri"/>
          <w:color w:val="222222"/>
          <w:sz w:val="20"/>
        </w:rPr>
        <w:t xml:space="preserve"> A Flask single-page application (SPA) featuring an automated four-stage onboarding wizard, multi-angle (Front/Left/Right) enrollment, and real-time dashboarding.</w:t>
      </w:r>
    </w:p>
    <w:p>
      <w:pPr>
        <w:spacing w:before="0" w:after="100" w:line="276" w:lineRule="auto"/>
      </w:pPr>
      <w:r>
        <w:rPr>
          <w:rFonts w:ascii="Calibri" w:hAnsi="Calibri"/>
          <w:color w:val="222222"/>
          <w:sz w:val="21"/>
        </w:rPr>
        <w:t>The entire codebase has been verified under automated test suites consisting of 103 unit and integration tests with zero regressions.</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1. Introduction and Architectural Motivation</w:t>
      </w:r>
    </w:p>
    <w:p>
      <w:pPr>
        <w:keepNext/>
        <w:spacing w:before="240" w:after="80"/>
      </w:pPr>
      <w:r>
        <w:rPr>
          <w:rFonts w:ascii="Calibri" w:hAnsi="Calibri"/>
          <w:b/>
          <w:color w:val="2B6CB0"/>
          <w:sz w:val="25"/>
        </w:rPr>
        <w:t>1.1 The Classroom Attendance Bottleneck</w:t>
      </w:r>
    </w:p>
    <w:p>
      <w:pPr>
        <w:spacing w:before="0" w:after="100" w:line="276" w:lineRule="auto"/>
      </w:pPr>
      <w:r>
        <w:rPr>
          <w:rFonts w:ascii="Calibri" w:hAnsi="Calibri"/>
          <w:color w:val="222222"/>
          <w:sz w:val="21"/>
        </w:rPr>
        <w:t>Roll-call processes in higher education institutions routinely consume between 7% and 12% of total instructional time. While automated fingerprint scanners and smart cards offer marginal improvements, they introduce mechanical bottlenecks: students must queue sequentially at a single terminal, causing hallway congestion and physical device wear.</w:t>
      </w:r>
    </w:p>
    <w:p>
      <w:pPr>
        <w:spacing w:before="0" w:after="100" w:line="276" w:lineRule="auto"/>
      </w:pPr>
      <w:r>
        <w:rPr>
          <w:rFonts w:ascii="Calibri" w:hAnsi="Calibri"/>
          <w:color w:val="222222"/>
          <w:sz w:val="21"/>
        </w:rPr>
        <w:t xml:space="preserve">Conversely, attempting facial recognition across an entire classroom in a </w:t>
      </w:r>
      <w:r>
        <w:rPr>
          <w:rFonts w:ascii="Calibri" w:hAnsi="Calibri"/>
          <w:b/>
          <w:color w:val="222222"/>
          <w:sz w:val="21"/>
        </w:rPr>
        <w:t>single wide-angle shot</w:t>
      </w:r>
      <w:r>
        <w:rPr>
          <w:rFonts w:ascii="Calibri" w:hAnsi="Calibri"/>
          <w:color w:val="222222"/>
          <w:sz w:val="21"/>
        </w:rPr>
        <w:t xml:space="preserve"> presents three severe computer vision and systems challenges:</w:t>
      </w:r>
    </w:p>
    <w:p>
      <w:pPr>
        <w:pStyle w:val="ListNumber"/>
        <w:spacing w:before="0" w:after="50" w:line="276" w:lineRule="auto"/>
      </w:pPr>
      <w:r>
        <w:rPr>
          <w:rFonts w:ascii="Calibri" w:hAnsi="Calibri"/>
          <w:b/>
          <w:color w:val="222222"/>
          <w:sz w:val="20"/>
        </w:rPr>
        <w:t>The Perspective Resolution Drop-off:</w:t>
      </w:r>
      <w:r>
        <w:rPr>
          <w:rFonts w:ascii="Calibri" w:hAnsi="Calibri"/>
          <w:color w:val="222222"/>
          <w:sz w:val="20"/>
        </w:rPr>
        <w:t xml:space="preserve"> In a 40-to-60 student classroom spanning 8 to 12 meters in depth, students in the front row occupy upwards of </w:t>
      </w:r>
      <w:r>
        <w:rPr>
          <w:rFonts w:ascii="Cambria Math" w:hAnsi="Cambria Math"/>
          <w:i/>
          <w:color w:val="1A365D"/>
          <w:sz w:val="20"/>
        </w:rPr>
        <w:t>300× 300\,text{pixels}</w:t>
      </w:r>
      <w:r>
        <w:rPr>
          <w:rFonts w:ascii="Calibri" w:hAnsi="Calibri"/>
          <w:color w:val="222222"/>
          <w:sz w:val="20"/>
        </w:rPr>
        <w:t xml:space="preserve"> per face, whereas students in the rear row occupy as little as </w:t>
      </w:r>
      <w:r>
        <w:rPr>
          <w:rFonts w:ascii="Cambria Math" w:hAnsi="Cambria Math"/>
          <w:i/>
          <w:color w:val="1A365D"/>
          <w:sz w:val="20"/>
        </w:rPr>
        <w:t>30× 30\,text{pixels}</w:t>
      </w:r>
      <w:r>
        <w:rPr>
          <w:rFonts w:ascii="Calibri" w:hAnsi="Calibri"/>
          <w:color w:val="222222"/>
          <w:sz w:val="20"/>
        </w:rPr>
        <w:t xml:space="preserve"> on standard 1080p sensors. Downscaling images indiscriminately destroys landmark features for rear students.</w:t>
      </w:r>
    </w:p>
    <w:p>
      <w:pPr>
        <w:pStyle w:val="ListNumber"/>
        <w:spacing w:before="0" w:after="50" w:line="276" w:lineRule="auto"/>
      </w:pPr>
      <w:r>
        <w:rPr>
          <w:rFonts w:ascii="Calibri" w:hAnsi="Calibri"/>
          <w:b/>
          <w:color w:val="222222"/>
          <w:sz w:val="20"/>
        </w:rPr>
        <w:t>Operational Infrastructure Costs:</w:t>
      </w:r>
      <w:r>
        <w:rPr>
          <w:rFonts w:ascii="Calibri" w:hAnsi="Calibri"/>
          <w:color w:val="222222"/>
          <w:sz w:val="20"/>
        </w:rPr>
        <w:t xml:space="preserve"> Cloud-hosted biometric computer vision APIs (e.g., AWS Rekognition, Azure Face) charge per-face detection fees. In a college with 3,000 students across 6 periods daily, recurring cloud vision costs exceed \</w:t>
      </w:r>
      <w:r>
        <w:rPr>
          <w:rFonts w:ascii="Calibri" w:hAnsi="Calibri"/>
          <w:color w:val="222222"/>
          <w:sz w:val="20"/>
        </w:rPr>
        <w:t>4,000 annually.</w:t>
      </w:r>
    </w:p>
    <w:p>
      <w:pPr>
        <w:pStyle w:val="ListNumber"/>
        <w:spacing w:before="0" w:after="50" w:line="276" w:lineRule="auto"/>
      </w:pPr>
      <w:r>
        <w:rPr>
          <w:rFonts w:ascii="Calibri" w:hAnsi="Calibri"/>
          <w:b/>
          <w:color w:val="222222"/>
          <w:sz w:val="20"/>
        </w:rPr>
        <w:t>Data Sovereignty and Network Fragility:</w:t>
      </w:r>
      <w:r>
        <w:rPr>
          <w:rFonts w:ascii="Calibri" w:hAnsi="Calibri"/>
          <w:color w:val="222222"/>
          <w:sz w:val="20"/>
        </w:rPr>
        <w:t xml:space="preserve"> Rural or campus-edge environments experience intermittent internet outages. Cloud-dependent biometric systems fail entirely when WAN connectivity drops.</w:t>
      </w:r>
    </w:p>
    <w:p>
      <w:pPr>
        <w:keepNext/>
        <w:spacing w:before="240" w:after="80"/>
      </w:pPr>
      <w:r>
        <w:rPr>
          <w:rFonts w:ascii="Calibri" w:hAnsi="Calibri"/>
          <w:b/>
          <w:color w:val="2B6CB0"/>
          <w:sz w:val="25"/>
        </w:rPr>
        <w:t>1.2 System Goals of Single Shot 2AS</w:t>
      </w:r>
    </w:p>
    <w:p>
      <w:pPr>
        <w:spacing w:before="0" w:after="100" w:line="276" w:lineRule="auto"/>
      </w:pPr>
      <w:r>
        <w:rPr>
          <w:rFonts w:ascii="Calibri" w:hAnsi="Calibri"/>
          <w:color w:val="222222"/>
          <w:sz w:val="21"/>
        </w:rPr>
        <w:t>Single Shot 2AS is designed from first principles to resolve these constraints:</w:t>
      </w:r>
    </w:p>
    <w:p>
      <w:pPr>
        <w:pStyle w:val="ListBullet"/>
        <w:spacing w:before="0" w:after="50" w:line="276" w:lineRule="auto"/>
      </w:pPr>
      <w:r>
        <w:rPr>
          <w:rFonts w:ascii="Calibri" w:hAnsi="Calibri"/>
          <w:b/>
          <w:color w:val="222222"/>
          <w:sz w:val="20"/>
        </w:rPr>
        <w:t>Single-Shot Concurrency:</w:t>
      </w:r>
      <w:r>
        <w:rPr>
          <w:rFonts w:ascii="Calibri" w:hAnsi="Calibri"/>
          <w:color w:val="222222"/>
          <w:sz w:val="20"/>
        </w:rPr>
        <w:t xml:space="preserve"> Process an entire classroom cohort (35–60 individuals) in a single snapshot captured via ceiling-mounted RTSP IP cameras or faculty-triggered webcams.</w:t>
      </w:r>
    </w:p>
    <w:p>
      <w:pPr>
        <w:pStyle w:val="ListBullet"/>
        <w:spacing w:before="0" w:after="50" w:line="276" w:lineRule="auto"/>
      </w:pPr>
      <w:r>
        <w:rPr>
          <w:rFonts w:ascii="Calibri" w:hAnsi="Calibri"/>
          <w:b/>
          <w:color w:val="222222"/>
          <w:sz w:val="20"/>
        </w:rPr>
        <w:t>$0 Operational Cost:</w:t>
      </w:r>
      <w:r>
        <w:rPr>
          <w:rFonts w:ascii="Calibri" w:hAnsi="Calibri"/>
          <w:color w:val="222222"/>
          <w:sz w:val="20"/>
        </w:rPr>
        <w:t xml:space="preserve"> Utilize Google Cloud Platform's permanent free tier (5 GB Google Drive storage and Google Sheets API v4) as the distributed relational database and document repository.</w:t>
      </w:r>
    </w:p>
    <w:p>
      <w:pPr>
        <w:pStyle w:val="ListBullet"/>
        <w:spacing w:before="0" w:after="50" w:line="276" w:lineRule="auto"/>
      </w:pPr>
      <w:r>
        <w:rPr>
          <w:rFonts w:ascii="Calibri" w:hAnsi="Calibri"/>
          <w:b/>
          <w:color w:val="222222"/>
          <w:sz w:val="20"/>
        </w:rPr>
        <w:t>Local Edge Autonomy:</w:t>
      </w:r>
      <w:r>
        <w:rPr>
          <w:rFonts w:ascii="Calibri" w:hAnsi="Calibri"/>
          <w:color w:val="222222"/>
          <w:sz w:val="20"/>
        </w:rPr>
        <w:t xml:space="preserve"> Keep all computer vision inference, voice recognition, and acoustic announcements 100% offline on an on-premise Master Node (Raspberry Pi 4 Model B or x86 Linux PC). Internet is required strictly for periodic ledger synchronization.</w:t>
      </w:r>
    </w:p>
    <w:p>
      <w:pPr>
        <w:pStyle w:val="ListBullet"/>
        <w:spacing w:before="0" w:after="50" w:line="276" w:lineRule="auto"/>
      </w:pPr>
      <w:r>
        <w:rPr>
          <w:rFonts w:ascii="Calibri" w:hAnsi="Calibri"/>
          <w:b/>
          <w:color w:val="222222"/>
          <w:sz w:val="20"/>
        </w:rPr>
        <w:t>Standards-Compliant Reliability:</w:t>
      </w:r>
      <w:r>
        <w:rPr>
          <w:rFonts w:ascii="Calibri" w:hAnsi="Calibri"/>
          <w:color w:val="222222"/>
          <w:sz w:val="20"/>
        </w:rPr>
        <w:t xml:space="preserve"> Explicitly reject degraded face crops failing international surveillance and biometric passport standards (</w:t>
      </w:r>
      <w:r>
        <w:rPr>
          <w:rFonts w:ascii="Calibri" w:hAnsi="Calibri"/>
          <w:b/>
          <w:color w:val="222222"/>
          <w:sz w:val="20"/>
        </w:rPr>
        <w:t>IEC 62676-4</w:t>
      </w:r>
      <w:r>
        <w:rPr>
          <w:rFonts w:ascii="Calibri" w:hAnsi="Calibri"/>
          <w:color w:val="222222"/>
          <w:sz w:val="20"/>
        </w:rPr>
        <w:t xml:space="preserve"> and </w:t>
      </w:r>
      <w:r>
        <w:rPr>
          <w:rFonts w:ascii="Calibri" w:hAnsi="Calibri"/>
          <w:b/>
          <w:color w:val="222222"/>
          <w:sz w:val="20"/>
        </w:rPr>
        <w:t>ISO/IEC 19794-5</w:t>
      </w:r>
      <w:r>
        <w:rPr>
          <w:rFonts w:ascii="Calibri" w:hAnsi="Calibri"/>
          <w:color w:val="222222"/>
          <w:sz w:val="20"/>
        </w:rPr>
        <w:t>) to prevent false-positive misidentifications.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1A365D"/>
                <w:sz w:val="14"/>
              </w:rPr>
              <w:t>┌───────────────────────────────────────────────────────────────────────────────────┐</w:t>
              <w:br/>
              <w:t>│                           SINGLE SHOT 2AS SYSTEM TOPOLOGY                         │</w:t>
              <w:br/>
              <w:t>└───────────────────────────────────────────────────────────────────────────────────┘</w:t>
              <w:br/>
              <w:br/>
              <w:t xml:space="preserve"> [ Classroom Cameras ]          [ Local Acoustic I/O ]           [ Faculty Client ]</w:t>
              <w:br/>
              <w:t xml:space="preserve">   ├── IP Cam 1 (RTSP)            ├── USB Mic (16kHz)             ├── Web Browser</w:t>
              <w:br/>
              <w:t xml:space="preserve">   ├── IP Cam 2 (RTSP)            └── Speaker (TTS)               └── Phone Upload</w:t>
              <w:br/>
              <w:t xml:space="preserve">   └── USB UVC Cam                         │                              │</w:t>
              <w:br/>
              <w:t xml:space="preserve">          │                                │                              │</w:t>
              <w:br/>
              <w:t xml:space="preserve">          ▼                                ▼                              ▼</w:t>
              <w:br/>
              <w:t>┌───────────────────────────────────────────────────────────────────────────────────┐</w:t>
              <w:br/>
              <w:t>│               MASTER EDGE NODE (Raspberry Pi 4 / Linux x86_64 PC)                 │</w:t>
              <w:br/>
              <w:t>│                                                                                   │</w:t>
              <w:br/>
              <w:t>│  ┌────────────────────────┐  ┌───────────────────────┐  ┌──────────────────────┐ │</w:t>
              <w:br/>
              <w:t>│  │   Camera Subsystem     │  │ Voice Trigger Engine  │  │   Flask Web Server   │ │</w:t>
              <w:br/>
              <w:t>│  │ (capture.py, Registry) │  │  (Vosk Offline Kaldi) │  │ (15+ Routes, MJPEG)  │ │</w:t>
              <w:br/>
              <w:t>│  └───────────┬────────────┘  └───────────┬───────────┘  └──────────┬───────────┘ │</w:t>
              <w:br/>
              <w:t>│              │                           │                         │             │</w:t>
              <w:br/>
              <w:t>│              ▼                           ▼                         │             │</w:t>
              <w:br/>
              <w:t>│  ┌───────────────────────────────────────────────────┐             │             │</w:t>
              <w:br/>
              <w:t>│  │       Computer Vision &amp; Recognition Engine        │             │             │</w:t>
              <w:br/>
              <w:t>│  │  - Quality Gating (Laplacian Sharpness, Lux)      │             │             │</w:t>
              <w:br/>
              <w:t>│  │  - Adaptive Resolution Scaler (4K/2K/1080p)       │             │             │</w:t>
              <w:br/>
              <w:t>│  │  - Multi-Scale Detectors (YuNet FPN / dlib HOG)   │             │             │</w:t>
              <w:br/>
              <w:t>│  │  - Landmark Localization &amp; IPD Computation        │             │             │</w:t>
              <w:br/>
              <w:t>│  │  - 128-D Metric Embedding &amp; L2 Comparison         │             │             │</w:t>
              <w:br/>
              <w:t>│  └───────────────────────────┬───────────────────────┘             │             │</w:t>
              <w:br/>
              <w:t>│                              │                                     │             │</w:t>
              <w:br/>
              <w:t>│                              ▼                                     │             │</w:t>
              <w:br/>
              <w:t>│  ┌───────────────────────────────────────────────────┐             │             │</w:t>
              <w:br/>
              <w:t>│  │        Offline Announcements &amp; Local Security     │             │             │</w:t>
              <w:br/>
              <w:t>│  │  - pyttsx3 / espeak Gendered Speech Synthesizer   │             │             │</w:t>
              <w:br/>
              <w:t>│  │  - RestrictedUnpickler (Safe Model Deserializer)  │             │             │</w:t>
              <w:br/>
              <w:t>│  └───────────────────────────┬───────────────────────┘             │             │</w:t>
              <w:br/>
              <w:t>└──────────────────────────────┼─────────────────────────────────────┼─────────────┘</w:t>
              <w:br/>
              <w:t xml:space="preserve">                               │ HTTPS / TLS                         │</w:t>
              <w:br/>
              <w:t xml:space="preserve">                               ▼                                     ▼</w:t>
              <w:br/>
              <w:t>┌───────────────────────────────────────────────────────────────────────────────────┐</w:t>
              <w:br/>
              <w:t>│                    GOOGLE CLOUD INFRASTRUCTURE (FREE TIER)                        │</w:t>
              <w:br/>
              <w:t>│                                                                                   │</w:t>
              <w:br/>
              <w:t>│  ┌─────────────────────────────────┐    ┌──────────────────────────────────────┐  │</w:t>
              <w:br/>
              <w:t>│  │    Google Drive API v3          │    │    Google Sheets API v4              │  │</w:t>
              <w:br/>
              <w:t>│  │  - Root: "Single Shot AAS"      │    │  - Relational Attendance Ledger      │  │</w:t>
              <w:br/>
              <w:t>│  │  - Section Subfolders           │    │  - Name, Email, Gender, PIN, Dates   │  │</w:t>
              <w:br/>
              <w:t>│  │  - Enrollment Image Backup      │    │  - Atomic Batch Cell Mutation        │  │</w:t>
              <w:br/>
              <w:t>│  └─────────────────────────────────┘    └──────────────────────────────────────┘  │</w:t>
              <w:br/>
              <w:t>└───────────────────────────────────────────────────────────────────────────────────┘</w:t>
            </w:r>
          </w:p>
        </w:tc>
      </w:tr>
    </w:tbl>
    <w:p>
      <w:pPr>
        <w:spacing w:before="0" w:after="120"/>
      </w:pP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2. System Prerequisites, Installation Lifecycle &amp; Bootstrap</w:t>
      </w:r>
    </w:p>
    <w:p>
      <w:pPr>
        <w:spacing w:before="0" w:after="100" w:line="276" w:lineRule="auto"/>
      </w:pPr>
      <w:r>
        <w:rPr>
          <w:rFonts w:ascii="Calibri" w:hAnsi="Calibri"/>
          <w:color w:val="222222"/>
          <w:sz w:val="21"/>
        </w:rPr>
        <w:t>Single Shot 2AS is structured for deterministic, automated deployment across Unix-like platforms (Ubuntu, Debian, Raspberry Pi OS 64-bit) through a shell bootstrap sequence (</w:t>
      </w:r>
      <w:r>
        <w:rPr>
          <w:rFonts w:ascii="Consolas" w:hAnsi="Consolas"/>
          <w:color w:val="C7254E"/>
          <w:sz w:val="19"/>
        </w:rPr>
        <w:t xml:space="preserve"> setup.sh </w:t>
      </w:r>
      <w:r>
        <w:rPr>
          <w:rFonts w:ascii="Calibri" w:hAnsi="Calibri"/>
          <w:color w:val="222222"/>
          <w:sz w:val="21"/>
        </w:rPr>
        <w:t>) and container virtualization.</w:t>
      </w:r>
    </w:p>
    <w:p>
      <w:pPr>
        <w:keepNext/>
        <w:spacing w:before="240" w:after="80"/>
      </w:pPr>
      <w:r>
        <w:rPr>
          <w:rFonts w:ascii="Calibri" w:hAnsi="Calibri"/>
          <w:b/>
          <w:color w:val="2B6CB0"/>
          <w:sz w:val="25"/>
        </w:rPr>
        <w:t>2.1 Hardware Specifications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cantSplit/>
        </w:trPr>
        <w:tc>
          <w:tcPr>
            <w:tcW w:type="dxa" w:w="3120"/>
            <w:shd w:fill="1A365D"/>
            <w:tcMar>
              <w:top w:w="140" w:type="dxa"/>
              <w:bottom w:w="140" w:type="dxa"/>
              <w:left w:w="160" w:type="dxa"/>
              <w:right w:w="160" w:type="dxa"/>
            </w:tcMar>
          </w:tcPr>
          <w:p>
            <w:pPr>
              <w:spacing w:before="0" w:after="0"/>
            </w:pPr>
            <w:r>
              <w:rPr>
                <w:rFonts w:ascii="Calibri" w:hAnsi="Calibri"/>
                <w:b/>
                <w:color w:val="FFFFFF"/>
                <w:sz w:val="19"/>
              </w:rPr>
              <w:t>Subsystem</w:t>
            </w:r>
          </w:p>
        </w:tc>
        <w:tc>
          <w:tcPr>
            <w:tcW w:type="dxa" w:w="3120"/>
            <w:shd w:fill="1A365D"/>
            <w:tcMar>
              <w:top w:w="140" w:type="dxa"/>
              <w:bottom w:w="140" w:type="dxa"/>
              <w:left w:w="160" w:type="dxa"/>
              <w:right w:w="160" w:type="dxa"/>
            </w:tcMar>
          </w:tcPr>
          <w:p>
            <w:pPr>
              <w:spacing w:before="0" w:after="0"/>
            </w:pPr>
            <w:r>
              <w:rPr>
                <w:rFonts w:ascii="Calibri" w:hAnsi="Calibri"/>
                <w:b/>
                <w:color w:val="FFFFFF"/>
                <w:sz w:val="19"/>
              </w:rPr>
              <w:t>Minimum Specification</w:t>
            </w:r>
          </w:p>
        </w:tc>
        <w:tc>
          <w:tcPr>
            <w:tcW w:type="dxa" w:w="3120"/>
            <w:shd w:fill="1A365D"/>
            <w:tcMar>
              <w:top w:w="140" w:type="dxa"/>
              <w:bottom w:w="140" w:type="dxa"/>
              <w:left w:w="160" w:type="dxa"/>
              <w:right w:w="160" w:type="dxa"/>
            </w:tcMar>
          </w:tcPr>
          <w:p>
            <w:pPr>
              <w:spacing w:before="0" w:after="0"/>
            </w:pPr>
            <w:r>
              <w:rPr>
                <w:rFonts w:ascii="Calibri" w:hAnsi="Calibri"/>
                <w:b/>
                <w:color w:val="FFFFFF"/>
                <w:sz w:val="19"/>
              </w:rPr>
              <w:t>Recommended Production Specification</w:t>
            </w:r>
          </w:p>
        </w:tc>
      </w:tr>
      <w:tr>
        <w:trPr>
          <w:cantSplit/>
        </w:trPr>
        <w:tc>
          <w:tcPr>
            <w:tcW w:type="dxa" w:w="3120"/>
            <w:tcMar>
              <w:top w:w="100" w:type="dxa"/>
              <w:bottom w:w="100" w:type="dxa"/>
              <w:left w:w="150" w:type="dxa"/>
              <w:right w:w="150" w:type="dxa"/>
            </w:tcMar>
          </w:tcPr>
          <w:p>
            <w:pPr>
              <w:spacing w:before="0" w:after="0"/>
            </w:pPr>
            <w:r>
              <w:rPr>
                <w:rFonts w:ascii="Calibri" w:hAnsi="Calibri"/>
                <w:b/>
                <w:color w:val="222222"/>
                <w:sz w:val="18"/>
              </w:rPr>
              <w:t>Master Node</w:t>
            </w:r>
          </w:p>
        </w:tc>
        <w:tc>
          <w:tcPr>
            <w:tcW w:type="dxa" w:w="3120"/>
            <w:tcMar>
              <w:top w:w="100" w:type="dxa"/>
              <w:bottom w:w="100" w:type="dxa"/>
              <w:left w:w="150" w:type="dxa"/>
              <w:right w:w="150" w:type="dxa"/>
            </w:tcMar>
          </w:tcPr>
          <w:p>
            <w:pPr>
              <w:spacing w:before="0" w:after="0"/>
            </w:pPr>
            <w:r>
              <w:rPr>
                <w:rFonts w:ascii="Calibri" w:hAnsi="Calibri"/>
                <w:color w:val="222222"/>
                <w:sz w:val="18"/>
              </w:rPr>
              <w:t>Dual-core x86_64 or ARM Cortex-A72, 2 GB RAM</w:t>
            </w:r>
          </w:p>
        </w:tc>
        <w:tc>
          <w:tcPr>
            <w:tcW w:type="dxa" w:w="3120"/>
            <w:tcMar>
              <w:top w:w="100" w:type="dxa"/>
              <w:bottom w:w="100" w:type="dxa"/>
              <w:left w:w="150" w:type="dxa"/>
              <w:right w:w="150" w:type="dxa"/>
            </w:tcMar>
          </w:tcPr>
          <w:p>
            <w:pPr>
              <w:spacing w:before="0" w:after="0"/>
            </w:pPr>
            <w:r>
              <w:rPr>
                <w:rFonts w:ascii="Calibri" w:hAnsi="Calibri"/>
                <w:color w:val="222222"/>
                <w:sz w:val="18"/>
              </w:rPr>
              <w:t>Raspberry Pi 4 Model B (4 GB / 8 GB RAM) or Intel Core i5/i7 Workstation</w:t>
            </w:r>
          </w:p>
        </w:tc>
      </w:tr>
      <w:tr>
        <w:trPr>
          <w:cantSplit/>
        </w:trPr>
        <w:tc>
          <w:tcPr>
            <w:tcW w:type="dxa" w:w="3120"/>
            <w:shd w:fill="F7FAFC"/>
            <w:tcMar>
              <w:top w:w="100" w:type="dxa"/>
              <w:bottom w:w="100" w:type="dxa"/>
              <w:left w:w="150" w:type="dxa"/>
              <w:right w:w="150" w:type="dxa"/>
            </w:tcMar>
          </w:tcPr>
          <w:p>
            <w:pPr>
              <w:spacing w:before="0" w:after="0"/>
            </w:pPr>
            <w:r>
              <w:rPr>
                <w:rFonts w:ascii="Calibri" w:hAnsi="Calibri"/>
                <w:b/>
                <w:color w:val="222222"/>
                <w:sz w:val="18"/>
              </w:rPr>
              <w:t>Storage</w:t>
            </w:r>
          </w:p>
        </w:tc>
        <w:tc>
          <w:tcPr>
            <w:tcW w:type="dxa" w:w="3120"/>
            <w:shd w:fill="F7FAFC"/>
            <w:tcMar>
              <w:top w:w="100" w:type="dxa"/>
              <w:bottom w:w="100" w:type="dxa"/>
              <w:left w:w="150" w:type="dxa"/>
              <w:right w:w="150" w:type="dxa"/>
            </w:tcMar>
          </w:tcPr>
          <w:p>
            <w:pPr>
              <w:spacing w:before="0" w:after="0"/>
            </w:pPr>
            <w:r>
              <w:rPr>
                <w:rFonts w:ascii="Calibri" w:hAnsi="Calibri"/>
                <w:color w:val="222222"/>
                <w:sz w:val="18"/>
              </w:rPr>
              <w:t>8 GB available flash/disk storage</w:t>
            </w:r>
          </w:p>
        </w:tc>
        <w:tc>
          <w:tcPr>
            <w:tcW w:type="dxa" w:w="3120"/>
            <w:shd w:fill="F7FAFC"/>
            <w:tcMar>
              <w:top w:w="100" w:type="dxa"/>
              <w:bottom w:w="100" w:type="dxa"/>
              <w:left w:w="150" w:type="dxa"/>
              <w:right w:w="150" w:type="dxa"/>
            </w:tcMar>
          </w:tcPr>
          <w:p>
            <w:pPr>
              <w:spacing w:before="0" w:after="0"/>
            </w:pPr>
            <w:r>
              <w:rPr>
                <w:rFonts w:ascii="Calibri" w:hAnsi="Calibri"/>
                <w:color w:val="222222"/>
                <w:sz w:val="18"/>
              </w:rPr>
              <w:t>32 GB Class 10 High-Endurance MicroSD or M.2 NVMe SSD</w:t>
            </w:r>
          </w:p>
        </w:tc>
      </w:tr>
      <w:tr>
        <w:trPr>
          <w:cantSplit/>
        </w:trPr>
        <w:tc>
          <w:tcPr>
            <w:tcW w:type="dxa" w:w="3120"/>
            <w:tcMar>
              <w:top w:w="100" w:type="dxa"/>
              <w:bottom w:w="100" w:type="dxa"/>
              <w:left w:w="150" w:type="dxa"/>
              <w:right w:w="150" w:type="dxa"/>
            </w:tcMar>
          </w:tcPr>
          <w:p>
            <w:pPr>
              <w:spacing w:before="0" w:after="0"/>
            </w:pPr>
            <w:r>
              <w:rPr>
                <w:rFonts w:ascii="Calibri" w:hAnsi="Calibri"/>
                <w:b/>
                <w:color w:val="222222"/>
                <w:sz w:val="18"/>
              </w:rPr>
              <w:t>Camera Ingestion</w:t>
            </w:r>
          </w:p>
        </w:tc>
        <w:tc>
          <w:tcPr>
            <w:tcW w:type="dxa" w:w="3120"/>
            <w:tcMar>
              <w:top w:w="100" w:type="dxa"/>
              <w:bottom w:w="100" w:type="dxa"/>
              <w:left w:w="150" w:type="dxa"/>
              <w:right w:w="150" w:type="dxa"/>
            </w:tcMar>
          </w:tcPr>
          <w:p>
            <w:pPr>
              <w:spacing w:before="0" w:after="0"/>
            </w:pPr>
            <w:r>
              <w:rPr>
                <w:rFonts w:ascii="Calibri" w:hAnsi="Calibri"/>
                <w:color w:val="222222"/>
                <w:sz w:val="18"/>
              </w:rPr>
              <w:t>1080p (1920×1080) USB UVC Webcam</w:t>
            </w:r>
          </w:p>
        </w:tc>
        <w:tc>
          <w:tcPr>
            <w:tcW w:type="dxa" w:w="3120"/>
            <w:tcMar>
              <w:top w:w="100" w:type="dxa"/>
              <w:bottom w:w="100" w:type="dxa"/>
              <w:left w:w="150" w:type="dxa"/>
              <w:right w:w="150" w:type="dxa"/>
            </w:tcMar>
          </w:tcPr>
          <w:p>
            <w:pPr>
              <w:spacing w:before="0" w:after="0"/>
            </w:pPr>
            <w:r>
              <w:rPr>
                <w:rFonts w:ascii="Calibri" w:hAnsi="Calibri"/>
                <w:color w:val="222222"/>
                <w:sz w:val="18"/>
              </w:rPr>
              <w:t>4K (3840×2160) or 5MP H.264/H.265 RTSP Ceiling-Mounted IP Camera</w:t>
            </w:r>
          </w:p>
        </w:tc>
      </w:tr>
      <w:tr>
        <w:trPr>
          <w:cantSplit/>
        </w:trPr>
        <w:tc>
          <w:tcPr>
            <w:tcW w:type="dxa" w:w="3120"/>
            <w:shd w:fill="F7FAFC"/>
            <w:tcMar>
              <w:top w:w="100" w:type="dxa"/>
              <w:bottom w:w="100" w:type="dxa"/>
              <w:left w:w="150" w:type="dxa"/>
              <w:right w:w="150" w:type="dxa"/>
            </w:tcMar>
          </w:tcPr>
          <w:p>
            <w:pPr>
              <w:spacing w:before="0" w:after="0"/>
            </w:pPr>
            <w:r>
              <w:rPr>
                <w:rFonts w:ascii="Calibri" w:hAnsi="Calibri"/>
                <w:b/>
                <w:color w:val="222222"/>
                <w:sz w:val="18"/>
              </w:rPr>
              <w:t>Acoustic Input</w:t>
            </w:r>
          </w:p>
        </w:tc>
        <w:tc>
          <w:tcPr>
            <w:tcW w:type="dxa" w:w="3120"/>
            <w:shd w:fill="F7FAFC"/>
            <w:tcMar>
              <w:top w:w="100" w:type="dxa"/>
              <w:bottom w:w="100" w:type="dxa"/>
              <w:left w:w="150" w:type="dxa"/>
              <w:right w:w="150" w:type="dxa"/>
            </w:tcMar>
          </w:tcPr>
          <w:p>
            <w:pPr>
              <w:spacing w:before="0" w:after="0"/>
            </w:pPr>
            <w:r>
              <w:rPr>
                <w:rFonts w:ascii="Calibri" w:hAnsi="Calibri"/>
                <w:color w:val="222222"/>
                <w:sz w:val="18"/>
              </w:rPr>
              <w:t>Integrated USB microphone</w:t>
            </w:r>
          </w:p>
        </w:tc>
        <w:tc>
          <w:tcPr>
            <w:tcW w:type="dxa" w:w="3120"/>
            <w:shd w:fill="F7FAFC"/>
            <w:tcMar>
              <w:top w:w="100" w:type="dxa"/>
              <w:bottom w:w="100" w:type="dxa"/>
              <w:left w:w="150" w:type="dxa"/>
              <w:right w:w="150" w:type="dxa"/>
            </w:tcMar>
          </w:tcPr>
          <w:p>
            <w:pPr>
              <w:spacing w:before="0" w:after="0"/>
            </w:pPr>
            <w:r>
              <w:rPr>
                <w:rFonts w:ascii="Calibri" w:hAnsi="Calibri"/>
                <w:color w:val="222222"/>
                <w:sz w:val="18"/>
              </w:rPr>
              <w:t>USB Boundary / Conference Microphone (Omnidirectional, 16 kHz sampling)</w:t>
            </w:r>
          </w:p>
        </w:tc>
      </w:tr>
      <w:tr>
        <w:trPr>
          <w:cantSplit/>
        </w:trPr>
        <w:tc>
          <w:tcPr>
            <w:tcW w:type="dxa" w:w="3120"/>
            <w:tcMar>
              <w:top w:w="100" w:type="dxa"/>
              <w:bottom w:w="100" w:type="dxa"/>
              <w:left w:w="150" w:type="dxa"/>
              <w:right w:w="150" w:type="dxa"/>
            </w:tcMar>
          </w:tcPr>
          <w:p>
            <w:pPr>
              <w:spacing w:before="0" w:after="0"/>
            </w:pPr>
            <w:r>
              <w:rPr>
                <w:rFonts w:ascii="Calibri" w:hAnsi="Calibri"/>
                <w:b/>
                <w:color w:val="222222"/>
                <w:sz w:val="18"/>
              </w:rPr>
              <w:t>Acoustic Output</w:t>
            </w:r>
          </w:p>
        </w:tc>
        <w:tc>
          <w:tcPr>
            <w:tcW w:type="dxa" w:w="3120"/>
            <w:tcMar>
              <w:top w:w="100" w:type="dxa"/>
              <w:bottom w:w="100" w:type="dxa"/>
              <w:left w:w="150" w:type="dxa"/>
              <w:right w:w="150" w:type="dxa"/>
            </w:tcMar>
          </w:tcPr>
          <w:p>
            <w:pPr>
              <w:spacing w:before="0" w:after="0"/>
            </w:pPr>
            <w:r>
              <w:rPr>
                <w:rFonts w:ascii="Calibri" w:hAnsi="Calibri"/>
                <w:color w:val="222222"/>
                <w:sz w:val="18"/>
              </w:rPr>
              <w:t>Onboard 3.5mm headphone jack</w:t>
            </w:r>
          </w:p>
        </w:tc>
        <w:tc>
          <w:tcPr>
            <w:tcW w:type="dxa" w:w="3120"/>
            <w:tcMar>
              <w:top w:w="100" w:type="dxa"/>
              <w:bottom w:w="100" w:type="dxa"/>
              <w:left w:w="150" w:type="dxa"/>
              <w:right w:w="150" w:type="dxa"/>
            </w:tcMar>
          </w:tcPr>
          <w:p>
            <w:pPr>
              <w:spacing w:before="0" w:after="0"/>
            </w:pPr>
            <w:r>
              <w:rPr>
                <w:rFonts w:ascii="Calibri" w:hAnsi="Calibri"/>
                <w:color w:val="222222"/>
                <w:sz w:val="18"/>
              </w:rPr>
              <w:t>3W–5W Powered Active Classroom Mini-Speaker</w:t>
            </w:r>
          </w:p>
        </w:tc>
      </w:tr>
      <w:tr>
        <w:trPr>
          <w:cantSplit/>
        </w:trPr>
        <w:tc>
          <w:tcPr>
            <w:tcW w:type="dxa" w:w="3120"/>
            <w:shd w:fill="F7FAFC"/>
            <w:tcMar>
              <w:top w:w="100" w:type="dxa"/>
              <w:bottom w:w="100" w:type="dxa"/>
              <w:left w:w="150" w:type="dxa"/>
              <w:right w:w="150" w:type="dxa"/>
            </w:tcMar>
          </w:tcPr>
          <w:p>
            <w:pPr>
              <w:spacing w:before="0" w:after="0"/>
            </w:pPr>
            <w:r>
              <w:rPr>
                <w:rFonts w:ascii="Calibri" w:hAnsi="Calibri"/>
                <w:b/>
                <w:color w:val="222222"/>
                <w:sz w:val="18"/>
              </w:rPr>
              <w:t>Local Networking</w:t>
            </w:r>
          </w:p>
        </w:tc>
        <w:tc>
          <w:tcPr>
            <w:tcW w:type="dxa" w:w="3120"/>
            <w:shd w:fill="F7FAFC"/>
            <w:tcMar>
              <w:top w:w="100" w:type="dxa"/>
              <w:bottom w:w="100" w:type="dxa"/>
              <w:left w:w="150" w:type="dxa"/>
              <w:right w:w="150" w:type="dxa"/>
            </w:tcMar>
          </w:tcPr>
          <w:p>
            <w:pPr>
              <w:spacing w:before="0" w:after="0"/>
            </w:pPr>
            <w:r>
              <w:rPr>
                <w:rFonts w:ascii="Calibri" w:hAnsi="Calibri"/>
                <w:color w:val="222222"/>
                <w:sz w:val="18"/>
              </w:rPr>
              <w:t>100 Mbps Fast Ethernet</w:t>
            </w:r>
          </w:p>
        </w:tc>
        <w:tc>
          <w:tcPr>
            <w:tcW w:type="dxa" w:w="3120"/>
            <w:shd w:fill="F7FAFC"/>
            <w:tcMar>
              <w:top w:w="100" w:type="dxa"/>
              <w:bottom w:w="100" w:type="dxa"/>
              <w:left w:w="150" w:type="dxa"/>
              <w:right w:w="150" w:type="dxa"/>
            </w:tcMar>
          </w:tcPr>
          <w:p>
            <w:pPr>
              <w:spacing w:before="0" w:after="0"/>
            </w:pPr>
            <w:r>
              <w:rPr>
                <w:rFonts w:ascii="Calibri" w:hAnsi="Calibri"/>
                <w:color w:val="222222"/>
                <w:sz w:val="18"/>
              </w:rPr>
              <w:t>Gigabit Ethernet (Cat6) connecting Master Node to CCTV Switch/VLAN</w:t>
            </w:r>
          </w:p>
        </w:tc>
      </w:tr>
    </w:tbl>
    <w:p>
      <w:pPr>
        <w:spacing w:before="0" w:after="120"/>
      </w:pPr>
    </w:p>
    <w:p>
      <w:pPr>
        <w:keepNext/>
        <w:spacing w:before="240" w:after="80"/>
      </w:pPr>
      <w:r>
        <w:rPr>
          <w:rFonts w:ascii="Calibri" w:hAnsi="Calibri"/>
          <w:b/>
          <w:color w:val="2B6CB0"/>
          <w:sz w:val="25"/>
        </w:rPr>
        <w:t>2.2 Operating System Dependencies &amp; Toolchain</w:t>
      </w:r>
    </w:p>
    <w:p>
      <w:pPr>
        <w:spacing w:before="0" w:after="100" w:line="276" w:lineRule="auto"/>
      </w:pPr>
      <w:r>
        <w:rPr>
          <w:rFonts w:ascii="Calibri" w:hAnsi="Calibri"/>
          <w:color w:val="222222"/>
          <w:sz w:val="21"/>
        </w:rPr>
        <w:t xml:space="preserve">The underlying face recognition algorithms rely on </w:t>
      </w:r>
      <w:r>
        <w:rPr>
          <w:rFonts w:ascii="Calibri" w:hAnsi="Calibri"/>
          <w:b/>
          <w:color w:val="222222"/>
          <w:sz w:val="21"/>
        </w:rPr>
        <w:t>dlib</w:t>
      </w:r>
      <w:r>
        <w:rPr>
          <w:rFonts w:ascii="Calibri" w:hAnsi="Calibri"/>
          <w:color w:val="222222"/>
          <w:sz w:val="21"/>
        </w:rPr>
        <w:t>, which requires C++11 compilation tools, BLAS/LAPACK linear algebra acceleration, and PortAudio drivers for microphone capturing.</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Debian / Ubuntu / Raspberry Pi OS Package Manifest</w:t>
              <w:br/>
              <w:t>sudo apt-get update &amp;&amp; sudo apt-get install -y \</w:t>
              <w:br/>
              <w:t xml:space="preserve">    build-essential \</w:t>
              <w:br/>
              <w:t xml:space="preserve">    cmake \</w:t>
              <w:br/>
              <w:t xml:space="preserve">    libboost-all-dev \</w:t>
              <w:br/>
              <w:t xml:space="preserve">    libopenblas-dev \</w:t>
              <w:br/>
              <w:t xml:space="preserve">    liblapack-dev \</w:t>
              <w:br/>
              <w:t xml:space="preserve">    libx11-dev \</w:t>
              <w:br/>
              <w:t xml:space="preserve">    portaudio19-dev \</w:t>
              <w:br/>
              <w:t xml:space="preserve">    git \</w:t>
              <w:br/>
              <w:t xml:space="preserve">    wget \</w:t>
              <w:br/>
              <w:t xml:space="preserve">    unzip \</w:t>
              <w:br/>
              <w:t xml:space="preserve">    espeak</w:t>
            </w:r>
          </w:p>
        </w:tc>
      </w:tr>
    </w:tbl>
    <w:p>
      <w:pPr>
        <w:spacing w:before="0" w:after="120"/>
      </w:pPr>
    </w:p>
    <w:p>
      <w:pPr>
        <w:keepNext/>
        <w:spacing w:before="240" w:after="80"/>
      </w:pPr>
      <w:r>
        <w:rPr>
          <w:rFonts w:ascii="Calibri" w:hAnsi="Calibri"/>
          <w:b/>
          <w:color w:val="2B6CB0"/>
          <w:sz w:val="25"/>
        </w:rPr>
        <w:t>2.3 Python Runtime &amp; Virtual Environment</w:t>
      </w:r>
    </w:p>
    <w:p>
      <w:pPr>
        <w:spacing w:before="0" w:after="100" w:line="276" w:lineRule="auto"/>
      </w:pPr>
      <w:r>
        <w:rPr>
          <w:rFonts w:ascii="Calibri" w:hAnsi="Calibri"/>
          <w:color w:val="222222"/>
          <w:sz w:val="21"/>
        </w:rPr>
        <w:t xml:space="preserve">Single Shot 2AS requires </w:t>
      </w:r>
      <w:r>
        <w:rPr>
          <w:rFonts w:ascii="Calibri" w:hAnsi="Calibri"/>
          <w:b/>
          <w:color w:val="222222"/>
          <w:sz w:val="21"/>
        </w:rPr>
        <w:t>Python 3.10.x</w:t>
      </w:r>
      <w:r>
        <w:rPr>
          <w:rFonts w:ascii="Calibri" w:hAnsi="Calibri"/>
          <w:color w:val="222222"/>
          <w:sz w:val="21"/>
        </w:rPr>
        <w:t xml:space="preserve"> to guarantee package binary compatibility with dlib wheels and Google client libraries.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1. Environment initialization via pyenv</w:t>
              <w:br/>
              <w:t>pyenv install 3.10.20</w:t>
              <w:br/>
              <w:t>pyenv local 3.10.20</w:t>
              <w:br/>
              <w:br/>
              <w:t># 2. Isolated Virtual Environment creation</w:t>
              <w:br/>
              <w:t>python3 -m venv .venv</w:t>
              <w:br/>
              <w:t>source .venv/bin/activate</w:t>
              <w:br/>
              <w:br/>
              <w:t># 3. Core dependencies installation</w:t>
              <w:br/>
              <w:t>pip install --upgrade pip setuptools wheel</w:t>
              <w:br/>
              <w:t>pip install -r requirements.txt</w:t>
              <w:br/>
              <w:t>pip install -r requirements-dev.txt</w:t>
            </w:r>
          </w:p>
        </w:tc>
      </w:tr>
    </w:tbl>
    <w:p>
      <w:pPr>
        <w:spacing w:before="0" w:after="120"/>
      </w:pPr>
    </w:p>
    <w:p>
      <w:pPr>
        <w:keepNext/>
        <w:spacing w:before="240" w:after="80"/>
      </w:pPr>
      <w:r>
        <w:rPr>
          <w:rFonts w:ascii="Calibri" w:hAnsi="Calibri"/>
          <w:b/>
          <w:color w:val="2B6CB0"/>
          <w:sz w:val="25"/>
        </w:rPr>
        <w:t>2.4 Offline Acoustic Model Deployment</w:t>
      </w:r>
    </w:p>
    <w:p>
      <w:pPr>
        <w:spacing w:before="0" w:after="100" w:line="276" w:lineRule="auto"/>
      </w:pPr>
      <w:r>
        <w:rPr>
          <w:rFonts w:ascii="Calibri" w:hAnsi="Calibri"/>
          <w:color w:val="222222"/>
          <w:sz w:val="21"/>
        </w:rPr>
        <w:t xml:space="preserve">Voice trigger capabilities depend on the </w:t>
      </w:r>
      <w:r>
        <w:rPr>
          <w:rFonts w:ascii="Calibri" w:hAnsi="Calibri"/>
          <w:b/>
          <w:color w:val="222222"/>
          <w:sz w:val="21"/>
        </w:rPr>
        <w:t>Vosk</w:t>
      </w:r>
      <w:r>
        <w:rPr>
          <w:rFonts w:ascii="Calibri" w:hAnsi="Calibri"/>
          <w:color w:val="222222"/>
          <w:sz w:val="21"/>
        </w:rPr>
        <w:t xml:space="preserve"> offline Kaldi-based automatic speech recognition (ASR) engine. The setup script downloads the English acoustic model (</w:t>
      </w:r>
      <w:r>
        <w:rPr>
          <w:rFonts w:ascii="Consolas" w:hAnsi="Consolas"/>
          <w:color w:val="C7254E"/>
          <w:sz w:val="19"/>
        </w:rPr>
        <w:t xml:space="preserve"> vosk-model-small-en-us-0.15 </w:t>
      </w:r>
      <w:r>
        <w:rPr>
          <w:rFonts w:ascii="Calibri" w:hAnsi="Calibri"/>
          <w:color w:val="222222"/>
          <w:sz w:val="21"/>
        </w:rPr>
        <w:t xml:space="preserve">, 40 MB) and mounts it at </w:t>
      </w:r>
      <w:r>
        <w:rPr>
          <w:rFonts w:ascii="Consolas" w:hAnsi="Consolas"/>
          <w:color w:val="C7254E"/>
          <w:sz w:val="19"/>
        </w:rPr>
        <w:t xml:space="preserve"> &lt;repo-root&gt;/vosk-model-small-en-us/ </w:t>
      </w:r>
      <w:r>
        <w:rPr>
          <w:rFonts w:ascii="Calibri" w:hAnsi="Calibri"/>
          <w:color w:val="222222"/>
          <w:sz w:val="21"/>
        </w:rPr>
        <w: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wget -q https://alphacephei.com/vosk/models/vosk-model-small-en-us-0.15.zip -O vosk_model.zip</w:t>
              <w:br/>
              <w:t>unzip -q vosk_model.zip</w:t>
              <w:br/>
              <w:t>mv vosk-model-small-en-us-0.15 vosk-model-small-en-us</w:t>
              <w:br/>
              <w:t>rm vosk_model.zip</w:t>
            </w:r>
          </w:p>
        </w:tc>
      </w:tr>
    </w:tbl>
    <w:p>
      <w:pPr>
        <w:spacing w:before="0" w:after="120"/>
      </w:pPr>
    </w:p>
    <w:p>
      <w:pPr>
        <w:keepNext/>
        <w:spacing w:before="240" w:after="80"/>
      </w:pPr>
      <w:r>
        <w:rPr>
          <w:rFonts w:ascii="Calibri" w:hAnsi="Calibri"/>
          <w:b/>
          <w:color w:val="2B6CB0"/>
          <w:sz w:val="25"/>
        </w:rPr>
        <w:t>2.5 Central Configuration Engine (`aas.core.config`)</w:t>
      </w:r>
    </w:p>
    <w:p>
      <w:pPr>
        <w:spacing w:before="0" w:after="100" w:line="276" w:lineRule="auto"/>
      </w:pPr>
      <w:r>
        <w:rPr>
          <w:rFonts w:ascii="Calibri" w:hAnsi="Calibri"/>
          <w:color w:val="222222"/>
          <w:sz w:val="21"/>
        </w:rPr>
        <w:t xml:space="preserve">All parameters, paths, and environment variables are centralized in </w:t>
      </w:r>
      <w:r>
        <w:rPr>
          <w:rFonts w:ascii="Consolas" w:hAnsi="Consolas"/>
          <w:color w:val="C7254E"/>
          <w:sz w:val="19"/>
        </w:rPr>
        <w:t xml:space="preserve"> src/aas/core/config.py </w:t>
      </w:r>
      <w:r>
        <w:rPr>
          <w:rFonts w:ascii="Calibri" w:hAnsi="Calibri"/>
          <w:color w:val="222222"/>
          <w:sz w:val="21"/>
        </w:rPr>
        <w:t xml:space="preserve">. The configuration enforces strict absolute path calculation anchored to </w:t>
      </w:r>
      <w:r>
        <w:rPr>
          <w:rFonts w:ascii="Consolas" w:hAnsi="Consolas"/>
          <w:color w:val="C7254E"/>
          <w:sz w:val="19"/>
        </w:rPr>
        <w:t xml:space="preserve"> ROOT_DIR </w:t>
      </w:r>
      <w:r>
        <w:rPr>
          <w:rFonts w:ascii="Calibri" w:hAnsi="Calibri"/>
          <w:color w:val="222222"/>
          <w:sz w:val="21"/>
        </w:rPr>
        <w:t>, preventing working-directory drift: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Directory Anchor Hierarchy</w:t>
              <w:br/>
              <w:t>CORE_DIR = os.path.dirname(os.path.abspath(__file__))   # src/aas/core/</w:t>
              <w:br/>
              <w:t>SRC_DIR  = os.path.dirname(os.path.dirname(CORE_DIR))   # src/</w:t>
              <w:br/>
              <w:t>ROOT_DIR = os.path.dirname(SRC_DIR)                     # Single Shot AAS/</w:t>
              <w:br/>
              <w:br/>
              <w:t># Data and Runtime Layout</w:t>
              <w:br/>
              <w:t>DATA_DIR         = os.path.join(ROOT_DIR, "data")</w:t>
              <w:br/>
              <w:t>PHOTO_FOLDER     = os.path.join(DATA_DIR, "known_face_photos")</w:t>
              <w:br/>
              <w:t>ENCODINGS_FOLDER = os.path.join(DATA_DIR, "known_face_encodings")</w:t>
              <w:br/>
              <w:t>CAPTURED_FOLDER  = os.path.join(DATA_DIR, "captured")</w:t>
              <w:br/>
              <w:t>CONFIG_DIR       = os.path.join(ROOT_DIR, "config")</w:t>
              <w:br/>
              <w:t>CAMERAS_JSON_PATH     = os.path.join(CONFIG_DIR, "cameras.json")</w:t>
              <w:br/>
              <w:t>INSTITUTION_JSON_PATH = os.path.join(CONFIG_DIR, "institution.json")</w:t>
            </w:r>
          </w:p>
        </w:tc>
      </w:tr>
    </w:tbl>
    <w:p>
      <w:pPr>
        <w:spacing w:before="0" w:after="120"/>
      </w:pPr>
    </w:p>
    <w:p>
      <w:pPr>
        <w:spacing w:before="0" w:after="100" w:line="276" w:lineRule="auto"/>
      </w:pPr>
      <w:r>
        <w:rPr>
          <w:rFonts w:ascii="Calibri" w:hAnsi="Calibri"/>
          <w:color w:val="222222"/>
          <w:sz w:val="21"/>
        </w:rPr>
        <w:t xml:space="preserve">Key environment configurations defined in </w:t>
      </w:r>
      <w:r>
        <w:rPr>
          <w:rFonts w:ascii="Consolas" w:hAnsi="Consolas"/>
          <w:color w:val="C7254E"/>
          <w:sz w:val="19"/>
        </w:rPr>
        <w:t xml:space="preserve"> .env </w:t>
      </w:r>
      <w:r>
        <w:rPr>
          <w:rFonts w:ascii="Calibri" w:hAnsi="Calibri"/>
          <w:color w:val="222222"/>
          <w:sz w:val="21"/>
        </w:rPr>
        <w: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Google OAuth 2.0 Credentials</w:t>
              <w:br/>
              <w:t>GOOGLE_CLIENT_ID=your-client-id.apps.googleusercontent.com</w:t>
              <w:br/>
              <w:t>GOOGLE_CLIENT_SECRET=your-client-secret</w:t>
              <w:br/>
              <w:t>OAUTH_REDIRECT_URI=http://localhost:5000/auth/google/callback</w:t>
              <w:br/>
              <w:br/>
              <w:t># Recognition &amp; Vision Standards Configuration</w:t>
              <w:br/>
              <w:t>RECOGNITION_TOLERANCE=0.55</w:t>
              <w:br/>
              <w:t>RECOGNITION_SCALE=0.5</w:t>
              <w:br/>
              <w:t>AUTO_SCALE_DETECTION=true</w:t>
              <w:br/>
              <w:t>MIN_FACE_SIZE=80</w:t>
              <w:br/>
              <w:t>MIN_IPD_PIXELS=30</w:t>
              <w:br/>
              <w:t>BLUR_THRESHOLD=40.0</w:t>
              <w:br/>
              <w:t>MIN_IMAGE_WIDTH=1280</w:t>
              <w:br/>
              <w:t>RECOMMENDED_IMAGE_WIDTH=1920</w:t>
              <w:br/>
              <w:t>FACE_DETECTION_MODEL=hog</w:t>
              <w:br/>
              <w:br/>
              <w:t># Voice and Audio Parameters</w:t>
              <w:br/>
              <w:t>VOICE_TRIGGER_PHRASE=take attendance</w:t>
              <w:br/>
              <w:t>MAX_IN_TIME=16:00:00</w:t>
            </w:r>
          </w:p>
        </w:tc>
      </w:tr>
    </w:tbl>
    <w:p>
      <w:pPr>
        <w:spacing w:before="0" w:after="120"/>
      </w:pPr>
    </w:p>
    <w:p>
      <w:pPr>
        <w:keepNext/>
        <w:spacing w:before="240" w:after="80"/>
      </w:pPr>
      <w:r>
        <w:rPr>
          <w:rFonts w:ascii="Calibri" w:hAnsi="Calibri"/>
          <w:b/>
          <w:color w:val="2B6CB0"/>
          <w:sz w:val="25"/>
        </w:rPr>
        <w:t>2.6 System Daemonization &amp; Docker Virtualization</w:t>
      </w:r>
    </w:p>
    <w:p>
      <w:pPr>
        <w:spacing w:before="0" w:after="100" w:line="276" w:lineRule="auto"/>
      </w:pPr>
      <w:r>
        <w:rPr>
          <w:rFonts w:ascii="Calibri" w:hAnsi="Calibri"/>
          <w:color w:val="222222"/>
          <w:sz w:val="21"/>
        </w:rPr>
        <w:t xml:space="preserve">For production headless deployment on an edge device (e.g., Raspberry Pi 4 mounted in a classroom control cabinet), </w:t>
      </w:r>
      <w:r>
        <w:rPr>
          <w:rFonts w:ascii="Consolas" w:hAnsi="Consolas"/>
          <w:color w:val="C7254E"/>
          <w:sz w:val="19"/>
        </w:rPr>
        <w:t xml:space="preserve"> attendance.service </w:t>
      </w:r>
      <w:r>
        <w:rPr>
          <w:rFonts w:ascii="Calibri" w:hAnsi="Calibri"/>
          <w:color w:val="222222"/>
          <w:sz w:val="21"/>
        </w:rPr>
        <w:t xml:space="preserve"> provisions an auto-starting, auto-restarting systemd unit: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[Unit]</w:t>
              <w:br/>
              <w:t>Description=Single Shot AAS - AI Attendance System Web &amp; Edge Service</w:t>
              <w:br/>
              <w:t>After=network.target network-online.target</w:t>
              <w:br/>
              <w:t>Wants=network-online.target</w:t>
              <w:br/>
              <w:br/>
              <w:t>[Service]</w:t>
              <w:br/>
              <w:t>Type=simple</w:t>
              <w:br/>
              <w:t>User=giri</w:t>
              <w:br/>
              <w:t>WorkingDirectory=/home/giri/Projects/Single Shot 2A/Single Shot AAS</w:t>
              <w:br/>
              <w:t>Environment="PYTHONPATH=src"</w:t>
              <w:br/>
              <w:t>Environment="PATH=/home/giri/Projects/Single Shot 2A/Single Shot AAS/.venv/bin:/usr/local/bin:/usr/bin"</w:t>
              <w:br/>
              <w:t>ExecStart=/home/giri/Projects/Single Shot 2A/Single Shot AAS/.venv/bin/python main.py --web</w:t>
              <w:br/>
              <w:t>Restart=always</w:t>
              <w:br/>
              <w:t>RestartSec=5</w:t>
              <w:br/>
              <w:t>StandardOutput=journal</w:t>
              <w:br/>
              <w:t>StandardError=journal</w:t>
              <w:br/>
              <w:br/>
              <w:t>[Install]</w:t>
              <w:br/>
              <w:t>WantedBy=multi-user.target</w:t>
            </w:r>
          </w:p>
        </w:tc>
      </w:tr>
    </w:tbl>
    <w:p>
      <w:pPr>
        <w:spacing w:before="0" w:after="120"/>
      </w:pPr>
    </w:p>
    <w:p>
      <w:pPr>
        <w:spacing w:before="0" w:after="100" w:line="276" w:lineRule="auto"/>
      </w:pPr>
      <w:r>
        <w:rPr>
          <w:rFonts w:ascii="Calibri" w:hAnsi="Calibri"/>
          <w:color w:val="222222"/>
          <w:sz w:val="21"/>
        </w:rPr>
        <w:t xml:space="preserve">Alternatively, a multi-stage </w:t>
      </w:r>
      <w:r>
        <w:rPr>
          <w:rFonts w:ascii="Consolas" w:hAnsi="Consolas"/>
          <w:color w:val="C7254E"/>
          <w:sz w:val="19"/>
        </w:rPr>
        <w:t xml:space="preserve"> Dockerfile </w:t>
      </w:r>
      <w:r>
        <w:rPr>
          <w:rFonts w:ascii="Calibri" w:hAnsi="Calibri"/>
          <w:color w:val="222222"/>
          <w:sz w:val="21"/>
        </w:rPr>
        <w:t xml:space="preserve"> handles compilation of dlib, OpenCV, and Vosk within a clean Debian Slim image, preventing build artifact pollution on edge storage.</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3. End-to-End Operational Lifecycle &amp; Flow Architecture</w:t>
      </w:r>
    </w:p>
    <w:p>
      <w:pPr>
        <w:spacing w:before="0" w:after="100" w:line="276" w:lineRule="auto"/>
      </w:pPr>
      <w:r>
        <w:rPr>
          <w:rFonts w:ascii="Calibri" w:hAnsi="Calibri"/>
          <w:color w:val="222222"/>
          <w:sz w:val="21"/>
        </w:rPr>
        <w:t>The operational workflow conforms to the sequential state machine detailed below, implementing user routing, automated setup provisioning, and live operation.</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stateDiagram-v2</w:t>
              <w:br/>
              <w:t xml:space="preserve">    [*] --&gt; SplashScreen: GET /splash</w:t>
              <w:br/>
              <w:t xml:space="preserve">    SplashScreen --&gt; LoginPage: Redirect after 2000ms</w:t>
              <w:br/>
              <w:t xml:space="preserve">    LoginPage --&gt; GoogleOAuth: User clicks "Login with Google"</w:t>
              <w:br/>
              <w:t xml:space="preserve">    GoogleOAuth --&gt; OAuthCallback: Consent Granted &amp; Token Received</w:t>
              <w:br/>
              <w:t xml:space="preserve">    OAuthCallback --&gt; Verification: check_drive_setup_exists()</w:t>
              <w:br/>
              <w:t xml:space="preserve">    </w:t>
              <w:br/>
              <w:t xml:space="preserve">    state Verification &lt;&lt;choice&gt;&gt;</w:t>
              <w:br/>
              <w:t xml:space="preserve">    Verification --&gt; SetupWizard: If Root Folder Missing (New User)</w:t>
              <w:br/>
              <w:t xml:space="preserve">    Verification --&gt; Dashboard: If Root Folder Exists (Returning User)</w:t>
              <w:br/>
              <w:t xml:space="preserve">    </w:t>
              <w:br/>
              <w:t xml:space="preserve">    state SetupWizard {</w:t>
              <w:br/>
              <w:t xml:space="preserve">        [*] --&gt; Step1_Institution: Metadata (Org Name, City)</w:t>
              <w:br/>
              <w:t xml:space="preserve">        Step1_Institution --&gt; Step2_Sections: Define Sections &amp; Spreadsheets</w:t>
              <w:br/>
              <w:t xml:space="preserve">        Step2_Sections --&gt; Step3_Cameras: Map RTSP Cameras &amp; Test Frames</w:t>
              <w:br/>
              <w:t xml:space="preserve">        Step3_Cameras --&gt; Step4_Complete: Commit to Drive &amp; Config</w:t>
              <w:br/>
              <w:t xml:space="preserve">    }</w:t>
              <w:br/>
              <w:t xml:space="preserve">    </w:t>
              <w:br/>
              <w:t xml:space="preserve">    SetupWizard --&gt; Dashboard: Setup Finalized</w:t>
              <w:br/>
              <w:t xml:space="preserve">    </w:t>
              <w:br/>
              <w:t xml:space="preserve">    state Dashboard {</w:t>
              <w:br/>
              <w:t xml:space="preserve">        [*] --&gt; Idle</w:t>
              <w:br/>
              <w:t xml:space="preserve">        Idle --&gt; Enrollment: Web Form / 3-Angle Capture</w:t>
              <w:br/>
              <w:t xml:space="preserve">        Idle --&gt; TriggerShot: Web Click / Voice Trigger / CLI</w:t>
              <w:br/>
              <w:t xml:space="preserve">        TriggerShot --&gt; CaptureFrame: RTSP / Webcam Mutex Capture</w:t>
              <w:br/>
              <w:t xml:space="preserve">        CaptureFrame --&gt; VisionPipeline: Ingest Frame</w:t>
              <w:br/>
              <w:t xml:space="preserve">        VisionPipeline --&gt; CloudSync: Batch Update Google Sheet</w:t>
              <w:br/>
              <w:t xml:space="preserve">        CloudSync --&gt; LocalTTS: Speak Gendered Intimation</w:t>
              <w:br/>
              <w:t xml:space="preserve">        LocalTTS --&gt; EmailAlerts: Dispatch Confirmation Emails</w:t>
              <w:br/>
              <w:t xml:space="preserve">    }</w:t>
            </w:r>
          </w:p>
        </w:tc>
      </w:tr>
    </w:tbl>
    <w:p>
      <w:pPr>
        <w:spacing w:before="0" w:after="120"/>
      </w:pPr>
    </w:p>
    <w:p>
      <w:pPr>
        <w:keepNext/>
        <w:spacing w:before="240" w:after="80"/>
      </w:pPr>
      <w:r>
        <w:rPr>
          <w:rFonts w:ascii="Calibri" w:hAnsi="Calibri"/>
          <w:b/>
          <w:color w:val="2B6CB0"/>
          <w:sz w:val="25"/>
        </w:rPr>
        <w:t>3.1 Phase 1: Splash and Single-Sign-On Entry</w:t>
      </w:r>
    </w:p>
    <w:p>
      <w:pPr>
        <w:pStyle w:val="ListBullet"/>
        <w:spacing w:before="0" w:after="50" w:line="276" w:lineRule="auto"/>
      </w:pPr>
      <w:r>
        <w:rPr>
          <w:rFonts w:ascii="Calibri" w:hAnsi="Calibri"/>
          <w:b/>
          <w:color w:val="222222"/>
          <w:sz w:val="20"/>
        </w:rPr>
        <w:t>Splash Screen (`/splash`):</w:t>
      </w:r>
      <w:r>
        <w:rPr>
          <w:rFonts w:ascii="Calibri" w:hAnsi="Calibri"/>
          <w:color w:val="222222"/>
          <w:sz w:val="20"/>
        </w:rPr>
        <w:t xml:space="preserve"> Serves a branded initial loading view, querying </w:t>
      </w:r>
      <w:r>
        <w:rPr>
          <w:rFonts w:ascii="Consolas" w:hAnsi="Consolas"/>
          <w:color w:val="C7254E"/>
          <w:sz w:val="18"/>
        </w:rPr>
        <w:t xml:space="preserve"> /api/auth/status </w:t>
      </w:r>
      <w:r>
        <w:rPr>
          <w:rFonts w:ascii="Calibri" w:hAnsi="Calibri"/>
          <w:color w:val="222222"/>
          <w:sz w:val="20"/>
        </w:rPr>
        <w:t xml:space="preserve"> asynchronously.</w:t>
      </w:r>
    </w:p>
    <w:p>
      <w:pPr>
        <w:pStyle w:val="ListBullet"/>
        <w:spacing w:before="0" w:after="50" w:line="276" w:lineRule="auto"/>
      </w:pPr>
      <w:r>
        <w:rPr>
          <w:rFonts w:ascii="Calibri" w:hAnsi="Calibri"/>
          <w:b/>
          <w:color w:val="222222"/>
          <w:sz w:val="20"/>
        </w:rPr>
        <w:t>Authentication Gate (`/auth/google`):</w:t>
      </w:r>
      <w:r>
        <w:rPr>
          <w:rFonts w:ascii="Calibri" w:hAnsi="Calibri"/>
          <w:color w:val="222222"/>
          <w:sz w:val="20"/>
        </w:rPr>
        <w:t xml:space="preserve"> Bypasses local passwords. The system uses </w:t>
      </w:r>
      <w:r>
        <w:rPr>
          <w:rFonts w:ascii="Calibri" w:hAnsi="Calibri"/>
          <w:b/>
          <w:color w:val="222222"/>
          <w:sz w:val="20"/>
        </w:rPr>
        <w:t>Google OAuth 2.0 PKCE</w:t>
      </w:r>
      <w:r>
        <w:rPr>
          <w:rFonts w:ascii="Calibri" w:hAnsi="Calibri"/>
          <w:color w:val="222222"/>
          <w:sz w:val="20"/>
        </w:rPr>
        <w:t xml:space="preserve"> with Google Drive and Google Sheets authorization scopes:</w:t>
      </w:r>
    </w:p>
    <w:p>
      <w:pPr>
        <w:pStyle w:val="ListBullet"/>
        <w:spacing w:before="0" w:after="50" w:line="276" w:lineRule="auto"/>
      </w:pPr>
      <w:r>
        <w:rPr>
          <w:rFonts w:ascii="Consolas" w:hAnsi="Consolas"/>
          <w:color w:val="C7254E"/>
          <w:sz w:val="18"/>
        </w:rPr>
        <w:t xml:space="preserve"> https://www.googleapis.com/auth/spreadsheets </w:t>
      </w:r>
    </w:p>
    <w:p>
      <w:pPr>
        <w:pStyle w:val="ListBullet"/>
        <w:spacing w:before="0" w:after="50" w:line="276" w:lineRule="auto"/>
      </w:pPr>
      <w:r>
        <w:rPr>
          <w:rFonts w:ascii="Consolas" w:hAnsi="Consolas"/>
          <w:color w:val="C7254E"/>
          <w:sz w:val="18"/>
        </w:rPr>
        <w:t xml:space="preserve"> https://www.googleapis.com/auth/drive </w:t>
      </w:r>
    </w:p>
    <w:p>
      <w:pPr>
        <w:pStyle w:val="ListBullet"/>
        <w:spacing w:before="0" w:after="50" w:line="276" w:lineRule="auto"/>
      </w:pPr>
      <w:r>
        <w:rPr>
          <w:rFonts w:ascii="Consolas" w:hAnsi="Consolas"/>
          <w:color w:val="C7254E"/>
          <w:sz w:val="18"/>
        </w:rPr>
        <w:t xml:space="preserve"> https://www.googleapis.com/auth/userinfo.profile </w:t>
      </w:r>
    </w:p>
    <w:p>
      <w:pPr>
        <w:pStyle w:val="ListBullet"/>
        <w:spacing w:before="0" w:after="50" w:line="276" w:lineRule="auto"/>
      </w:pPr>
      <w:r>
        <w:rPr>
          <w:rFonts w:ascii="Consolas" w:hAnsi="Consolas"/>
          <w:color w:val="C7254E"/>
          <w:sz w:val="18"/>
        </w:rPr>
        <w:t xml:space="preserve"> https://www.googleapis.com/auth/userinfo.email </w:t>
      </w:r>
    </w:p>
    <w:p>
      <w:pPr>
        <w:pStyle w:val="ListBullet"/>
        <w:spacing w:before="0" w:after="50" w:line="276" w:lineRule="auto"/>
      </w:pPr>
      <w:r>
        <w:rPr>
          <w:rFonts w:ascii="Calibri" w:hAnsi="Calibri"/>
          <w:b/>
          <w:color w:val="222222"/>
          <w:sz w:val="20"/>
        </w:rPr>
        <w:t>CSRF Protection:</w:t>
      </w:r>
      <w:r>
        <w:rPr>
          <w:rFonts w:ascii="Calibri" w:hAnsi="Calibri"/>
          <w:color w:val="222222"/>
          <w:sz w:val="20"/>
        </w:rPr>
        <w:t xml:space="preserve"> Every authorization request generates a cryptographically randomized 32-byte hexadecimal state string stored in the server session. The redirect handler (</w:t>
      </w:r>
      <w:r>
        <w:rPr>
          <w:rFonts w:ascii="Consolas" w:hAnsi="Consolas"/>
          <w:color w:val="C7254E"/>
          <w:sz w:val="18"/>
        </w:rPr>
        <w:t xml:space="preserve"> /auth/google/callback </w:t>
      </w:r>
      <w:r>
        <w:rPr>
          <w:rFonts w:ascii="Calibri" w:hAnsi="Calibri"/>
          <w:color w:val="222222"/>
          <w:sz w:val="20"/>
        </w:rPr>
        <w:t xml:space="preserve">) verifies </w:t>
      </w:r>
      <w:r>
        <w:rPr>
          <w:rFonts w:ascii="Consolas" w:hAnsi="Consolas"/>
          <w:color w:val="C7254E"/>
          <w:sz w:val="18"/>
        </w:rPr>
        <w:t xml:space="preserve"> request.args.get('state') == session['oauth_state'] </w:t>
      </w:r>
      <w:r>
        <w:rPr>
          <w:rFonts w:ascii="Calibri" w:hAnsi="Calibri"/>
          <w:color w:val="222222"/>
          <w:sz w:val="20"/>
        </w:rPr>
        <w:t>, aborting on mismatch.</w:t>
      </w:r>
    </w:p>
    <w:p>
      <w:pPr>
        <w:keepNext/>
        <w:spacing w:before="240" w:after="80"/>
      </w:pPr>
      <w:r>
        <w:rPr>
          <w:rFonts w:ascii="Calibri" w:hAnsi="Calibri"/>
          <w:b/>
          <w:color w:val="2B6CB0"/>
          <w:sz w:val="25"/>
        </w:rPr>
        <w:t>3.2 Phase 2: Autonomous State Verification</w:t>
      </w:r>
    </w:p>
    <w:p>
      <w:pPr>
        <w:spacing w:before="0" w:after="100" w:line="276" w:lineRule="auto"/>
      </w:pPr>
      <w:r>
        <w:rPr>
          <w:rFonts w:ascii="Calibri" w:hAnsi="Calibri"/>
          <w:color w:val="222222"/>
          <w:sz w:val="21"/>
        </w:rPr>
        <w:t xml:space="preserve">Upon successful OAuth token acquisition, the system executes </w:t>
      </w:r>
      <w:r>
        <w:rPr>
          <w:rFonts w:ascii="Consolas" w:hAnsi="Consolas"/>
          <w:color w:val="C7254E"/>
          <w:sz w:val="19"/>
        </w:rPr>
        <w:t xml:space="preserve"> drive_manager.check_drive_setup_exists(service) </w:t>
      </w:r>
      <w:r>
        <w:rPr>
          <w:rFonts w:ascii="Calibri" w:hAnsi="Calibri"/>
          <w:color w:val="222222"/>
          <w:sz w:val="21"/>
        </w:rPr>
        <w:t>.</w:t>
      </w:r>
    </w:p>
    <w:p>
      <w:pPr>
        <w:pStyle w:val="ListBullet"/>
        <w:spacing w:before="0" w:after="50" w:line="276" w:lineRule="auto"/>
      </w:pPr>
      <w:r>
        <w:rPr>
          <w:rFonts w:ascii="Calibri" w:hAnsi="Calibri"/>
          <w:color w:val="222222"/>
          <w:sz w:val="20"/>
        </w:rPr>
        <w:t xml:space="preserve">It queries the user’s Google Drive for a folder named exactly </w:t>
      </w:r>
      <w:r>
        <w:rPr>
          <w:rFonts w:ascii="Consolas" w:hAnsi="Consolas"/>
          <w:color w:val="C7254E"/>
          <w:sz w:val="18"/>
        </w:rPr>
        <w:t xml:space="preserve"> "Single Shot AAS" </w:t>
      </w:r>
      <w:r>
        <w:rPr>
          <w:rFonts w:ascii="Calibri" w:hAnsi="Calibri"/>
          <w:color w:val="222222"/>
          <w:sz w:val="20"/>
        </w:rPr>
        <w:t>.</w:t>
      </w:r>
    </w:p>
    <w:p>
      <w:pPr>
        <w:pStyle w:val="ListBullet"/>
        <w:spacing w:before="0" w:after="50" w:line="276" w:lineRule="auto"/>
      </w:pPr>
      <w:r>
        <w:rPr>
          <w:rFonts w:ascii="Calibri" w:hAnsi="Calibri"/>
          <w:b/>
          <w:color w:val="222222"/>
          <w:sz w:val="20"/>
        </w:rPr>
        <w:t>Branch A (New User):</w:t>
      </w:r>
      <w:r>
        <w:rPr>
          <w:rFonts w:ascii="Calibri" w:hAnsi="Calibri"/>
          <w:color w:val="222222"/>
          <w:sz w:val="20"/>
        </w:rPr>
        <w:t xml:space="preserve"> No folder detected. The user is redirected to the Setup Wizard (</w:t>
      </w:r>
      <w:r>
        <w:rPr>
          <w:rFonts w:ascii="Consolas" w:hAnsi="Consolas"/>
          <w:color w:val="C7254E"/>
          <w:sz w:val="18"/>
        </w:rPr>
        <w:t xml:space="preserve"> /setup </w:t>
      </w:r>
      <w:r>
        <w:rPr>
          <w:rFonts w:ascii="Calibri" w:hAnsi="Calibri"/>
          <w:color w:val="222222"/>
          <w:sz w:val="20"/>
        </w:rPr>
        <w:t>).</w:t>
      </w:r>
    </w:p>
    <w:p>
      <w:pPr>
        <w:pStyle w:val="ListBullet"/>
        <w:spacing w:before="0" w:after="50" w:line="276" w:lineRule="auto"/>
      </w:pPr>
      <w:r>
        <w:rPr>
          <w:rFonts w:ascii="Calibri" w:hAnsi="Calibri"/>
          <w:b/>
          <w:color w:val="222222"/>
          <w:sz w:val="20"/>
        </w:rPr>
        <w:t>Branch B (Returning User):</w:t>
      </w:r>
      <w:r>
        <w:rPr>
          <w:rFonts w:ascii="Calibri" w:hAnsi="Calibri"/>
          <w:color w:val="222222"/>
          <w:sz w:val="20"/>
        </w:rPr>
        <w:t xml:space="preserve"> Folder detected. Active spreadsheets and configurations are re-indexed, and the user is routed directly to the Dashboard (</w:t>
      </w:r>
      <w:r>
        <w:rPr>
          <w:rFonts w:ascii="Consolas" w:hAnsi="Consolas"/>
          <w:color w:val="C7254E"/>
          <w:sz w:val="18"/>
        </w:rPr>
        <w:t xml:space="preserve"> /dashboard </w:t>
      </w:r>
      <w:r>
        <w:rPr>
          <w:rFonts w:ascii="Calibri" w:hAnsi="Calibri"/>
          <w:color w:val="222222"/>
          <w:sz w:val="20"/>
        </w:rPr>
        <w:t>).</w:t>
      </w:r>
    </w:p>
    <w:p>
      <w:pPr>
        <w:keepNext/>
        <w:spacing w:before="240" w:after="80"/>
      </w:pPr>
      <w:r>
        <w:rPr>
          <w:rFonts w:ascii="Calibri" w:hAnsi="Calibri"/>
          <w:b/>
          <w:color w:val="2B6CB0"/>
          <w:sz w:val="25"/>
        </w:rPr>
        <w:t>3.3 Phase 3: The Setup Wizard</w:t>
      </w:r>
    </w:p>
    <w:p>
      <w:pPr>
        <w:spacing w:before="0" w:after="100" w:line="276" w:lineRule="auto"/>
      </w:pPr>
      <w:r>
        <w:rPr>
          <w:rFonts w:ascii="Calibri" w:hAnsi="Calibri"/>
          <w:color w:val="222222"/>
          <w:sz w:val="21"/>
        </w:rPr>
        <w:t>The Setup Wizard systematically builds the institution's cloud data structure:</w:t>
      </w:r>
    </w:p>
    <w:p>
      <w:pPr>
        <w:pStyle w:val="ListNumber"/>
        <w:spacing w:before="0" w:after="50" w:line="276" w:lineRule="auto"/>
      </w:pPr>
      <w:r>
        <w:rPr>
          <w:rFonts w:ascii="Calibri" w:hAnsi="Calibri"/>
          <w:b/>
          <w:color w:val="222222"/>
          <w:sz w:val="20"/>
        </w:rPr>
        <w:t>Institution Registration (`/setup/step1`):</w:t>
      </w:r>
      <w:r>
        <w:rPr>
          <w:rFonts w:ascii="Calibri" w:hAnsi="Calibri"/>
          <w:color w:val="222222"/>
          <w:sz w:val="20"/>
        </w:rPr>
        <w:t xml:space="preserve"> Captures organization name, academic year, campus city, and administrator email, generating </w:t>
      </w:r>
      <w:r>
        <w:rPr>
          <w:rFonts w:ascii="Consolas" w:hAnsi="Consolas"/>
          <w:color w:val="C7254E"/>
          <w:sz w:val="18"/>
        </w:rPr>
        <w:t xml:space="preserve"> config/institution.json </w:t>
      </w:r>
      <w:r>
        <w:rPr>
          <w:rFonts w:ascii="Calibri" w:hAnsi="Calibri"/>
          <w:color w:val="222222"/>
          <w:sz w:val="20"/>
        </w:rPr>
        <w:t>.</w:t>
      </w:r>
    </w:p>
    <w:p>
      <w:pPr>
        <w:pStyle w:val="ListNumber"/>
        <w:spacing w:before="0" w:after="50" w:line="276" w:lineRule="auto"/>
      </w:pPr>
      <w:r>
        <w:rPr>
          <w:rFonts w:ascii="Calibri" w:hAnsi="Calibri"/>
          <w:b/>
          <w:color w:val="222222"/>
          <w:sz w:val="20"/>
        </w:rPr>
        <w:t>Section &amp; Ledger Provisioning (`/setup/step2`):</w:t>
      </w:r>
      <w:r>
        <w:rPr>
          <w:rFonts w:ascii="Calibri" w:hAnsi="Calibri"/>
          <w:color w:val="222222"/>
          <w:sz w:val="20"/>
        </w:rPr>
        <w:t xml:space="preserve"> Generates standardized sections. For each section, the Drive Manager provisions a designated Drive subfolder and initializes a Google Spreadsheet formatted with the strict naming specification.</w:t>
      </w:r>
    </w:p>
    <w:p>
      <w:pPr>
        <w:pStyle w:val="ListNumber"/>
        <w:spacing w:before="0" w:after="50" w:line="276" w:lineRule="auto"/>
      </w:pPr>
      <w:r>
        <w:rPr>
          <w:rFonts w:ascii="Calibri" w:hAnsi="Calibri"/>
          <w:b/>
          <w:color w:val="222222"/>
          <w:sz w:val="20"/>
        </w:rPr>
        <w:t>Camera Ingestion Mapping (`/setup/step3`):</w:t>
      </w:r>
      <w:r>
        <w:rPr>
          <w:rFonts w:ascii="Calibri" w:hAnsi="Calibri"/>
          <w:color w:val="222222"/>
          <w:sz w:val="20"/>
        </w:rPr>
        <w:t xml:space="preserve"> Registers RTSP network cameras or USB webcam devices to their respective section sheets. The backend performs active ping testing via </w:t>
      </w:r>
      <w:r>
        <w:rPr>
          <w:rFonts w:ascii="Consolas" w:hAnsi="Consolas"/>
          <w:color w:val="C7254E"/>
          <w:sz w:val="18"/>
        </w:rPr>
        <w:t xml:space="preserve"> cv2.VideoCapture </w:t>
      </w:r>
      <w:r>
        <w:rPr>
          <w:rFonts w:ascii="Calibri" w:hAnsi="Calibri"/>
          <w:color w:val="222222"/>
          <w:sz w:val="20"/>
        </w:rPr>
        <w:t xml:space="preserve"> to validate frame decoding before committing to </w:t>
      </w:r>
      <w:r>
        <w:rPr>
          <w:rFonts w:ascii="Consolas" w:hAnsi="Consolas"/>
          <w:color w:val="C7254E"/>
          <w:sz w:val="18"/>
        </w:rPr>
        <w:t xml:space="preserve"> config/cameras.json </w:t>
      </w:r>
      <w:r>
        <w:rPr>
          <w:rFonts w:ascii="Calibri" w:hAnsi="Calibri"/>
          <w:color w:val="222222"/>
          <w:sz w:val="20"/>
        </w:rPr>
        <w:t>.</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4. Cloud Ledger &amp; Database Management Architecture</w:t>
      </w:r>
    </w:p>
    <w:p>
      <w:pPr>
        <w:spacing w:before="0" w:after="100" w:line="276" w:lineRule="auto"/>
      </w:pPr>
      <w:r>
        <w:rPr>
          <w:rFonts w:ascii="Calibri" w:hAnsi="Calibri"/>
          <w:color w:val="222222"/>
          <w:sz w:val="21"/>
        </w:rPr>
        <w:t>Single Shot 2AS replaces expensive database engines (e.g., PostgreSQL, MongoDB, Cloud SQL) with a hierarchical Google Drive and Google Sheets storage infrastructure, eliminating operational database administration while staying within the free tier.</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1A365D"/>
                <w:sz w:val="14"/>
              </w:rPr>
              <w:t>┌────────────────────────────────────────────────────────────────────────┐</w:t>
              <w:br/>
              <w:t>│               GOOGLE DRIVE HIERARCHICAL STORAGE STRUCTURE              │</w:t>
              <w:br/>
              <w:t>└────────────────────────────────────────────────────────────────────────┘</w:t>
              <w:br/>
              <w:br/>
              <w:t xml:space="preserve"> Google Drive Root</w:t>
              <w:br/>
              <w:t xml:space="preserve"> │</w:t>
              <w:br/>
              <w:t xml:space="preserve"> └── 📁 Single Shot AAS/                          (Root Application Folder)</w:t>
              <w:br/>
              <w:t xml:space="preserve">      │</w:t>
              <w:br/>
              <w:t xml:space="preserve">      ├── 📄 institution.json                    (Institution Metadata Backup)</w:t>
              <w:br/>
              <w:t xml:space="preserve">      │</w:t>
              <w:br/>
              <w:t xml:space="preserve">      ├── 📁 Single Shot AAS -1 CSE Y(2024-2027) S(A)/  (Section Folder)</w:t>
              <w:br/>
              <w:t xml:space="preserve">      │    ├── 📊 Single Shot AAS -1 CSE Y(2024-2027) S(A) (Attendance Sheet)</w:t>
              <w:br/>
              <w:t xml:space="preserve">      │    ├── 🖼️ 2024_09_16_090001_classroom.jpg       (Audit Snapshots)</w:t>
              <w:br/>
              <w:t xml:space="preserve">      │    └── 📁 enrolled_faces/</w:t>
              <w:br/>
              <w:t xml:space="preserve">      │         ├── John_Doe_front.jpg</w:t>
              <w:br/>
              <w:t xml:space="preserve">      │         ├── John_Doe_left.jpg</w:t>
              <w:br/>
              <w:t xml:space="preserve">      │         └── John_Doe_right.jpg</w:t>
              <w:br/>
              <w:t xml:space="preserve">      │</w:t>
              <w:br/>
              <w:t xml:space="preserve">      └── 📁 Single Shot AAS -2 ECE Y(2024-2027) S(B)/  (Section Folder)</w:t>
              <w:br/>
              <w:t xml:space="preserve">           └── 📊 Single Shot AAS -2 ECE Y(2024-2027) S(B) (Attendance Sheet)</w:t>
            </w:r>
          </w:p>
        </w:tc>
      </w:tr>
    </w:tbl>
    <w:p>
      <w:pPr>
        <w:spacing w:before="0" w:after="120"/>
      </w:pPr>
    </w:p>
    <w:p>
      <w:pPr>
        <w:keepNext/>
        <w:spacing w:before="240" w:after="80"/>
      </w:pPr>
      <w:r>
        <w:rPr>
          <w:rFonts w:ascii="Calibri" w:hAnsi="Calibri"/>
          <w:b/>
          <w:color w:val="2B6CB0"/>
          <w:sz w:val="25"/>
        </w:rPr>
        <w:t>4.1 Strict Ledger Naming Specification</w:t>
      </w:r>
    </w:p>
    <w:p>
      <w:pPr>
        <w:spacing w:before="0" w:after="100" w:line="276" w:lineRule="auto"/>
      </w:pPr>
      <w:r>
        <w:rPr>
          <w:rFonts w:ascii="Calibri" w:hAnsi="Calibri"/>
          <w:color w:val="222222"/>
          <w:sz w:val="21"/>
        </w:rPr>
        <w:t>Per production operational requirements, every spreadsheet and its containing parent subfolder follow a deterministic naming structure:</w:t>
      </w:r>
    </w:p>
    <w:p>
      <w:pPr>
        <w:spacing w:before="160" w:after="160"/>
        <w:jc w:val="center"/>
      </w:pPr>
      <w:r>
        <w:rPr>
          <w:rFonts w:ascii="Cambria Math" w:hAnsi="Cambria Math"/>
          <w:i/>
          <w:color w:val="1A365D"/>
          <w:sz w:val="22"/>
        </w:rPr>
        <w:t>text{SheetName} = text{"Single Shot AAS -}Xtext{ }xxxxtext{ Y(}XXXXtext{-}XXXXtext{) S(}Xtext{)"}</w:t>
      </w:r>
    </w:p>
    <w:p>
      <w:pPr>
        <w:spacing w:before="0" w:after="100" w:line="276" w:lineRule="auto"/>
      </w:pPr>
      <w:r>
        <w:rPr>
          <w:rFonts w:ascii="Calibri" w:hAnsi="Calibri"/>
          <w:color w:val="222222"/>
          <w:sz w:val="21"/>
        </w:rPr>
        <w:t>Where:</w:t>
      </w:r>
    </w:p>
    <w:p>
      <w:pPr>
        <w:pStyle w:val="ListBullet"/>
        <w:spacing w:before="0" w:after="50" w:line="276" w:lineRule="auto"/>
      </w:pPr>
      <w:r>
        <w:rPr>
          <w:rFonts w:ascii="Cambria Math" w:hAnsi="Cambria Math"/>
          <w:i/>
          <w:color w:val="1A365D"/>
          <w:sz w:val="20"/>
        </w:rPr>
        <w:t>X</w:t>
      </w:r>
      <w:r>
        <w:rPr>
          <w:rFonts w:ascii="Calibri" w:hAnsi="Calibri"/>
          <w:color w:val="222222"/>
          <w:sz w:val="20"/>
        </w:rPr>
        <w:t xml:space="preserve"> (Prefix): Serial index of spreadsheet creation within the organization (</w:t>
      </w:r>
      <w:r>
        <w:rPr>
          <w:rFonts w:ascii="Cambria Math" w:hAnsi="Cambria Math"/>
          <w:i/>
          <w:color w:val="1A365D"/>
          <w:sz w:val="20"/>
        </w:rPr>
        <w:t>1, 2, 3, …</w:t>
      </w:r>
      <w:r>
        <w:rPr>
          <w:rFonts w:ascii="Calibri" w:hAnsi="Calibri"/>
          <w:color w:val="222222"/>
          <w:sz w:val="20"/>
        </w:rPr>
        <w:t>).</w:t>
      </w:r>
    </w:p>
    <w:p>
      <w:pPr>
        <w:pStyle w:val="ListBullet"/>
        <w:spacing w:before="0" w:after="50" w:line="276" w:lineRule="auto"/>
      </w:pPr>
      <w:r>
        <w:rPr>
          <w:rFonts w:ascii="Cambria Math" w:hAnsi="Cambria Math"/>
          <w:i/>
          <w:color w:val="1A365D"/>
          <w:sz w:val="20"/>
        </w:rPr>
        <w:t>xxxx</w:t>
      </w:r>
      <w:r>
        <w:rPr>
          <w:rFonts w:ascii="Calibri" w:hAnsi="Calibri"/>
          <w:color w:val="222222"/>
          <w:sz w:val="20"/>
        </w:rPr>
        <w:t xml:space="preserve">: Department or academic branch identifier (e.g., </w:t>
      </w:r>
      <w:r>
        <w:rPr>
          <w:rFonts w:ascii="Consolas" w:hAnsi="Consolas"/>
          <w:color w:val="C7254E"/>
          <w:sz w:val="18"/>
        </w:rPr>
        <w:t xml:space="preserve"> CSE </w:t>
      </w:r>
      <w:r>
        <w:rPr>
          <w:rFonts w:ascii="Calibri" w:hAnsi="Calibri"/>
          <w:color w:val="222222"/>
          <w:sz w:val="20"/>
        </w:rPr>
        <w:t xml:space="preserve">, </w:t>
      </w:r>
      <w:r>
        <w:rPr>
          <w:rFonts w:ascii="Consolas" w:hAnsi="Consolas"/>
          <w:color w:val="C7254E"/>
          <w:sz w:val="18"/>
        </w:rPr>
        <w:t xml:space="preserve"> ECE </w:t>
      </w:r>
      <w:r>
        <w:rPr>
          <w:rFonts w:ascii="Calibri" w:hAnsi="Calibri"/>
          <w:color w:val="222222"/>
          <w:sz w:val="20"/>
        </w:rPr>
        <w:t xml:space="preserve">, </w:t>
      </w:r>
      <w:r>
        <w:rPr>
          <w:rFonts w:ascii="Consolas" w:hAnsi="Consolas"/>
          <w:color w:val="C7254E"/>
          <w:sz w:val="18"/>
        </w:rPr>
        <w:t xml:space="preserve"> MECH </w:t>
      </w:r>
      <w:r>
        <w:rPr>
          <w:rFonts w:ascii="Calibri" w:hAnsi="Calibri"/>
          <w:color w:val="222222"/>
          <w:sz w:val="20"/>
        </w:rPr>
        <w:t xml:space="preserve">, </w:t>
      </w:r>
      <w:r>
        <w:rPr>
          <w:rFonts w:ascii="Consolas" w:hAnsi="Consolas"/>
          <w:color w:val="C7254E"/>
          <w:sz w:val="18"/>
        </w:rPr>
        <w:t xml:space="preserve"> CIVIL </w:t>
      </w:r>
      <w:r>
        <w:rPr>
          <w:rFonts w:ascii="Calibri" w:hAnsi="Calibri"/>
          <w:color w:val="222222"/>
          <w:sz w:val="20"/>
        </w:rPr>
        <w:t>).</w:t>
      </w:r>
    </w:p>
    <w:p>
      <w:pPr>
        <w:pStyle w:val="ListBullet"/>
        <w:spacing w:before="0" w:after="50" w:line="276" w:lineRule="auto"/>
      </w:pPr>
      <w:r>
        <w:rPr>
          <w:rFonts w:ascii="Cambria Math" w:hAnsi="Cambria Math"/>
          <w:i/>
          <w:color w:val="1A365D"/>
          <w:sz w:val="20"/>
        </w:rPr>
        <w:t>Y(XXXX-XXXX)</w:t>
      </w:r>
      <w:r>
        <w:rPr>
          <w:rFonts w:ascii="Calibri" w:hAnsi="Calibri"/>
          <w:color w:val="222222"/>
          <w:sz w:val="20"/>
        </w:rPr>
        <w:t xml:space="preserve">: Cohort duration representing admission and graduation years (e.g., </w:t>
      </w:r>
      <w:r>
        <w:rPr>
          <w:rFonts w:ascii="Consolas" w:hAnsi="Consolas"/>
          <w:color w:val="C7254E"/>
          <w:sz w:val="18"/>
        </w:rPr>
        <w:t xml:space="preserve"> Y(2024-2027) </w:t>
      </w:r>
      <w:r>
        <w:rPr>
          <w:rFonts w:ascii="Calibri" w:hAnsi="Calibri"/>
          <w:color w:val="222222"/>
          <w:sz w:val="20"/>
        </w:rPr>
        <w:t>).</w:t>
      </w:r>
    </w:p>
    <w:p>
      <w:pPr>
        <w:pStyle w:val="ListBullet"/>
        <w:spacing w:before="0" w:after="50" w:line="276" w:lineRule="auto"/>
      </w:pPr>
      <w:r>
        <w:rPr>
          <w:rFonts w:ascii="Cambria Math" w:hAnsi="Cambria Math"/>
          <w:i/>
          <w:color w:val="1A365D"/>
          <w:sz w:val="20"/>
        </w:rPr>
        <w:t>S(X)</w:t>
      </w:r>
      <w:r>
        <w:rPr>
          <w:rFonts w:ascii="Calibri" w:hAnsi="Calibri"/>
          <w:color w:val="222222"/>
          <w:sz w:val="20"/>
        </w:rPr>
        <w:t xml:space="preserve">: Section identifier (e.g., </w:t>
      </w:r>
      <w:r>
        <w:rPr>
          <w:rFonts w:ascii="Consolas" w:hAnsi="Consolas"/>
          <w:color w:val="C7254E"/>
          <w:sz w:val="18"/>
        </w:rPr>
        <w:t xml:space="preserve"> S(A) </w:t>
      </w:r>
      <w:r>
        <w:rPr>
          <w:rFonts w:ascii="Calibri" w:hAnsi="Calibri"/>
          <w:color w:val="222222"/>
          <w:sz w:val="20"/>
        </w:rPr>
        <w:t xml:space="preserve">, </w:t>
      </w:r>
      <w:r>
        <w:rPr>
          <w:rFonts w:ascii="Consolas" w:hAnsi="Consolas"/>
          <w:color w:val="C7254E"/>
          <w:sz w:val="18"/>
        </w:rPr>
        <w:t xml:space="preserve"> S(B) </w:t>
      </w:r>
      <w:r>
        <w:rPr>
          <w:rFonts w:ascii="Calibri" w:hAnsi="Calibri"/>
          <w:color w:val="222222"/>
          <w:sz w:val="20"/>
        </w:rPr>
        <w:t xml:space="preserve">, </w:t>
      </w:r>
      <w:r>
        <w:rPr>
          <w:rFonts w:ascii="Consolas" w:hAnsi="Consolas"/>
          <w:color w:val="C7254E"/>
          <w:sz w:val="18"/>
        </w:rPr>
        <w:t xml:space="preserve"> S(1) </w:t>
      </w:r>
      <w:r>
        <w:rPr>
          <w:rFonts w:ascii="Calibri" w:hAnsi="Calibri"/>
          <w:color w:val="222222"/>
          <w:sz w:val="20"/>
        </w:rPr>
        <w:t xml:space="preserve">, </w:t>
      </w:r>
      <w:r>
        <w:rPr>
          <w:rFonts w:ascii="Consolas" w:hAnsi="Consolas"/>
          <w:color w:val="C7254E"/>
          <w:sz w:val="18"/>
        </w:rPr>
        <w:t xml:space="preserve"> S(2) </w:t>
      </w:r>
      <w:r>
        <w:rPr>
          <w:rFonts w:ascii="Calibri" w:hAnsi="Calibri"/>
          <w:color w:val="222222"/>
          <w:sz w:val="20"/>
        </w:rPr>
        <w:t>).</w:t>
      </w:r>
    </w:p>
    <w:p>
      <w:pPr>
        <w:spacing w:before="0" w:after="100" w:line="276" w:lineRule="auto"/>
      </w:pPr>
      <w:r>
        <w:rPr>
          <w:rFonts w:ascii="Calibri" w:hAnsi="Calibri"/>
          <w:i/>
          <w:color w:val="222222"/>
          <w:sz w:val="21"/>
        </w:rPr>
        <w:t>Implementation (`drive_manager.format_sheet_name`):</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xml:space="preserve">def format_sheet_name(serial: int, section_code: str, year_start: int, </w:t>
              <w:br/>
              <w:t xml:space="preserve">                      year_end: int, section: str) -&gt; str:</w:t>
              <w:br/>
              <w:t xml:space="preserve">    return f"Single Shot AAS -{serial} {section_code} Y({year_start}-{year_end}) S({section})"</w:t>
            </w:r>
          </w:p>
        </w:tc>
      </w:tr>
    </w:tbl>
    <w:p>
      <w:pPr>
        <w:spacing w:before="0" w:after="120"/>
      </w:pPr>
    </w:p>
    <w:p>
      <w:pPr>
        <w:keepNext/>
        <w:spacing w:before="240" w:after="80"/>
      </w:pPr>
      <w:r>
        <w:rPr>
          <w:rFonts w:ascii="Calibri" w:hAnsi="Calibri"/>
          <w:b/>
          <w:color w:val="2B6CB0"/>
          <w:sz w:val="25"/>
        </w:rPr>
        <w:t>4.2 Relational Worksheet Schema</w:t>
      </w:r>
    </w:p>
    <w:p>
      <w:pPr>
        <w:spacing w:before="0" w:after="100" w:line="276" w:lineRule="auto"/>
      </w:pPr>
      <w:r>
        <w:rPr>
          <w:rFonts w:ascii="Calibri" w:hAnsi="Calibri"/>
          <w:color w:val="222222"/>
          <w:sz w:val="21"/>
        </w:rPr>
        <w:t>Within each spreadsheet, the primary worksheet (</w:t>
      </w:r>
      <w:r>
        <w:rPr>
          <w:rFonts w:ascii="Consolas" w:hAnsi="Consolas"/>
          <w:color w:val="C7254E"/>
          <w:sz w:val="19"/>
        </w:rPr>
        <w:t xml:space="preserve"> Attendance </w:t>
      </w:r>
      <w:r>
        <w:rPr>
          <w:rFonts w:ascii="Calibri" w:hAnsi="Calibri"/>
          <w:color w:val="222222"/>
          <w:sz w:val="21"/>
        </w:rPr>
        <w:t>) functions as an append-only relational ledger:</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cantSplit/>
        </w:trPr>
        <w:tc>
          <w:tcPr>
            <w:tcW w:type="dxa" w:w="2340"/>
            <w:shd w:fill="1A365D"/>
            <w:tcMar>
              <w:top w:w="140" w:type="dxa"/>
              <w:bottom w:w="140" w:type="dxa"/>
              <w:left w:w="160" w:type="dxa"/>
              <w:right w:w="160" w:type="dxa"/>
            </w:tcMar>
          </w:tcPr>
          <w:p>
            <w:pPr>
              <w:spacing w:before="0" w:after="0"/>
            </w:pPr>
            <w:r>
              <w:rPr>
                <w:rFonts w:ascii="Calibri" w:hAnsi="Calibri"/>
                <w:b/>
                <w:color w:val="FFFFFF"/>
                <w:sz w:val="19"/>
              </w:rPr>
              <w:t>Column</w:t>
            </w:r>
          </w:p>
        </w:tc>
        <w:tc>
          <w:tcPr>
            <w:tcW w:type="dxa" w:w="2340"/>
            <w:shd w:fill="1A365D"/>
            <w:tcMar>
              <w:top w:w="140" w:type="dxa"/>
              <w:bottom w:w="140" w:type="dxa"/>
              <w:left w:w="160" w:type="dxa"/>
              <w:right w:w="160" w:type="dxa"/>
            </w:tcMar>
          </w:tcPr>
          <w:p>
            <w:pPr>
              <w:spacing w:before="0" w:after="0"/>
            </w:pPr>
            <w:r>
              <w:rPr>
                <w:rFonts w:ascii="Calibri" w:hAnsi="Calibri"/>
                <w:b/>
                <w:color w:val="FFFFFF"/>
                <w:sz w:val="19"/>
              </w:rPr>
              <w:t>Header</w:t>
            </w:r>
          </w:p>
        </w:tc>
        <w:tc>
          <w:tcPr>
            <w:tcW w:type="dxa" w:w="2340"/>
            <w:shd w:fill="1A365D"/>
            <w:tcMar>
              <w:top w:w="140" w:type="dxa"/>
              <w:bottom w:w="140" w:type="dxa"/>
              <w:left w:w="160" w:type="dxa"/>
              <w:right w:w="160" w:type="dxa"/>
            </w:tcMar>
          </w:tcPr>
          <w:p>
            <w:pPr>
              <w:spacing w:before="0" w:after="0"/>
            </w:pPr>
            <w:r>
              <w:rPr>
                <w:rFonts w:ascii="Calibri" w:hAnsi="Calibri"/>
                <w:b/>
                <w:color w:val="FFFFFF"/>
                <w:sz w:val="19"/>
              </w:rPr>
              <w:t>Type</w:t>
            </w:r>
          </w:p>
        </w:tc>
        <w:tc>
          <w:tcPr>
            <w:tcW w:type="dxa" w:w="2340"/>
            <w:shd w:fill="1A365D"/>
            <w:tcMar>
              <w:top w:w="140" w:type="dxa"/>
              <w:bottom w:w="140" w:type="dxa"/>
              <w:left w:w="160" w:type="dxa"/>
              <w:right w:w="160" w:type="dxa"/>
            </w:tcMar>
          </w:tcPr>
          <w:p>
            <w:pPr>
              <w:spacing w:before="0" w:after="0"/>
            </w:pPr>
            <w:r>
              <w:rPr>
                <w:rFonts w:ascii="Calibri" w:hAnsi="Calibri"/>
                <w:b/>
                <w:color w:val="FFFFFF"/>
                <w:sz w:val="19"/>
              </w:rPr>
              <w:t>Constraints / Description</w:t>
            </w:r>
          </w:p>
        </w:tc>
      </w:tr>
      <w:tr>
        <w:trPr>
          <w:cantSplit/>
        </w:trPr>
        <w:tc>
          <w:tcPr>
            <w:tcW w:type="dxa" w:w="2340"/>
            <w:tcMar>
              <w:top w:w="100" w:type="dxa"/>
              <w:bottom w:w="100" w:type="dxa"/>
              <w:left w:w="150" w:type="dxa"/>
              <w:right w:w="150" w:type="dxa"/>
            </w:tcMar>
          </w:tcPr>
          <w:p>
            <w:pPr>
              <w:spacing w:before="0" w:after="0"/>
            </w:pPr>
            <w:r>
              <w:rPr>
                <w:rFonts w:ascii="Calibri" w:hAnsi="Calibri"/>
                <w:b/>
                <w:color w:val="222222"/>
                <w:sz w:val="18"/>
              </w:rPr>
              <w:t>Col 1</w:t>
            </w:r>
          </w:p>
        </w:tc>
        <w:tc>
          <w:tcPr>
            <w:tcW w:type="dxa" w:w="2340"/>
            <w:tcMar>
              <w:top w:w="100" w:type="dxa"/>
              <w:bottom w:w="100" w:type="dxa"/>
              <w:left w:w="150" w:type="dxa"/>
              <w:right w:w="150" w:type="dxa"/>
            </w:tcMar>
          </w:tcPr>
          <w:p>
            <w:pPr>
              <w:spacing w:before="0" w:after="0"/>
            </w:pPr>
            <w:r>
              <w:rPr>
                <w:rFonts w:ascii="Consolas" w:hAnsi="Consolas"/>
                <w:color w:val="C7254E"/>
                <w:sz w:val="16"/>
              </w:rPr>
              <w:t xml:space="preserve"> Name </w:t>
            </w:r>
          </w:p>
        </w:tc>
        <w:tc>
          <w:tcPr>
            <w:tcW w:type="dxa" w:w="2340"/>
            <w:tcMar>
              <w:top w:w="100" w:type="dxa"/>
              <w:bottom w:w="100" w:type="dxa"/>
              <w:left w:w="150" w:type="dxa"/>
              <w:right w:w="150" w:type="dxa"/>
            </w:tcMar>
          </w:tcPr>
          <w:p>
            <w:pPr>
              <w:spacing w:before="0" w:after="0"/>
            </w:pPr>
            <w:r>
              <w:rPr>
                <w:rFonts w:ascii="Calibri" w:hAnsi="Calibri"/>
                <w:color w:val="222222"/>
                <w:sz w:val="18"/>
              </w:rPr>
              <w:t>String</w:t>
            </w:r>
          </w:p>
        </w:tc>
        <w:tc>
          <w:tcPr>
            <w:tcW w:type="dxa" w:w="2340"/>
            <w:tcMar>
              <w:top w:w="100" w:type="dxa"/>
              <w:bottom w:w="100" w:type="dxa"/>
              <w:left w:w="150" w:type="dxa"/>
              <w:right w:w="150" w:type="dxa"/>
            </w:tcMar>
          </w:tcPr>
          <w:p>
            <w:pPr>
              <w:spacing w:before="0" w:after="0"/>
            </w:pPr>
            <w:r>
              <w:rPr>
                <w:rFonts w:ascii="Calibri" w:hAnsi="Calibri"/>
                <w:color w:val="222222"/>
                <w:sz w:val="18"/>
              </w:rPr>
              <w:t>Unique student identifier; matches facial encoding ID.</w:t>
            </w:r>
          </w:p>
        </w:tc>
      </w:tr>
      <w:tr>
        <w:trPr>
          <w:cantSplit/>
        </w:trPr>
        <w:tc>
          <w:tcPr>
            <w:tcW w:type="dxa" w:w="2340"/>
            <w:shd w:fill="F7FAFC"/>
            <w:tcMar>
              <w:top w:w="100" w:type="dxa"/>
              <w:bottom w:w="100" w:type="dxa"/>
              <w:left w:w="150" w:type="dxa"/>
              <w:right w:w="150" w:type="dxa"/>
            </w:tcMar>
          </w:tcPr>
          <w:p>
            <w:pPr>
              <w:spacing w:before="0" w:after="0"/>
            </w:pPr>
            <w:r>
              <w:rPr>
                <w:rFonts w:ascii="Calibri" w:hAnsi="Calibri"/>
                <w:b/>
                <w:color w:val="222222"/>
                <w:sz w:val="18"/>
              </w:rPr>
              <w:t>Col 2</w:t>
            </w:r>
          </w:p>
        </w:tc>
        <w:tc>
          <w:tcPr>
            <w:tcW w:type="dxa" w:w="2340"/>
            <w:shd w:fill="F7FAFC"/>
            <w:tcMar>
              <w:top w:w="100" w:type="dxa"/>
              <w:bottom w:w="100" w:type="dxa"/>
              <w:left w:w="150" w:type="dxa"/>
              <w:right w:w="150" w:type="dxa"/>
            </w:tcMar>
          </w:tcPr>
          <w:p>
            <w:pPr>
              <w:spacing w:before="0" w:after="0"/>
            </w:pPr>
            <w:r>
              <w:rPr>
                <w:rFonts w:ascii="Consolas" w:hAnsi="Consolas"/>
                <w:color w:val="C7254E"/>
                <w:sz w:val="16"/>
              </w:rPr>
              <w:t xml:space="preserve"> Email </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String</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Student/Guardian email for notification dispatches.</w:t>
            </w:r>
          </w:p>
        </w:tc>
      </w:tr>
      <w:tr>
        <w:trPr>
          <w:cantSplit/>
        </w:trPr>
        <w:tc>
          <w:tcPr>
            <w:tcW w:type="dxa" w:w="2340"/>
            <w:tcMar>
              <w:top w:w="100" w:type="dxa"/>
              <w:bottom w:w="100" w:type="dxa"/>
              <w:left w:w="150" w:type="dxa"/>
              <w:right w:w="150" w:type="dxa"/>
            </w:tcMar>
          </w:tcPr>
          <w:p>
            <w:pPr>
              <w:spacing w:before="0" w:after="0"/>
            </w:pPr>
            <w:r>
              <w:rPr>
                <w:rFonts w:ascii="Calibri" w:hAnsi="Calibri"/>
                <w:b/>
                <w:color w:val="222222"/>
                <w:sz w:val="18"/>
              </w:rPr>
              <w:t>Col 3</w:t>
            </w:r>
          </w:p>
        </w:tc>
        <w:tc>
          <w:tcPr>
            <w:tcW w:type="dxa" w:w="2340"/>
            <w:tcMar>
              <w:top w:w="100" w:type="dxa"/>
              <w:bottom w:w="100" w:type="dxa"/>
              <w:left w:w="150" w:type="dxa"/>
              <w:right w:w="150" w:type="dxa"/>
            </w:tcMar>
          </w:tcPr>
          <w:p>
            <w:pPr>
              <w:spacing w:before="0" w:after="0"/>
            </w:pPr>
            <w:r>
              <w:rPr>
                <w:rFonts w:ascii="Consolas" w:hAnsi="Consolas"/>
                <w:color w:val="C7254E"/>
                <w:sz w:val="16"/>
              </w:rPr>
              <w:t xml:space="preserve"> Gender </w:t>
            </w:r>
          </w:p>
        </w:tc>
        <w:tc>
          <w:tcPr>
            <w:tcW w:type="dxa" w:w="2340"/>
            <w:tcMar>
              <w:top w:w="100" w:type="dxa"/>
              <w:bottom w:w="100" w:type="dxa"/>
              <w:left w:w="150" w:type="dxa"/>
              <w:right w:w="150" w:type="dxa"/>
            </w:tcMar>
          </w:tcPr>
          <w:p>
            <w:pPr>
              <w:spacing w:before="0" w:after="0"/>
            </w:pPr>
            <w:r>
              <w:rPr>
                <w:rFonts w:ascii="Calibri" w:hAnsi="Calibri"/>
                <w:color w:val="222222"/>
                <w:sz w:val="18"/>
              </w:rPr>
              <w:t>Char(1)</w:t>
            </w:r>
          </w:p>
        </w:tc>
        <w:tc>
          <w:tcPr>
            <w:tcW w:type="dxa" w:w="2340"/>
            <w:tcMar>
              <w:top w:w="100" w:type="dxa"/>
              <w:bottom w:w="100" w:type="dxa"/>
              <w:left w:w="150" w:type="dxa"/>
              <w:right w:w="150" w:type="dxa"/>
            </w:tcMar>
          </w:tcPr>
          <w:p>
            <w:pPr>
              <w:spacing w:before="0" w:after="0"/>
            </w:pPr>
            <w:r>
              <w:rPr>
                <w:rFonts w:ascii="Calibri" w:hAnsi="Calibri"/>
                <w:color w:val="222222"/>
                <w:sz w:val="18"/>
              </w:rPr>
              <w:t xml:space="preserve">Demographic marker: </w:t>
            </w:r>
            <w:r>
              <w:rPr>
                <w:rFonts w:ascii="Consolas" w:hAnsi="Consolas"/>
                <w:color w:val="C7254E"/>
                <w:sz w:val="16"/>
              </w:rPr>
              <w:t xml:space="preserve"> 'M' </w:t>
            </w:r>
            <w:r>
              <w:rPr>
                <w:rFonts w:ascii="Calibri" w:hAnsi="Calibri"/>
                <w:color w:val="222222"/>
                <w:sz w:val="18"/>
              </w:rPr>
              <w:t xml:space="preserve"> (Male), </w:t>
            </w:r>
            <w:r>
              <w:rPr>
                <w:rFonts w:ascii="Consolas" w:hAnsi="Consolas"/>
                <w:color w:val="C7254E"/>
                <w:sz w:val="16"/>
              </w:rPr>
              <w:t xml:space="preserve"> 'F' </w:t>
            </w:r>
            <w:r>
              <w:rPr>
                <w:rFonts w:ascii="Calibri" w:hAnsi="Calibri"/>
                <w:color w:val="222222"/>
                <w:sz w:val="18"/>
              </w:rPr>
              <w:t xml:space="preserve"> (Female), or </w:t>
            </w:r>
            <w:r>
              <w:rPr>
                <w:rFonts w:ascii="Consolas" w:hAnsi="Consolas"/>
                <w:color w:val="C7254E"/>
                <w:sz w:val="16"/>
              </w:rPr>
              <w:t xml:space="preserve"> 'O' </w:t>
            </w:r>
            <w:r>
              <w:rPr>
                <w:rFonts w:ascii="Calibri" w:hAnsi="Calibri"/>
                <w:color w:val="222222"/>
                <w:sz w:val="18"/>
              </w:rPr>
              <w:t xml:space="preserve"> (Other).</w:t>
            </w:r>
          </w:p>
        </w:tc>
      </w:tr>
      <w:tr>
        <w:trPr>
          <w:cantSplit/>
        </w:trPr>
        <w:tc>
          <w:tcPr>
            <w:tcW w:type="dxa" w:w="2340"/>
            <w:shd w:fill="F7FAFC"/>
            <w:tcMar>
              <w:top w:w="100" w:type="dxa"/>
              <w:bottom w:w="100" w:type="dxa"/>
              <w:left w:w="150" w:type="dxa"/>
              <w:right w:w="150" w:type="dxa"/>
            </w:tcMar>
          </w:tcPr>
          <w:p>
            <w:pPr>
              <w:spacing w:before="0" w:after="0"/>
            </w:pPr>
            <w:r>
              <w:rPr>
                <w:rFonts w:ascii="Calibri" w:hAnsi="Calibri"/>
                <w:b/>
                <w:color w:val="222222"/>
                <w:sz w:val="18"/>
              </w:rPr>
              <w:t>Col 4</w:t>
            </w:r>
          </w:p>
        </w:tc>
        <w:tc>
          <w:tcPr>
            <w:tcW w:type="dxa" w:w="2340"/>
            <w:shd w:fill="F7FAFC"/>
            <w:tcMar>
              <w:top w:w="100" w:type="dxa"/>
              <w:bottom w:w="100" w:type="dxa"/>
              <w:left w:w="150" w:type="dxa"/>
              <w:right w:w="150" w:type="dxa"/>
            </w:tcMar>
          </w:tcPr>
          <w:p>
            <w:pPr>
              <w:spacing w:before="0" w:after="0"/>
            </w:pPr>
            <w:r>
              <w:rPr>
                <w:rFonts w:ascii="Consolas" w:hAnsi="Consolas"/>
                <w:color w:val="C7254E"/>
                <w:sz w:val="16"/>
              </w:rPr>
              <w:t xml:space="preserve"> PIN </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String</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Unique numeric enrollment security PIN.</w:t>
            </w:r>
          </w:p>
        </w:tc>
      </w:tr>
      <w:tr>
        <w:trPr>
          <w:cantSplit/>
        </w:trPr>
        <w:tc>
          <w:tcPr>
            <w:tcW w:type="dxa" w:w="2340"/>
            <w:tcMar>
              <w:top w:w="100" w:type="dxa"/>
              <w:bottom w:w="100" w:type="dxa"/>
              <w:left w:w="150" w:type="dxa"/>
              <w:right w:w="150" w:type="dxa"/>
            </w:tcMar>
          </w:tcPr>
          <w:p>
            <w:pPr>
              <w:spacing w:before="0" w:after="0"/>
            </w:pPr>
            <w:r>
              <w:rPr>
                <w:rFonts w:ascii="Calibri" w:hAnsi="Calibri"/>
                <w:b/>
                <w:color w:val="222222"/>
                <w:sz w:val="18"/>
              </w:rPr>
              <w:t>Col 5+</w:t>
            </w:r>
          </w:p>
        </w:tc>
        <w:tc>
          <w:tcPr>
            <w:tcW w:type="dxa" w:w="2340"/>
            <w:tcMar>
              <w:top w:w="100" w:type="dxa"/>
              <w:bottom w:w="100" w:type="dxa"/>
              <w:left w:w="150" w:type="dxa"/>
              <w:right w:w="150" w:type="dxa"/>
            </w:tcMar>
          </w:tcPr>
          <w:p>
            <w:pPr>
              <w:spacing w:before="0" w:after="0"/>
            </w:pPr>
            <w:r>
              <w:rPr>
                <w:rFonts w:ascii="Calibri" w:hAnsi="Calibri"/>
                <w:color w:val="222222"/>
                <w:sz w:val="18"/>
              </w:rPr>
              <w:t>Date Columns</w:t>
            </w:r>
          </w:p>
        </w:tc>
        <w:tc>
          <w:tcPr>
            <w:tcW w:type="dxa" w:w="2340"/>
            <w:tcMar>
              <w:top w:w="100" w:type="dxa"/>
              <w:bottom w:w="100" w:type="dxa"/>
              <w:left w:w="150" w:type="dxa"/>
              <w:right w:w="150" w:type="dxa"/>
            </w:tcMar>
          </w:tcPr>
          <w:p>
            <w:pPr>
              <w:spacing w:before="0" w:after="0"/>
            </w:pPr>
            <w:r>
              <w:rPr>
                <w:rFonts w:ascii="Calibri" w:hAnsi="Calibri"/>
                <w:color w:val="222222"/>
                <w:sz w:val="18"/>
              </w:rPr>
              <w:t>String</w:t>
            </w:r>
          </w:p>
        </w:tc>
        <w:tc>
          <w:tcPr>
            <w:tcW w:type="dxa" w:w="2340"/>
            <w:tcMar>
              <w:top w:w="100" w:type="dxa"/>
              <w:bottom w:w="100" w:type="dxa"/>
              <w:left w:w="150" w:type="dxa"/>
              <w:right w:w="150" w:type="dxa"/>
            </w:tcMar>
          </w:tcPr>
          <w:p>
            <w:pPr>
              <w:spacing w:before="0" w:after="0"/>
            </w:pPr>
            <w:r>
              <w:rPr>
                <w:rFonts w:ascii="Calibri" w:hAnsi="Calibri"/>
                <w:color w:val="222222"/>
                <w:sz w:val="18"/>
              </w:rPr>
              <w:t xml:space="preserve">Dynamic date stamps formatted as locale-safe </w:t>
            </w:r>
            <w:r>
              <w:rPr>
                <w:rFonts w:ascii="Consolas" w:hAnsi="Consolas"/>
                <w:color w:val="C7254E"/>
                <w:sz w:val="16"/>
              </w:rPr>
              <w:t xml:space="preserve"> M/D/YYYY </w:t>
            </w:r>
            <w:r>
              <w:rPr>
                <w:rFonts w:ascii="Calibri" w:hAnsi="Calibri"/>
                <w:color w:val="222222"/>
                <w:sz w:val="18"/>
              </w:rPr>
              <w:t xml:space="preserve"> (e.g., </w:t>
            </w:r>
            <w:r>
              <w:rPr>
                <w:rFonts w:ascii="Consolas" w:hAnsi="Consolas"/>
                <w:color w:val="C7254E"/>
                <w:sz w:val="16"/>
              </w:rPr>
              <w:t xml:space="preserve"> 9/16/2026 </w:t>
            </w:r>
            <w:r>
              <w:rPr>
                <w:rFonts w:ascii="Calibri" w:hAnsi="Calibri"/>
                <w:color w:val="222222"/>
                <w:sz w:val="18"/>
              </w:rPr>
              <w:t xml:space="preserve">). Values: </w:t>
            </w:r>
            <w:r>
              <w:rPr>
                <w:rFonts w:ascii="Consolas" w:hAnsi="Consolas"/>
                <w:color w:val="C7254E"/>
                <w:sz w:val="16"/>
              </w:rPr>
              <w:t xml:space="preserve"> present </w:t>
            </w:r>
            <w:r>
              <w:rPr>
                <w:rFonts w:ascii="Calibri" w:hAnsi="Calibri"/>
                <w:color w:val="222222"/>
                <w:sz w:val="18"/>
              </w:rPr>
              <w:t xml:space="preserve">, </w:t>
            </w:r>
            <w:r>
              <w:rPr>
                <w:rFonts w:ascii="Consolas" w:hAnsi="Consolas"/>
                <w:color w:val="C7254E"/>
                <w:sz w:val="16"/>
              </w:rPr>
              <w:t xml:space="preserve"> absent </w:t>
            </w:r>
            <w:r>
              <w:rPr>
                <w:rFonts w:ascii="Calibri" w:hAnsi="Calibri"/>
                <w:color w:val="222222"/>
                <w:sz w:val="18"/>
              </w:rPr>
              <w:t xml:space="preserve">, </w:t>
            </w:r>
            <w:r>
              <w:rPr>
                <w:rFonts w:ascii="Consolas" w:hAnsi="Consolas"/>
                <w:color w:val="C7254E"/>
                <w:sz w:val="16"/>
              </w:rPr>
              <w:t xml:space="preserve"> late </w:t>
            </w:r>
            <w:r>
              <w:rPr>
                <w:rFonts w:ascii="Calibri" w:hAnsi="Calibri"/>
                <w:color w:val="222222"/>
                <w:sz w:val="18"/>
              </w:rPr>
              <w:t>.</w:t>
            </w:r>
          </w:p>
        </w:tc>
      </w:tr>
    </w:tbl>
    <w:p>
      <w:pPr>
        <w:spacing w:before="0" w:after="120"/>
      </w:pPr>
    </w:p>
    <w:p>
      <w:pPr>
        <w:keepNext/>
        <w:spacing w:before="240" w:after="80"/>
      </w:pPr>
      <w:r>
        <w:rPr>
          <w:rFonts w:ascii="Calibri" w:hAnsi="Calibri"/>
          <w:b/>
          <w:color w:val="2B6CB0"/>
          <w:sz w:val="25"/>
        </w:rPr>
        <w:t>4.3 High-Throughput Batch Mutation &amp; Concurrency</w:t>
      </w:r>
    </w:p>
    <w:p>
      <w:pPr>
        <w:spacing w:before="0" w:after="100" w:line="276" w:lineRule="auto"/>
      </w:pPr>
      <w:r>
        <w:rPr>
          <w:rFonts w:ascii="Calibri" w:hAnsi="Calibri"/>
          <w:color w:val="222222"/>
          <w:sz w:val="21"/>
        </w:rPr>
        <w:t>A known failure mode in naive Google Sheets implementations is hitting Google's rate limit (</w:t>
      </w:r>
      <w:r>
        <w:rPr>
          <w:rFonts w:ascii="Calibri" w:hAnsi="Calibri"/>
          <w:b/>
          <w:color w:val="222222"/>
          <w:sz w:val="21"/>
        </w:rPr>
        <w:t>60 write requests per minute per user</w:t>
      </w:r>
      <w:r>
        <w:rPr>
          <w:rFonts w:ascii="Calibri" w:hAnsi="Calibri"/>
          <w:color w:val="222222"/>
          <w:sz w:val="21"/>
        </w:rPr>
        <w:t xml:space="preserve">). Calling </w:t>
      </w:r>
      <w:r>
        <w:rPr>
          <w:rFonts w:ascii="Consolas" w:hAnsi="Consolas"/>
          <w:color w:val="C7254E"/>
          <w:sz w:val="19"/>
        </w:rPr>
        <w:t xml:space="preserve"> sheet.update_cell() </w:t>
      </w:r>
      <w:r>
        <w:rPr>
          <w:rFonts w:ascii="Calibri" w:hAnsi="Calibri"/>
          <w:color w:val="222222"/>
          <w:sz w:val="21"/>
        </w:rPr>
        <w:t xml:space="preserve"> sequentially for 60 students consumes 60 API requests, causing immediate </w:t>
      </w:r>
      <w:r>
        <w:rPr>
          <w:rFonts w:ascii="Consolas" w:hAnsi="Consolas"/>
          <w:color w:val="C7254E"/>
          <w:sz w:val="19"/>
        </w:rPr>
        <w:t xml:space="preserve"> 429 Too Many Requests </w:t>
      </w:r>
      <w:r>
        <w:rPr>
          <w:rFonts w:ascii="Calibri" w:hAnsi="Calibri"/>
          <w:color w:val="222222"/>
          <w:sz w:val="21"/>
        </w:rPr>
        <w:t xml:space="preserve"> exceptions.</w:t>
      </w:r>
    </w:p>
    <w:p>
      <w:pPr>
        <w:spacing w:before="0" w:after="100" w:line="276" w:lineRule="auto"/>
      </w:pPr>
      <w:r>
        <w:rPr>
          <w:rFonts w:ascii="Calibri" w:hAnsi="Calibri"/>
          <w:color w:val="222222"/>
          <w:sz w:val="21"/>
        </w:rPr>
        <w:t xml:space="preserve">Single Shot 2AS solves this through </w:t>
      </w:r>
      <w:r>
        <w:rPr>
          <w:rFonts w:ascii="Calibri" w:hAnsi="Calibri"/>
          <w:b/>
          <w:color w:val="222222"/>
          <w:sz w:val="21"/>
        </w:rPr>
        <w:t>Atomic Batch Mutation</w:t>
      </w:r>
      <w:r>
        <w:rPr>
          <w:rFonts w:ascii="Calibri" w:hAnsi="Calibri"/>
          <w:color w:val="222222"/>
          <w:sz w:val="21"/>
        </w:rPr>
        <w:t xml:space="preserve"> (</w:t>
      </w:r>
      <w:r>
        <w:rPr>
          <w:rFonts w:ascii="Consolas" w:hAnsi="Consolas"/>
          <w:color w:val="C7254E"/>
          <w:sz w:val="19"/>
        </w:rPr>
        <w:t xml:space="preserve"> SpreadsheetManager.write_batch_to_sheet </w:t>
      </w:r>
      <w:r>
        <w:rPr>
          <w:rFonts w:ascii="Calibri" w:hAnsi="Calibri"/>
          <w:color w:val="222222"/>
          <w:sz w:val="21"/>
        </w:rPr>
        <w:t>):</w:t>
      </w:r>
    </w:p>
    <w:p>
      <w:pPr>
        <w:pStyle w:val="ListNumber"/>
        <w:spacing w:before="0" w:after="50" w:line="276" w:lineRule="auto"/>
      </w:pPr>
      <w:r>
        <w:rPr>
          <w:rFonts w:ascii="Calibri" w:hAnsi="Calibri"/>
          <w:b/>
          <w:color w:val="222222"/>
          <w:sz w:val="20"/>
        </w:rPr>
        <w:t>Header Inspection:</w:t>
      </w:r>
      <w:r>
        <w:rPr>
          <w:rFonts w:ascii="Calibri" w:hAnsi="Calibri"/>
          <w:color w:val="222222"/>
          <w:sz w:val="20"/>
        </w:rPr>
        <w:t xml:space="preserve"> Retrieves Row 1 in a single read call (</w:t>
      </w:r>
      <w:r>
        <w:rPr>
          <w:rFonts w:ascii="Consolas" w:hAnsi="Consolas"/>
          <w:color w:val="C7254E"/>
          <w:sz w:val="18"/>
        </w:rPr>
        <w:t xml:space="preserve"> ws.row_values(1) </w:t>
      </w:r>
      <w:r>
        <w:rPr>
          <w:rFonts w:ascii="Calibri" w:hAnsi="Calibri"/>
          <w:color w:val="222222"/>
          <w:sz w:val="20"/>
        </w:rPr>
        <w:t>). If today's date column is absent, it is appended dynamically (</w:t>
      </w:r>
      <w:r>
        <w:rPr>
          <w:rFonts w:ascii="Consolas" w:hAnsi="Consolas"/>
          <w:color w:val="C7254E"/>
          <w:sz w:val="18"/>
        </w:rPr>
        <w:t xml:space="preserve"> _ensure_date_column </w:t>
      </w:r>
      <w:r>
        <w:rPr>
          <w:rFonts w:ascii="Calibri" w:hAnsi="Calibri"/>
          <w:color w:val="222222"/>
          <w:sz w:val="20"/>
        </w:rPr>
        <w:t>).</w:t>
      </w:r>
    </w:p>
    <w:p>
      <w:pPr>
        <w:pStyle w:val="ListNumber"/>
        <w:spacing w:before="0" w:after="50" w:line="276" w:lineRule="auto"/>
      </w:pPr>
      <w:r>
        <w:rPr>
          <w:rFonts w:ascii="Calibri" w:hAnsi="Calibri"/>
          <w:b/>
          <w:color w:val="222222"/>
          <w:sz w:val="20"/>
        </w:rPr>
        <w:t>In-Memory Range Assembly:</w:t>
      </w:r>
      <w:r>
        <w:rPr>
          <w:rFonts w:ascii="Calibri" w:hAnsi="Calibri"/>
          <w:color w:val="222222"/>
          <w:sz w:val="20"/>
        </w:rPr>
        <w:t xml:space="preserve"> Maps all present students to their corresponding row indices using exact string matching on Column 1 (</w:t>
      </w:r>
      <w:r>
        <w:rPr>
          <w:rFonts w:ascii="Consolas" w:hAnsi="Consolas"/>
          <w:color w:val="C7254E"/>
          <w:sz w:val="18"/>
        </w:rPr>
        <w:t xml:space="preserve"> ^Name$ </w:t>
      </w:r>
      <w:r>
        <w:rPr>
          <w:rFonts w:ascii="Calibri" w:hAnsi="Calibri"/>
          <w:color w:val="222222"/>
          <w:sz w:val="20"/>
        </w:rPr>
        <w:t>).</w:t>
      </w:r>
    </w:p>
    <w:p>
      <w:pPr>
        <w:pStyle w:val="ListNumber"/>
        <w:spacing w:before="0" w:after="50" w:line="276" w:lineRule="auto"/>
      </w:pPr>
      <w:r>
        <w:rPr>
          <w:rFonts w:ascii="Calibri" w:hAnsi="Calibri"/>
          <w:b/>
          <w:color w:val="222222"/>
          <w:sz w:val="20"/>
        </w:rPr>
        <w:t>Atomic Write Payload:</w:t>
      </w:r>
      <w:r>
        <w:rPr>
          <w:rFonts w:ascii="Calibri" w:hAnsi="Calibri"/>
          <w:color w:val="222222"/>
          <w:sz w:val="20"/>
        </w:rPr>
        <w:t xml:space="preserve"> Compiles an update list using </w:t>
      </w:r>
      <w:r>
        <w:rPr>
          <w:rFonts w:ascii="Consolas" w:hAnsi="Consolas"/>
          <w:color w:val="C7254E"/>
          <w:sz w:val="18"/>
        </w:rPr>
        <w:t xml:space="preserve"> gspread.utils.rowcol_to_a1 </w:t>
      </w:r>
      <w:r>
        <w:rPr>
          <w:rFonts w:ascii="Calibri" w:hAnsi="Calibri"/>
          <w:color w:val="222222"/>
          <w:sz w:val="20"/>
        </w:rPr>
        <w:t>:</w:t>
      </w:r>
    </w:p>
    <w:p>
      <w:pPr>
        <w:spacing w:before="160" w:after="160"/>
        <w:jc w:val="center"/>
      </w:pPr>
      <w:r>
        <w:rPr>
          <w:rFonts w:ascii="Cambria Math" w:hAnsi="Cambria Math"/>
          <w:i/>
          <w:color w:val="1A365D"/>
          <w:sz w:val="22"/>
        </w:rPr>
        <w:t>text{Cell Range} = text{ColLetter} + text{RowNum}</w:t>
      </w:r>
    </w:p>
    <w:p>
      <w:pPr>
        <w:pStyle w:val="ListNumber"/>
        <w:spacing w:before="0" w:after="50" w:line="276" w:lineRule="auto"/>
      </w:pPr>
      <w:r>
        <w:rPr>
          <w:rFonts w:ascii="Calibri" w:hAnsi="Calibri"/>
          <w:b/>
          <w:color w:val="222222"/>
          <w:sz w:val="20"/>
        </w:rPr>
        <w:t>Single API Invocation:</w:t>
      </w:r>
      <w:r>
        <w:rPr>
          <w:rFonts w:ascii="Calibri" w:hAnsi="Calibri"/>
          <w:color w:val="222222"/>
          <w:sz w:val="20"/>
        </w:rPr>
        <w:t xml:space="preserve"> Dispatches all updates concurrently via </w:t>
      </w:r>
      <w:r>
        <w:rPr>
          <w:rFonts w:ascii="Consolas" w:hAnsi="Consolas"/>
          <w:color w:val="C7254E"/>
          <w:sz w:val="18"/>
        </w:rPr>
        <w:t xml:space="preserve"> ws.batch_update(batch_payload) </w:t>
      </w:r>
      <w:r>
        <w:rPr>
          <w:rFonts w:ascii="Calibri" w:hAnsi="Calibri"/>
          <w:color w:val="222222"/>
          <w:sz w:val="20"/>
        </w:rPr>
        <w: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Batch Cell Mutation Algorithm</w:t>
              <w:br/>
              <w:t>col_letter = gspread.utils.col_to_letter(date_col)</w:t>
              <w:br/>
              <w:t>batch_payload = []</w:t>
              <w:br/>
              <w:t>for name in present_students:</w:t>
              <w:br/>
              <w:t xml:space="preserve">    if name in student_row_map:</w:t>
              <w:br/>
              <w:t xml:space="preserve">        row_idx = student_row_map[name]</w:t>
              <w:br/>
              <w:t xml:space="preserve">        cell_a1 = f"{col_letter}{row_idx}"</w:t>
              <w:br/>
              <w:t xml:space="preserve">        batch_payload.append({</w:t>
              <w:br/>
              <w:t xml:space="preserve">            "range": cell_a1,</w:t>
              <w:br/>
              <w:t xml:space="preserve">            "values": [[status_str]]  # "present" or "late"</w:t>
              <w:br/>
              <w:t xml:space="preserve">        })</w:t>
              <w:br/>
              <w:br/>
              <w:t>if batch_payload:</w:t>
              <w:br/>
              <w:t xml:space="preserve">    ws.batch_update(batch_payload)  # Exactly 1 HTTP POST request!</w:t>
            </w:r>
          </w:p>
        </w:tc>
      </w:tr>
    </w:tbl>
    <w:p>
      <w:pPr>
        <w:spacing w:before="0" w:after="120"/>
      </w:pPr>
    </w:p>
    <w:p>
      <w:pPr>
        <w:keepNext/>
        <w:spacing w:before="240" w:after="80"/>
      </w:pPr>
      <w:r>
        <w:rPr>
          <w:rFonts w:ascii="Calibri" w:hAnsi="Calibri"/>
          <w:b/>
          <w:color w:val="2B6CB0"/>
          <w:sz w:val="25"/>
        </w:rPr>
        <w:t>4.4 Fault Tolerance &amp; Exponential Backoff Retry Engine</w:t>
      </w:r>
    </w:p>
    <w:p>
      <w:pPr>
        <w:spacing w:before="0" w:after="100" w:line="276" w:lineRule="auto"/>
      </w:pPr>
      <w:r>
        <w:rPr>
          <w:rFonts w:ascii="Calibri" w:hAnsi="Calibri"/>
          <w:color w:val="222222"/>
          <w:sz w:val="21"/>
        </w:rPr>
        <w:t>Network calls to Google APIs are wrapped with a dedicated retry decorator (</w:t>
      </w:r>
      <w:r>
        <w:rPr>
          <w:rFonts w:ascii="Consolas" w:hAnsi="Consolas"/>
          <w:color w:val="C7254E"/>
          <w:sz w:val="19"/>
        </w:rPr>
        <w:t xml:space="preserve"> aas.core.retry.retry_on_api_error </w:t>
      </w:r>
      <w:r>
        <w:rPr>
          <w:rFonts w:ascii="Calibri" w:hAnsi="Calibri"/>
          <w:color w:val="222222"/>
          <w:sz w:val="21"/>
        </w:rPr>
        <w:t>). The decorator intercepts transient HTTP status codes (</w:t>
      </w:r>
      <w:r>
        <w:rPr>
          <w:rFonts w:ascii="Consolas" w:hAnsi="Consolas"/>
          <w:color w:val="C7254E"/>
          <w:sz w:val="19"/>
        </w:rPr>
        <w:t xml:space="preserve"> 429 Rate Limit </w:t>
      </w:r>
      <w:r>
        <w:rPr>
          <w:rFonts w:ascii="Calibri" w:hAnsi="Calibri"/>
          <w:color w:val="222222"/>
          <w:sz w:val="21"/>
        </w:rPr>
        <w:t xml:space="preserve">, </w:t>
      </w:r>
      <w:r>
        <w:rPr>
          <w:rFonts w:ascii="Consolas" w:hAnsi="Consolas"/>
          <w:color w:val="C7254E"/>
          <w:sz w:val="19"/>
        </w:rPr>
        <w:t xml:space="preserve"> 500 Internal Error </w:t>
      </w:r>
      <w:r>
        <w:rPr>
          <w:rFonts w:ascii="Calibri" w:hAnsi="Calibri"/>
          <w:color w:val="222222"/>
          <w:sz w:val="21"/>
        </w:rPr>
        <w:t xml:space="preserve">, </w:t>
      </w:r>
      <w:r>
        <w:rPr>
          <w:rFonts w:ascii="Consolas" w:hAnsi="Consolas"/>
          <w:color w:val="C7254E"/>
          <w:sz w:val="19"/>
        </w:rPr>
        <w:t xml:space="preserve"> 502 Bad Gateway </w:t>
      </w:r>
      <w:r>
        <w:rPr>
          <w:rFonts w:ascii="Calibri" w:hAnsi="Calibri"/>
          <w:color w:val="222222"/>
          <w:sz w:val="21"/>
        </w:rPr>
        <w:t xml:space="preserve">, </w:t>
      </w:r>
      <w:r>
        <w:rPr>
          <w:rFonts w:ascii="Consolas" w:hAnsi="Consolas"/>
          <w:color w:val="C7254E"/>
          <w:sz w:val="19"/>
        </w:rPr>
        <w:t xml:space="preserve"> 503 Service Unavailable </w:t>
      </w:r>
      <w:r>
        <w:rPr>
          <w:rFonts w:ascii="Calibri" w:hAnsi="Calibri"/>
          <w:color w:val="222222"/>
          <w:sz w:val="21"/>
        </w:rPr>
        <w:t xml:space="preserve">, </w:t>
      </w:r>
      <w:r>
        <w:rPr>
          <w:rFonts w:ascii="Consolas" w:hAnsi="Consolas"/>
          <w:color w:val="C7254E"/>
          <w:sz w:val="19"/>
        </w:rPr>
        <w:t xml:space="preserve"> 504 Gateway Timeout </w:t>
      </w:r>
      <w:r>
        <w:rPr>
          <w:rFonts w:ascii="Calibri" w:hAnsi="Calibri"/>
          <w:color w:val="222222"/>
          <w:sz w:val="21"/>
        </w:rPr>
        <w:t>) and applies exponential backoff with randomized jitter:</w:t>
      </w:r>
    </w:p>
    <w:p>
      <w:pPr>
        <w:spacing w:before="160" w:after="160"/>
        <w:jc w:val="center"/>
      </w:pPr>
      <w:r>
        <w:rPr>
          <w:rFonts w:ascii="Cambria Math" w:hAnsi="Cambria Math"/>
          <w:i/>
          <w:color w:val="1A365D"/>
          <w:sz w:val="22"/>
        </w:rPr>
        <w:t>t_{text{delay}} = min(t_{text{max}}, t_{text{base}} × 2^{text{attempt}}) ± text{jitter}</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xml:space="preserve">def retry_on_api_error(max_retries: int = 3, initial_delay: float = 1.0, </w:t>
              <w:br/>
              <w:t xml:space="preserve">                       backoff_factor: float = 2.0):</w:t>
              <w:br/>
              <w:t xml:space="preserve">    def decorator(fn):</w:t>
              <w:br/>
              <w:t xml:space="preserve">        @wraps(fn)</w:t>
              <w:br/>
              <w:t xml:space="preserve">        def wrapper(*args, **kwargs):</w:t>
              <w:br/>
              <w:t xml:space="preserve">            delay = initial_delay</w:t>
              <w:br/>
              <w:t xml:space="preserve">            for attempt in range(max_retries + 1):</w:t>
              <w:br/>
              <w:t xml:space="preserve">                try:</w:t>
              <w:br/>
              <w:t xml:space="preserve">                    return fn(*args, **kwargs)</w:t>
              <w:br/>
              <w:t xml:space="preserve">                except Exception as e:</w:t>
              <w:br/>
              <w:t xml:space="preserve">                    status = getattr(getattr(e, 'response', None), 'status_code', None)</w:t>
              <w:br/>
              <w:t xml:space="preserve">                    if status in (429, 500, 502, 503, 504) and attempt &lt; max_retries:</w:t>
              <w:br/>
              <w:t xml:space="preserve">                        time.sleep(delay)</w:t>
              <w:br/>
              <w:t xml:space="preserve">                        delay *= backoff_factor</w:t>
              <w:br/>
              <w:t xml:space="preserve">                        continue</w:t>
              <w:br/>
              <w:t xml:space="preserve">                    raise</w:t>
              <w:br/>
              <w:t xml:space="preserve">        return wrapper</w:t>
              <w:br/>
              <w:t xml:space="preserve">    return decorator</w:t>
            </w:r>
          </w:p>
        </w:tc>
      </w:tr>
    </w:tbl>
    <w:p>
      <w:pPr>
        <w:spacing w:before="0" w:after="120"/>
      </w:pP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5. Computer Vision &amp; Recognition Pipeline</w:t>
      </w:r>
    </w:p>
    <w:p>
      <w:pPr>
        <w:spacing w:before="0" w:after="100" w:line="276" w:lineRule="auto"/>
      </w:pPr>
      <w:r>
        <w:rPr>
          <w:rFonts w:ascii="Calibri" w:hAnsi="Calibri"/>
          <w:color w:val="222222"/>
          <w:sz w:val="21"/>
        </w:rPr>
        <w:t>The recognition engine (</w:t>
      </w:r>
      <w:r>
        <w:rPr>
          <w:rFonts w:ascii="Consolas" w:hAnsi="Consolas"/>
          <w:color w:val="C7254E"/>
          <w:sz w:val="19"/>
        </w:rPr>
        <w:t xml:space="preserve"> aas.recognition.engine </w:t>
      </w:r>
      <w:r>
        <w:rPr>
          <w:rFonts w:ascii="Calibri" w:hAnsi="Calibri"/>
          <w:color w:val="222222"/>
          <w:sz w:val="21"/>
        </w:rPr>
        <w:t xml:space="preserve">) is optimized specifically for </w:t>
      </w:r>
      <w:r>
        <w:rPr>
          <w:rFonts w:ascii="Calibri" w:hAnsi="Calibri"/>
          <w:b/>
          <w:color w:val="222222"/>
          <w:sz w:val="21"/>
        </w:rPr>
        <w:t>single-shot, dense multi-face classroom images</w:t>
      </w:r>
      <w:r>
        <w:rPr>
          <w:rFonts w:ascii="Calibri" w:hAnsi="Calibri"/>
          <w:color w:val="222222"/>
          <w:sz w:val="21"/>
        </w:rPr>
        <w:t>, rejecting the computational waste of video-frame streaming.</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1A365D"/>
                <w:sz w:val="14"/>
              </w:rPr>
              <w:t>┌─────────────────────────────────────────────────────────────────────────────────┐</w:t>
              <w:br/>
              <w:t>│                     COMPUTER VISION PIPELINE ARCHITECTURE                       │</w:t>
              <w:br/>
              <w:t>└─────────────────────────────────────────────────────────────────────────────────┘</w:t>
              <w:br/>
              <w:br/>
              <w:t xml:space="preserve"> [ Raw Classroom Image ] (e.g. 3840x2160 or 1920x1080 JPEG)</w:t>
              <w:br/>
              <w:t xml:space="preserve">           │</w:t>
              <w:br/>
              <w:t xml:space="preserve">           ▼</w:t>
              <w:br/>
              <w:t xml:space="preserve"> ┌───────────────────────────────────────────────────────────┐</w:t>
              <w:br/>
              <w:t xml:space="preserve"> │ 1. Frame Quality &amp; Sharpness Gating                       │</w:t>
              <w:br/>
              <w:t xml:space="preserve"> │    - Width &gt;= 1280 px (Recommended &gt;= 1920 px)            │</w:t>
              <w:br/>
              <w:t xml:space="preserve"> │    - Brightness Mean &gt;= 40.0                              │</w:t>
              <w:br/>
              <w:t xml:space="preserve"> │    - Laplacian Variance Var(∇²I) &gt;= 40.0 (Blur Filter)    │</w:t>
              <w:br/>
              <w:t xml:space="preserve"> └─────────────────────────┬─────────────────────────────────┘</w:t>
              <w:br/>
              <w:t xml:space="preserve">                           │ Passed</w:t>
              <w:br/>
              <w:t xml:space="preserve">                           ▼</w:t>
              <w:br/>
              <w:t xml:space="preserve"> ┌───────────────────────────────────────────────────────────┐</w:t>
              <w:br/>
              <w:t xml:space="preserve"> │ 2. Adaptive Resolution Scaling                            │</w:t>
              <w:br/>
              <w:t xml:space="preserve"> │    - 4K (&gt;=3840px) -&gt; Scale 0.5 (1080p target canvas)     │</w:t>
              <w:br/>
              <w:t xml:space="preserve"> │    - 2K (&gt;=2560px) -&gt; Scale 0.75                          │</w:t>
              <w:br/>
              <w:t xml:space="preserve"> │    - 1080p (&lt;2560px)-&gt; Scale 1.0 (No Downscaling!)        │</w:t>
              <w:br/>
              <w:t xml:space="preserve"> └─────────────────────────┬─────────────────────────────────┘</w:t>
              <w:br/>
              <w:t xml:space="preserve">                           │ Scaled Frame</w:t>
              <w:br/>
              <w:t xml:space="preserve">                           ▼</w:t>
              <w:br/>
              <w:t xml:space="preserve"> ┌───────────────────────────────────────────────────────────┐</w:t>
              <w:br/>
              <w:t xml:space="preserve"> │ 3. Multi-Scale Face &amp; Landmark Detection                  │</w:t>
              <w:br/>
              <w:t xml:space="preserve"> │    - Primary: OpenCV YuNet (Feature Pyramid Network)      │</w:t>
              <w:br/>
              <w:t xml:space="preserve"> │    - Fallback: dlib HOG / CNN Detector                    │</w:t>
              <w:br/>
              <w:t xml:space="preserve"> │    - Extract 68-point / 5-point canonical landmarks       │</w:t>
              <w:br/>
              <w:t xml:space="preserve"> └─────────────────────────┬─────────────────────────────────┘</w:t>
              <w:br/>
              <w:t xml:space="preserve">                           │ Bounding Boxes &amp; Landmarks</w:t>
              <w:br/>
              <w:t xml:space="preserve">                           ▼</w:t>
              <w:br/>
              <w:t xml:space="preserve"> ┌───────────────────────────────────────────────────────────┐</w:t>
              <w:br/>
              <w:t xml:space="preserve"> │ 4. Coordinate Projection &amp; Biometric Standards Gating     │</w:t>
              <w:br/>
              <w:t xml:space="preserve"> │    - Inverse Scale Projection to Native Pixel Dimensions  │</w:t>
              <w:br/>
              <w:t xml:space="preserve"> │    - Measure Native Face Width (W_raw) &amp; Height (H_raw)   │</w:t>
              <w:br/>
              <w:t xml:space="preserve"> │    - Compute Interpupillary Distance: IPD = ||E_r - E_l|| │</w:t>
              <w:br/>
              <w:t xml:space="preserve"> │    - IEC 62676-4 Gate: W_raw &gt;= 80 px                     │</w:t>
              <w:br/>
              <w:t xml:space="preserve"> │    - ISO/IEC 19794-5 Gate: IPD_raw &gt;= 30 px               │</w:t>
              <w:br/>
              <w:t xml:space="preserve"> └─────────────────────────┬─────────────────────────────────┘</w:t>
              <w:br/>
              <w:t xml:space="preserve">                           │ Standard-Compliant Faces</w:t>
              <w:br/>
              <w:t xml:space="preserve">                           ▼</w:t>
              <w:br/>
              <w:t xml:space="preserve"> ┌───────────────────────────────────────────────────────────┐</w:t>
              <w:br/>
              <w:t xml:space="preserve"> │ 5. 128-D Metric Embedding &amp; Nearest Neighbor Search       │</w:t>
              <w:br/>
              <w:t xml:space="preserve"> │    - ResNet Deep Metric Extractor -&gt; 128-D Unit Vector    │</w:t>
              <w:br/>
              <w:t xml:space="preserve"> │    - L2 Euclidean Distance against Enrolled Database      │</w:t>
              <w:br/>
              <w:t xml:space="preserve"> │    - Acceptance Threshold: Distance &lt;= 0.55               │</w:t>
              <w:br/>
              <w:t xml:space="preserve"> └─────────────────────────┬─────────────────────────────────┘</w:t>
              <w:br/>
              <w:t xml:space="preserve">                           │</w:t>
              <w:br/>
              <w:t xml:space="preserve">                           ▼</w:t>
              <w:br/>
              <w:t xml:space="preserve"> [ Verified Attendance Roster ] -&gt; Sent to Persistence &amp; Notification Handlers</w:t>
            </w:r>
          </w:p>
        </w:tc>
      </w:tr>
    </w:tbl>
    <w:p>
      <w:pPr>
        <w:spacing w:before="0" w:after="120"/>
      </w:pPr>
    </w:p>
    <w:p>
      <w:pPr>
        <w:keepNext/>
        <w:spacing w:before="240" w:after="80"/>
      </w:pPr>
      <w:r>
        <w:rPr>
          <w:rFonts w:ascii="Calibri" w:hAnsi="Calibri"/>
          <w:b/>
          <w:color w:val="2B6CB0"/>
          <w:sz w:val="25"/>
        </w:rPr>
        <w:t>5.1 Photometric and Spatial Quality Gating (`metrics.py`)</w:t>
      </w:r>
    </w:p>
    <w:p>
      <w:pPr>
        <w:spacing w:before="0" w:after="100" w:line="276" w:lineRule="auto"/>
      </w:pPr>
      <w:r>
        <w:rPr>
          <w:rFonts w:ascii="Calibri" w:hAnsi="Calibri"/>
          <w:color w:val="222222"/>
          <w:sz w:val="21"/>
        </w:rPr>
        <w:t xml:space="preserve">Before passing large image arrays to deep learning detectors, </w:t>
      </w:r>
      <w:r>
        <w:rPr>
          <w:rFonts w:ascii="Consolas" w:hAnsi="Consolas"/>
          <w:color w:val="C7254E"/>
          <w:sz w:val="19"/>
        </w:rPr>
        <w:t xml:space="preserve"> validate_classroom_frame </w:t>
      </w:r>
      <w:r>
        <w:rPr>
          <w:rFonts w:ascii="Calibri" w:hAnsi="Calibri"/>
          <w:color w:val="222222"/>
          <w:sz w:val="21"/>
        </w:rPr>
        <w:t xml:space="preserve"> executes three fast low-level matrix evaluations:</w:t>
      </w:r>
    </w:p>
    <w:p>
      <w:pPr>
        <w:pStyle w:val="ListNumber"/>
        <w:spacing w:before="0" w:after="50" w:line="276" w:lineRule="auto"/>
      </w:pPr>
      <w:r>
        <w:rPr>
          <w:rFonts w:ascii="Calibri" w:hAnsi="Calibri"/>
          <w:b/>
          <w:color w:val="222222"/>
          <w:sz w:val="20"/>
        </w:rPr>
        <w:t>Dimensional Gate:</w:t>
      </w:r>
      <w:r>
        <w:rPr>
          <w:rFonts w:ascii="Calibri" w:hAnsi="Calibri"/>
          <w:color w:val="222222"/>
          <w:sz w:val="20"/>
        </w:rPr>
        <w:t xml:space="preserve"> Confirms frame width </w:t>
      </w:r>
      <w:r>
        <w:rPr>
          <w:rFonts w:ascii="Cambria Math" w:hAnsi="Cambria Math"/>
          <w:i/>
          <w:color w:val="1A365D"/>
          <w:sz w:val="20"/>
        </w:rPr>
        <w:t>W ≥ 1280\,px</w:t>
      </w:r>
      <w:r>
        <w:rPr>
          <w:rFonts w:ascii="Calibri" w:hAnsi="Calibri"/>
          <w:color w:val="222222"/>
          <w:sz w:val="20"/>
        </w:rPr>
        <w:t xml:space="preserve">. A warning flag is issued if </w:t>
      </w:r>
      <w:r>
        <w:rPr>
          <w:rFonts w:ascii="Cambria Math" w:hAnsi="Cambria Math"/>
          <w:i/>
          <w:color w:val="1A365D"/>
          <w:sz w:val="20"/>
        </w:rPr>
        <w:t>W &lt; 1920\,px</w:t>
      </w:r>
      <w:r>
        <w:rPr>
          <w:rFonts w:ascii="Calibri" w:hAnsi="Calibri"/>
          <w:color w:val="222222"/>
          <w:sz w:val="20"/>
        </w:rPr>
        <w:t>.</w:t>
      </w:r>
    </w:p>
    <w:p>
      <w:pPr>
        <w:pStyle w:val="ListNumber"/>
        <w:spacing w:before="0" w:after="50" w:line="276" w:lineRule="auto"/>
      </w:pPr>
      <w:r>
        <w:rPr>
          <w:rFonts w:ascii="Calibri" w:hAnsi="Calibri"/>
          <w:b/>
          <w:color w:val="222222"/>
          <w:sz w:val="20"/>
        </w:rPr>
        <w:t>Photometric Brightness Gate:</w:t>
      </w:r>
      <w:r>
        <w:rPr>
          <w:rFonts w:ascii="Calibri" w:hAnsi="Calibri"/>
          <w:color w:val="222222"/>
          <w:sz w:val="20"/>
        </w:rPr>
        <w:t xml:space="preserve"> Evaluates grayscale luminance:</w:t>
      </w:r>
    </w:p>
    <w:p>
      <w:pPr>
        <w:spacing w:before="160" w:after="160"/>
        <w:jc w:val="center"/>
      </w:pPr>
      <w:r>
        <w:rPr>
          <w:rFonts w:ascii="Cambria Math" w:hAnsi="Cambria Math"/>
          <w:i/>
          <w:color w:val="1A365D"/>
          <w:sz w:val="22"/>
        </w:rPr>
        <w:t>Ȳ = frac{1}{W × H} sum_{x, y} I_{gray}(x, y) ≥ 40.0</w:t>
      </w:r>
    </w:p>
    <w:p>
      <w:pPr>
        <w:pStyle w:val="ListNumber"/>
        <w:spacing w:before="0" w:after="50" w:line="276" w:lineRule="auto"/>
      </w:pPr>
      <w:r>
        <w:rPr>
          <w:rFonts w:ascii="Calibri" w:hAnsi="Calibri"/>
          <w:b/>
          <w:color w:val="222222"/>
          <w:sz w:val="20"/>
        </w:rPr>
        <w:t>Focus / Blur Gating (Laplacian Operator):</w:t>
      </w:r>
      <w:r>
        <w:rPr>
          <w:rFonts w:ascii="Calibri" w:hAnsi="Calibri"/>
          <w:color w:val="222222"/>
          <w:sz w:val="20"/>
        </w:rPr>
        <w:t xml:space="preserve"> Blurry images lead to distorted embeddings. Sharpness is quantified using the variance of the 2D Laplacian operator:</w:t>
      </w:r>
    </w:p>
    <w:p>
      <w:pPr>
        <w:spacing w:before="160" w:after="160"/>
        <w:jc w:val="center"/>
      </w:pPr>
      <w:r>
        <w:rPr>
          <w:rFonts w:ascii="Cambria Math" w:hAnsi="Cambria Math"/>
          <w:i/>
          <w:color w:val="1A365D"/>
          <w:sz w:val="22"/>
        </w:rPr>
        <w:t>∇² I = frac{partial^2 I}{partial x^2} + frac{partial^2 I}{partial y^2}, quad text{Sharpness} = Var(∇² I) ≥ 40.0</w:t>
      </w:r>
    </w:p>
    <w:p>
      <w:pPr>
        <w:spacing w:before="0" w:after="100" w:line="276" w:lineRule="auto"/>
      </w:pPr>
      <w:r>
        <w:rPr>
          <w:rFonts w:ascii="Calibri" w:hAnsi="Calibri"/>
          <w:color w:val="222222"/>
          <w:sz w:val="21"/>
        </w:rPr>
        <w:t xml:space="preserve">Frames scoring under </w:t>
      </w:r>
      <w:r>
        <w:rPr>
          <w:rFonts w:ascii="Cambria Math" w:hAnsi="Cambria Math"/>
          <w:i/>
          <w:color w:val="1A365D"/>
          <w:sz w:val="21"/>
        </w:rPr>
        <w:t>40.0</w:t>
      </w:r>
      <w:r>
        <w:rPr>
          <w:rFonts w:ascii="Calibri" w:hAnsi="Calibri"/>
          <w:color w:val="222222"/>
          <w:sz w:val="21"/>
        </w:rPr>
        <w:t xml:space="preserve"> are flagged as unfocused, halting processing to avoid false absences.</w:t>
      </w:r>
    </w:p>
    <w:p>
      <w:pPr>
        <w:keepNext/>
        <w:spacing w:before="240" w:after="80"/>
      </w:pPr>
      <w:r>
        <w:rPr>
          <w:rFonts w:ascii="Calibri" w:hAnsi="Calibri"/>
          <w:b/>
          <w:color w:val="2B6CB0"/>
          <w:sz w:val="25"/>
        </w:rPr>
        <w:t>5.2 The Adaptive Scaling Law</w:t>
      </w:r>
    </w:p>
    <w:p>
      <w:pPr>
        <w:spacing w:before="0" w:after="100" w:line="276" w:lineRule="auto"/>
      </w:pPr>
      <w:r>
        <w:rPr>
          <w:rFonts w:ascii="Calibri" w:hAnsi="Calibri"/>
          <w:color w:val="222222"/>
          <w:sz w:val="21"/>
        </w:rPr>
        <w:t xml:space="preserve">In older face recognition scripts, inputs were routinely downscaled by a fixed constant (e.g., </w:t>
      </w:r>
      <w:r>
        <w:rPr>
          <w:rFonts w:ascii="Cambria Math" w:hAnsi="Cambria Math"/>
          <w:i/>
          <w:color w:val="1A365D"/>
          <w:sz w:val="21"/>
        </w:rPr>
        <w:t>0.25×</w:t>
      </w:r>
      <w:r>
        <w:rPr>
          <w:rFonts w:ascii="Calibri" w:hAnsi="Calibri"/>
          <w:color w:val="222222"/>
          <w:sz w:val="21"/>
        </w:rPr>
        <w:t xml:space="preserve"> or </w:t>
      </w:r>
      <w:r>
        <w:rPr>
          <w:rFonts w:ascii="Cambria Math" w:hAnsi="Cambria Math"/>
          <w:i/>
          <w:color w:val="1A365D"/>
          <w:sz w:val="21"/>
        </w:rPr>
        <w:t>4×</w:t>
      </w:r>
      <w:r>
        <w:rPr>
          <w:rFonts w:ascii="Calibri" w:hAnsi="Calibri"/>
          <w:color w:val="222222"/>
          <w:sz w:val="21"/>
        </w:rPr>
        <w:t xml:space="preserve"> reduction) to maintain high frame rates.</w:t>
      </w:r>
    </w:p>
    <w:p>
      <w:pPr>
        <w:spacing w:before="0" w:after="100" w:line="276" w:lineRule="auto"/>
      </w:pPr>
      <w:r>
        <w:rPr>
          <w:rFonts w:ascii="Calibri" w:hAnsi="Calibri"/>
          <w:b/>
          <w:color w:val="222222"/>
          <w:sz w:val="21"/>
        </w:rPr>
        <w:t>The Back-Row Problem:</w:t>
      </w:r>
      <w:r>
        <w:rPr>
          <w:rFonts w:ascii="Calibri" w:hAnsi="Calibri"/>
          <w:color w:val="222222"/>
          <w:sz w:val="21"/>
        </w:rPr>
        <w:t xml:space="preserve"> In a typical 1080p classroom frame, a student in Row 1 has a bounding box width of </w:t>
      </w:r>
      <w:r>
        <w:rPr>
          <w:rFonts w:ascii="Cambria Math" w:hAnsi="Cambria Math"/>
          <w:i/>
          <w:color w:val="1A365D"/>
          <w:sz w:val="21"/>
        </w:rPr>
        <w:t>≈ 220\,px</w:t>
      </w:r>
      <w:r>
        <w:rPr>
          <w:rFonts w:ascii="Calibri" w:hAnsi="Calibri"/>
          <w:color w:val="222222"/>
          <w:sz w:val="21"/>
        </w:rPr>
        <w:t xml:space="preserve">, while a student in Row 6 has a bounding box width of only </w:t>
      </w:r>
      <w:r>
        <w:rPr>
          <w:rFonts w:ascii="Cambria Math" w:hAnsi="Cambria Math"/>
          <w:i/>
          <w:color w:val="1A365D"/>
          <w:sz w:val="21"/>
        </w:rPr>
        <w:t>≈ 70\,px</w:t>
      </w:r>
      <w:r>
        <w:rPr>
          <w:rFonts w:ascii="Calibri" w:hAnsi="Calibri"/>
          <w:color w:val="222222"/>
          <w:sz w:val="21"/>
        </w:rPr>
        <w:t xml:space="preserve">. Downscaling by </w:t>
      </w:r>
      <w:r>
        <w:rPr>
          <w:rFonts w:ascii="Cambria Math" w:hAnsi="Cambria Math"/>
          <w:i/>
          <w:color w:val="1A365D"/>
          <w:sz w:val="21"/>
        </w:rPr>
        <w:t>0.25×</w:t>
      </w:r>
      <w:r>
        <w:rPr>
          <w:rFonts w:ascii="Calibri" w:hAnsi="Calibri"/>
          <w:color w:val="222222"/>
          <w:sz w:val="21"/>
        </w:rPr>
        <w:t xml:space="preserve"> shrinks the Row 6 face to:</w:t>
      </w:r>
    </w:p>
    <w:p>
      <w:pPr>
        <w:spacing w:before="160" w:after="160"/>
        <w:jc w:val="center"/>
      </w:pPr>
      <w:r>
        <w:rPr>
          <w:rFonts w:ascii="Cambria Math" w:hAnsi="Cambria Math"/>
          <w:i/>
          <w:color w:val="1A365D"/>
          <w:sz w:val="22"/>
        </w:rPr>
        <w:t>70\,px × 0.25 = 17.5\,px</w:t>
      </w:r>
    </w:p>
    <w:p>
      <w:pPr>
        <w:spacing w:before="0" w:after="100" w:line="276" w:lineRule="auto"/>
      </w:pPr>
      <w:r>
        <w:rPr>
          <w:rFonts w:ascii="Calibri" w:hAnsi="Calibri"/>
          <w:color w:val="222222"/>
          <w:sz w:val="21"/>
        </w:rPr>
        <w:t xml:space="preserve">At </w:t>
      </w:r>
      <w:r>
        <w:rPr>
          <w:rFonts w:ascii="Cambria Math" w:hAnsi="Cambria Math"/>
          <w:i/>
          <w:color w:val="1A365D"/>
          <w:sz w:val="21"/>
        </w:rPr>
        <w:t>17.5\,px</w:t>
      </w:r>
      <w:r>
        <w:rPr>
          <w:rFonts w:ascii="Calibri" w:hAnsi="Calibri"/>
          <w:color w:val="222222"/>
          <w:sz w:val="21"/>
        </w:rPr>
        <w:t>, the face is below the Nyquist sampling limit required by convolutional kernels to detect eye landmarks, causing false absences.</w:t>
      </w:r>
    </w:p>
    <w:p>
      <w:pPr>
        <w:spacing w:before="0" w:after="100" w:line="276" w:lineRule="auto"/>
      </w:pPr>
      <w:r>
        <w:rPr>
          <w:rFonts w:ascii="Calibri" w:hAnsi="Calibri"/>
          <w:color w:val="222222"/>
          <w:sz w:val="21"/>
        </w:rPr>
        <w:t xml:space="preserve">Single Shot 2AS introduces an </w:t>
      </w:r>
      <w:r>
        <w:rPr>
          <w:rFonts w:ascii="Calibri" w:hAnsi="Calibri"/>
          <w:b/>
          <w:color w:val="222222"/>
          <w:sz w:val="21"/>
        </w:rPr>
        <w:t>Adaptive Resolution Scaling Rule</w:t>
      </w:r>
      <w:r>
        <w:rPr>
          <w:rFonts w:ascii="Calibri" w:hAnsi="Calibri"/>
          <w:color w:val="222222"/>
          <w:sz w:val="21"/>
        </w:rPr>
        <w:t xml:space="preserve"> (</w:t>
      </w:r>
      <w:r>
        <w:rPr>
          <w:rFonts w:ascii="Consolas" w:hAnsi="Consolas"/>
          <w:color w:val="C7254E"/>
          <w:sz w:val="19"/>
        </w:rPr>
        <w:t xml:space="preserve"> calculate_adaptive_scale </w:t>
      </w:r>
      <w:r>
        <w:rPr>
          <w:rFonts w:ascii="Calibri" w:hAnsi="Calibri"/>
          <w:color w:val="222222"/>
          <w:sz w:val="21"/>
        </w:rPr>
        <w:t>):</w:t>
      </w:r>
    </w:p>
    <w:p>
      <w:pPr>
        <w:spacing w:before="160" w:after="160"/>
        <w:jc w:val="center"/>
      </w:pPr>
      <w:r>
        <w:rPr>
          <w:rFonts w:ascii="Cambria Math" w:hAnsi="Cambria Math"/>
          <w:i/>
          <w:color w:val="1A365D"/>
          <w:sz w:val="22"/>
        </w:rPr>
        <w:t>0.5 &amp; text{if } W ≥ 3840 quad (text{4K UHD} ⟹ 1920× 1080 text{ working canvas}) \\</w:t>
        <w:br/>
        <w:t>0.75 &amp; text{if } 2560 ≤ W &lt; 3840 quad (text{2K / 1440p}) \\</w:t>
        <w:br/>
        <w:t>1.0 &amp; text{if } W &lt; 2560 quad (text{1080p / 720p: zero downscaling})</w:t>
        <w:br/>
        <w:t>end{cases}$$</w:t>
        <w:br/>
        <w:br/>
        <w:t>This preserves $100\%$ of the pixel fidelity on 1080p hardware while preventing out-of-memory errors when processing 4K cameras.</w:t>
        <w:br/>
        <w:br/>
        <w:t>### 5.3 Multi-Scale Detection &amp; Bounding Box Standardization</w:t>
        <w:br/>
        <w:t>Detection abstraction is handled by `BaseFaceDetector`:</w:t>
        <w:br/>
        <w:t>* **OpenCV YuNet (`YuNetFaceDetector`):** An edge-optimized convolutional network using Feature Pyramid Networks (FPN) capable of detecting tiny faces down to $10× 10\,text{pixels}$. Bounding boxes are augmented with a $10\%$ margin padding to match dlib crop dynamics.</w:t>
        <w:br/>
        <w:t>* **dlib HOG + Linear SVM (`DlibFaceDetector`):** Fast CPU detector utilized across Raspberry Pi deployments.</w:t>
        <w:br/>
        <w:t>* **dlib CNN (`mmod_human_face_detector`):** GPU-accelerated detector activated when NVIDIA CUDA is present.</w:t>
        <w:br/>
        <w:br/>
        <w:t>### 5.4 International Standards Gating</w:t>
        <w:br/>
        <w:t>To eliminate false matches, detected faces are projected back to raw pixel dimensions:</w:t>
      </w:r>
    </w:p>
    <w:p>
      <w:pPr>
        <w:spacing w:before="0" w:after="100" w:line="276" w:lineRule="auto"/>
      </w:pPr>
      <w:r>
        <w:rPr>
          <w:rFonts w:ascii="Calibri" w:hAnsi="Calibri"/>
          <w:color w:val="222222"/>
          <w:sz w:val="21"/>
        </w:rPr>
        <w:t>Every bounding box is evaluated against two global biometric standards:</w:t>
      </w:r>
    </w:p>
    <w:p>
      <w:pPr>
        <w:pStyle w:val="ListNumber"/>
        <w:spacing w:before="0" w:after="50" w:line="276" w:lineRule="auto"/>
      </w:pPr>
      <w:r>
        <w:rPr>
          <w:rFonts w:ascii="Calibri" w:hAnsi="Calibri"/>
          <w:b/>
          <w:color w:val="222222"/>
          <w:sz w:val="20"/>
        </w:rPr>
        <w:t>IEC 62676-4 Surveillance Standard (DORI):</w:t>
      </w:r>
      <w:r>
        <w:rPr>
          <w:rFonts w:ascii="Calibri" w:hAnsi="Calibri"/>
          <w:color w:val="222222"/>
          <w:sz w:val="20"/>
        </w:rPr>
        <w:t xml:space="preserve"> Requires a minimum facial bounding box width and height of </w:t>
      </w:r>
      <w:r>
        <w:rPr>
          <w:rFonts w:ascii="Cambria Math" w:hAnsi="Cambria Math"/>
          <w:i/>
          <w:color w:val="1A365D"/>
          <w:sz w:val="20"/>
        </w:rPr>
        <w:t>80× 80\,text{pixels}</w:t>
      </w:r>
      <w:r>
        <w:rPr>
          <w:rFonts w:ascii="Calibri" w:hAnsi="Calibri"/>
          <w:color w:val="222222"/>
          <w:sz w:val="20"/>
        </w:rPr>
        <w:t xml:space="preserve"> for standard positive identification.</w:t>
      </w:r>
    </w:p>
    <w:p>
      <w:pPr>
        <w:pStyle w:val="ListNumber"/>
        <w:spacing w:before="0" w:after="50" w:line="276" w:lineRule="auto"/>
      </w:pPr>
      <w:r>
        <w:rPr>
          <w:rFonts w:ascii="Calibri" w:hAnsi="Calibri"/>
          <w:b/>
          <w:color w:val="222222"/>
          <w:sz w:val="20"/>
        </w:rPr>
        <w:t>ISO/IEC 19794-5 Biometric Passport Standard:</w:t>
      </w:r>
      <w:r>
        <w:rPr>
          <w:rFonts w:ascii="Calibri" w:hAnsi="Calibri"/>
          <w:color w:val="222222"/>
          <w:sz w:val="20"/>
        </w:rPr>
        <w:t xml:space="preserve"> Requires an Interpupillary Distance (IPD)—the Euclidean distance between the center coordinates of both pupils—of at least </w:t>
      </w:r>
      <w:r>
        <w:rPr>
          <w:rFonts w:ascii="Cambria Math" w:hAnsi="Cambria Math"/>
          <w:i/>
          <w:color w:val="1A365D"/>
          <w:sz w:val="20"/>
        </w:rPr>
        <w:t>30\,text{pixels}</w:t>
      </w:r>
      <w:r>
        <w:rPr>
          <w:rFonts w:ascii="Calibri" w:hAnsi="Calibri"/>
          <w:color w:val="222222"/>
          <w:sz w:val="20"/>
        </w:rPr>
        <w:t>:</w:t>
      </w:r>
    </w:p>
    <w:p>
      <w:pPr>
        <w:spacing w:before="160" w:after="160"/>
        <w:jc w:val="center"/>
      </w:pPr>
      <w:r>
        <w:rPr>
          <w:rFonts w:ascii="Cambria Math" w:hAnsi="Cambria Math"/>
          <w:i/>
          <w:color w:val="1A365D"/>
          <w:sz w:val="22"/>
        </w:rPr>
        <w:t>text{IPD} = sqrt{(x_{right_eye} - x_{left_eye})^2 + (y_{right_eye} - y_{left_eye})^2} ≥ 30\,px</w:t>
      </w:r>
    </w:p>
    <w:p>
      <w:pPr>
        <w:spacing w:before="0" w:after="100" w:line="276" w:lineRule="auto"/>
      </w:pPr>
      <w:r>
        <w:rPr>
          <w:rFonts w:ascii="Calibri" w:hAnsi="Calibri"/>
          <w:color w:val="222222"/>
          <w:sz w:val="21"/>
        </w:rPr>
        <w:t xml:space="preserve">Faces failing either standard are categorized as </w:t>
      </w:r>
      <w:r>
        <w:rPr>
          <w:rFonts w:ascii="Consolas" w:hAnsi="Consolas"/>
          <w:color w:val="C7254E"/>
          <w:sz w:val="19"/>
        </w:rPr>
        <w:t xml:space="preserve"> low_resolution </w:t>
      </w:r>
      <w:r>
        <w:rPr>
          <w:rFonts w:ascii="Calibri" w:hAnsi="Calibri"/>
          <w:color w:val="222222"/>
          <w:sz w:val="21"/>
        </w:rPr>
        <w:t xml:space="preserve"> or </w:t>
      </w:r>
      <w:r>
        <w:rPr>
          <w:rFonts w:ascii="Consolas" w:hAnsi="Consolas"/>
          <w:color w:val="C7254E"/>
          <w:sz w:val="19"/>
        </w:rPr>
        <w:t xml:space="preserve"> low_ipd </w:t>
      </w:r>
      <w:r>
        <w:rPr>
          <w:rFonts w:ascii="Calibri" w:hAnsi="Calibri"/>
          <w:color w:val="222222"/>
          <w:sz w:val="21"/>
        </w:rPr>
        <w:t xml:space="preserve">. They are counted toward total classroom occupancy tallies but are </w:t>
      </w:r>
      <w:r>
        <w:rPr>
          <w:rFonts w:ascii="Calibri" w:hAnsi="Calibri"/>
          <w:b/>
          <w:color w:val="222222"/>
          <w:sz w:val="21"/>
        </w:rPr>
        <w:t>strictly excluded from identity embedding comparison</w:t>
      </w:r>
      <w:r>
        <w:rPr>
          <w:rFonts w:ascii="Calibri" w:hAnsi="Calibri"/>
          <w:color w:val="222222"/>
          <w:sz w:val="21"/>
        </w:rPr>
        <w:t>, eliminating ambiguous false positive classifications.</w:t>
      </w:r>
    </w:p>
    <w:p>
      <w:pPr>
        <w:keepNext/>
        <w:spacing w:before="240" w:after="80"/>
      </w:pPr>
      <w:r>
        <w:rPr>
          <w:rFonts w:ascii="Calibri" w:hAnsi="Calibri"/>
          <w:b/>
          <w:color w:val="2B6CB0"/>
          <w:sz w:val="25"/>
        </w:rPr>
        <w:t>5.5 Deep Metric Feature Extraction &amp; Identity Matching</w:t>
      </w:r>
    </w:p>
    <w:p>
      <w:pPr>
        <w:pStyle w:val="ListNumber"/>
        <w:spacing w:before="0" w:after="50" w:line="276" w:lineRule="auto"/>
      </w:pPr>
      <w:r>
        <w:rPr>
          <w:rFonts w:ascii="Calibri" w:hAnsi="Calibri"/>
          <w:b/>
          <w:color w:val="222222"/>
          <w:sz w:val="20"/>
        </w:rPr>
        <w:t>Canonical Landmark Alignment:</w:t>
      </w:r>
      <w:r>
        <w:rPr>
          <w:rFonts w:ascii="Calibri" w:hAnsi="Calibri"/>
          <w:color w:val="222222"/>
          <w:sz w:val="20"/>
        </w:rPr>
        <w:t xml:space="preserve"> The 68 facial landmark coordinates normalize head roll and tilt through an affine similarity transformation.</w:t>
      </w:r>
    </w:p>
    <w:p>
      <w:pPr>
        <w:pStyle w:val="ListNumber"/>
        <w:spacing w:before="0" w:after="50" w:line="276" w:lineRule="auto"/>
      </w:pPr>
      <w:r>
        <w:rPr>
          <w:rFonts w:ascii="Calibri" w:hAnsi="Calibri"/>
          <w:b/>
          <w:color w:val="222222"/>
          <w:sz w:val="20"/>
        </w:rPr>
        <w:t>Embedding Generation:</w:t>
      </w:r>
      <w:r>
        <w:rPr>
          <w:rFonts w:ascii="Calibri" w:hAnsi="Calibri"/>
          <w:color w:val="222222"/>
          <w:sz w:val="20"/>
        </w:rPr>
        <w:t xml:space="preserve"> Standardized </w:t>
      </w:r>
      <w:r>
        <w:rPr>
          <w:rFonts w:ascii="Cambria Math" w:hAnsi="Cambria Math"/>
          <w:i/>
          <w:color w:val="1A365D"/>
          <w:sz w:val="20"/>
        </w:rPr>
        <w:t>150× 150\,px</w:t>
      </w:r>
      <w:r>
        <w:rPr>
          <w:rFonts w:ascii="Calibri" w:hAnsi="Calibri"/>
          <w:color w:val="222222"/>
          <w:sz w:val="20"/>
        </w:rPr>
        <w:t xml:space="preserve"> aligned crops are fed into a ResNet-based deep metric network trained via triplet loss, outputting a 128-dimensional unit hypersphere vector:</w:t>
      </w:r>
    </w:p>
    <w:p>
      <w:pPr>
        <w:spacing w:before="160" w:after="160"/>
        <w:jc w:val="center"/>
      </w:pPr>
      <w:r>
        <w:rPr>
          <w:rFonts w:ascii="Cambria Math" w:hAnsi="Cambria Math"/>
          <w:i/>
          <w:color w:val="1A365D"/>
          <w:sz w:val="22"/>
        </w:rPr>
        <w:t>e ∈ ℝ¹²⁸, quad \|e\|_2 = 1</w:t>
      </w:r>
    </w:p>
    <w:p>
      <w:pPr>
        <w:pStyle w:val="ListNumber"/>
        <w:spacing w:before="0" w:after="50" w:line="276" w:lineRule="auto"/>
      </w:pPr>
      <w:r>
        <w:rPr>
          <w:rFonts w:ascii="Calibri" w:hAnsi="Calibri"/>
          <w:b/>
          <w:color w:val="222222"/>
          <w:sz w:val="20"/>
        </w:rPr>
        <w:t>Metric Comparison:</w:t>
      </w:r>
      <w:r>
        <w:rPr>
          <w:rFonts w:ascii="Calibri" w:hAnsi="Calibri"/>
          <w:color w:val="222222"/>
          <w:sz w:val="20"/>
        </w:rPr>
        <w:t xml:space="preserve"> Query embeddings are compared against pre-computed student encodings via Euclidean distance:</w:t>
      </w:r>
    </w:p>
    <w:p>
      <w:pPr>
        <w:spacing w:before="160" w:after="160"/>
        <w:jc w:val="center"/>
      </w:pPr>
      <w:r>
        <w:rPr>
          <w:rFonts w:ascii="Cambria Math" w:hAnsi="Cambria Math"/>
          <w:i/>
          <w:color w:val="1A365D"/>
          <w:sz w:val="22"/>
        </w:rPr>
        <w:t>D(e_{text{query}}, e_{text{enrolled}}) = \|e_{text{query}} - e_{text{enrolled}}\|_2</w:t>
      </w:r>
    </w:p>
    <w:p>
      <w:pPr>
        <w:pStyle w:val="ListNumber"/>
        <w:spacing w:before="0" w:after="50" w:line="276" w:lineRule="auto"/>
      </w:pPr>
      <w:r>
        <w:rPr>
          <w:rFonts w:ascii="Calibri" w:hAnsi="Calibri"/>
          <w:b/>
          <w:color w:val="222222"/>
          <w:sz w:val="20"/>
        </w:rPr>
        <w:t>Classification Threshold:</w:t>
      </w:r>
      <w:r>
        <w:rPr>
          <w:rFonts w:ascii="Calibri" w:hAnsi="Calibri"/>
          <w:color w:val="222222"/>
          <w:sz w:val="20"/>
        </w:rPr>
        <w:t xml:space="preserve"> Match is accepted if and only if:</w:t>
      </w:r>
    </w:p>
    <w:p>
      <w:pPr>
        <w:spacing w:before="160" w:after="160"/>
        <w:jc w:val="center"/>
      </w:pPr>
      <w:r>
        <w:rPr>
          <w:rFonts w:ascii="Cambria Math" w:hAnsi="Cambria Math"/>
          <w:i/>
          <w:color w:val="1A365D"/>
          <w:sz w:val="22"/>
        </w:rPr>
        <w:t>D(e_{text{query}}, e_{text{enrolled}}) ≤ τ_thresh</w:t>
      </w:r>
    </w:p>
    <w:p>
      <w:pPr>
        <w:spacing w:before="0" w:after="100" w:line="276" w:lineRule="auto"/>
      </w:pPr>
      <w:r>
        <w:rPr>
          <w:rFonts w:ascii="Calibri" w:hAnsi="Calibri"/>
          <w:color w:val="222222"/>
          <w:sz w:val="21"/>
        </w:rPr>
        <w:t xml:space="preserve">Where </w:t>
      </w:r>
      <w:r>
        <w:rPr>
          <w:rFonts w:ascii="Cambria Math" w:hAnsi="Cambria Math"/>
          <w:i/>
          <w:color w:val="1A365D"/>
          <w:sz w:val="21"/>
        </w:rPr>
        <w:t>τ_thresh = 0.55</w:t>
      </w:r>
      <w:r>
        <w:rPr>
          <w:rFonts w:ascii="Calibri" w:hAnsi="Calibri"/>
          <w:color w:val="222222"/>
          <w:sz w:val="21"/>
        </w:rPr>
        <w:t xml:space="preserve"> (</w:t>
      </w:r>
      <w:r>
        <w:rPr>
          <w:rFonts w:ascii="Consolas" w:hAnsi="Consolas"/>
          <w:color w:val="C7254E"/>
          <w:sz w:val="19"/>
        </w:rPr>
        <w:t xml:space="preserve"> RECOGNITION_TOLERANCE </w:t>
      </w:r>
      <w:r>
        <w:rPr>
          <w:rFonts w:ascii="Calibri" w:hAnsi="Calibri"/>
          <w:color w:val="222222"/>
          <w:sz w:val="21"/>
        </w:rPr>
        <w:t xml:space="preserve">), providing a stricter decision boundary than the default </w:t>
      </w:r>
      <w:r>
        <w:rPr>
          <w:rFonts w:ascii="Cambria Math" w:hAnsi="Cambria Math"/>
          <w:i/>
          <w:color w:val="1A365D"/>
          <w:sz w:val="21"/>
        </w:rPr>
        <w:t>0.60</w:t>
      </w:r>
      <w:r>
        <w:rPr>
          <w:rFonts w:ascii="Calibri" w:hAnsi="Calibri"/>
          <w:color w:val="222222"/>
          <w:sz w:val="21"/>
        </w:rPr>
        <w:t>.</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6. Offline Voice Trigger &amp; Acoustic Intimation</w:t>
      </w:r>
    </w:p>
    <w:p>
      <w:pPr>
        <w:spacing w:before="0" w:after="100" w:line="276" w:lineRule="auto"/>
      </w:pPr>
      <w:r>
        <w:rPr>
          <w:rFonts w:ascii="Calibri" w:hAnsi="Calibri"/>
          <w:color w:val="222222"/>
          <w:sz w:val="21"/>
        </w:rPr>
        <w:t>In a live lecture environment, faculty should not be required to walk to a computer terminal or operate a smartphone to trigger roll calls. Single Shot 2AS integrates an offline acoustic pipeline for command ingestion and auditory confirmation.</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1A365D"/>
                <w:sz w:val="14"/>
              </w:rPr>
              <w:t>┌─────────────────────────────────────────────────────────────────────────────────┐</w:t>
              <w:br/>
              <w:t>│                      OFFLINE ACOUSTIC PIPELINE &amp; DEBOUNCE                       │</w:t>
              <w:br/>
              <w:t>└─────────────────────────────────────────────────────────────────────────────────┘</w:t>
              <w:br/>
              <w:br/>
              <w:t xml:space="preserve"> [ Classroom Microphone ] -&gt; 16,000 Hz 16-bit Mono PCM Stream</w:t>
              <w:br/>
              <w:t xml:space="preserve">            │</w:t>
              <w:br/>
              <w:t xml:space="preserve">            ▼</w:t>
              <w:br/>
              <w:t xml:space="preserve"> ┌───────────────────────────────────────────────────────────┐</w:t>
              <w:br/>
              <w:t xml:space="preserve"> │ Vosk Kaldi Recognizer (vosk-model-small-en-us-0.15)       │</w:t>
              <w:br/>
              <w:t xml:space="preserve"> │   - Streams 8,000-sample audio blocks                     │</w:t>
              <w:br/>
              <w:t xml:space="preserve"> │   - Continuous offline keyword lattice evaluation         │</w:t>
              <w:br/>
              <w:t xml:space="preserve"> └──────────────────────────┬────────────────────────────────┘</w:t>
              <w:br/>
              <w:t xml:space="preserve">                            │</w:t>
              <w:br/>
              <w:t xml:space="preserve">              Keyword: "take attendance" matched?</w:t>
              <w:br/>
              <w:t xml:space="preserve">                            │</w:t>
              <w:br/>
              <w:t xml:space="preserve">               ┌────────────┴────────────┐</w:t>
              <w:br/>
              <w:t xml:space="preserve">               ▼ YES                     ▼ NO</w:t>
              <w:br/>
              <w:t xml:space="preserve"> ┌───────────────────────────┐     ┌──────────────┐</w:t>
              <w:br/>
              <w:t xml:space="preserve"> │ 30-Second Debounce Lock   │     │ Continue PCM │</w:t>
              <w:br/>
              <w:t xml:space="preserve"> │ Is (t - t_last) &lt; 30.0s?  │     │ Stream Loop  │</w:t>
              <w:br/>
              <w:t xml:space="preserve"> └─────────────┬─────────────┘     └──────────────┘</w:t>
              <w:br/>
              <w:t xml:space="preserve">               │</w:t>
              <w:br/>
              <w:t xml:space="preserve">        ┌──────┴──────┐</w:t>
              <w:br/>
              <w:t xml:space="preserve">        ▼ YES         ▼ NO</w:t>
              <w:br/>
              <w:t xml:space="preserve"> ┌─────────────┐  ┌──────────────────────────────────────────┐</w:t>
              <w:br/>
              <w:t xml:space="preserve"> │ Discard     │  │ 1. Acquire _processing_lock              │</w:t>
              <w:br/>
              <w:t xml:space="preserve"> │ Acoustic    │  │ 2. Update t_last = now()                 │</w:t>
              <w:br/>
              <w:t xml:space="preserve"> │ Reflection  │  │ 3. Spawn Thread -&gt; capture &amp; recognition │</w:t>
              <w:br/>
              <w:t xml:space="preserve"> └─────────────┘  └────────────────────┬─────────────────────┘</w:t>
              <w:br/>
              <w:t xml:space="preserve">                                       │</w:t>
              <w:br/>
              <w:t xml:space="preserve">                                       ▼</w:t>
              <w:br/>
              <w:t xml:space="preserve"> ┌───────────────────────────────────────────────────────────┐</w:t>
              <w:br/>
              <w:t xml:space="preserve"> │ pyttsx3 / espeak Offline Speech Synthesis Engine          │</w:t>
              <w:br/>
              <w:t xml:space="preserve"> │   Strict Mandated Parametric Template:                    │</w:t>
              <w:br/>
              <w:t xml:space="preserve"> │   "Successfully Taken the Attendance,                     │</w:t>
              <w:br/>
              <w:t xml:space="preserve"> │    Number of Boys is {X},                                 │</w:t>
              <w:br/>
              <w:t xml:space="preserve"> │    Number of Girls is {Y},                                │</w:t>
              <w:br/>
              <w:t xml:space="preserve"> │    Number of Total Strength of Class is {Z}"              │</w:t>
              <w:br/>
              <w:t xml:space="preserve"> └───────────────────────────────────────────────────────────┘</w:t>
            </w:r>
          </w:p>
        </w:tc>
      </w:tr>
    </w:tbl>
    <w:p>
      <w:pPr>
        <w:spacing w:before="0" w:after="120"/>
      </w:pPr>
    </w:p>
    <w:p>
      <w:pPr>
        <w:keepNext/>
        <w:spacing w:before="240" w:after="80"/>
      </w:pPr>
      <w:r>
        <w:rPr>
          <w:rFonts w:ascii="Calibri" w:hAnsi="Calibri"/>
          <w:b/>
          <w:color w:val="2B6CB0"/>
          <w:sz w:val="25"/>
        </w:rPr>
        <w:t>6.1 Edge Voice Trigger Engine (`voice_trigger.py`)</w:t>
      </w:r>
    </w:p>
    <w:p>
      <w:pPr>
        <w:pStyle w:val="ListBullet"/>
        <w:spacing w:before="0" w:after="50" w:line="276" w:lineRule="auto"/>
      </w:pPr>
      <w:r>
        <w:rPr>
          <w:rFonts w:ascii="Calibri" w:hAnsi="Calibri"/>
          <w:b/>
          <w:color w:val="222222"/>
          <w:sz w:val="20"/>
        </w:rPr>
        <w:t>Acoustic Model:</w:t>
      </w:r>
      <w:r>
        <w:rPr>
          <w:rFonts w:ascii="Calibri" w:hAnsi="Calibri"/>
          <w:color w:val="222222"/>
          <w:sz w:val="20"/>
        </w:rPr>
        <w:t xml:space="preserve"> The Vosk speech recognition engine runs in a continuous loop via </w:t>
      </w:r>
      <w:r>
        <w:rPr>
          <w:rFonts w:ascii="Consolas" w:hAnsi="Consolas"/>
          <w:color w:val="C7254E"/>
          <w:sz w:val="18"/>
        </w:rPr>
        <w:t xml:space="preserve"> sounddevice </w:t>
      </w:r>
      <w:r>
        <w:rPr>
          <w:rFonts w:ascii="Calibri" w:hAnsi="Calibri"/>
          <w:color w:val="222222"/>
          <w:sz w:val="20"/>
        </w:rPr>
        <w:t xml:space="preserve"> capturing at </w:t>
      </w:r>
      <w:r>
        <w:rPr>
          <w:rFonts w:ascii="Cambria Math" w:hAnsi="Cambria Math"/>
          <w:i/>
          <w:color w:val="1A365D"/>
          <w:sz w:val="20"/>
        </w:rPr>
        <w:t>16\,text{kHz}</w:t>
      </w:r>
      <w:r>
        <w:rPr>
          <w:rFonts w:ascii="Calibri" w:hAnsi="Calibri"/>
          <w:color w:val="222222"/>
          <w:sz w:val="20"/>
        </w:rPr>
        <w:t xml:space="preserve"> mono 16-bit PCM.</w:t>
      </w:r>
    </w:p>
    <w:p>
      <w:pPr>
        <w:pStyle w:val="ListBullet"/>
        <w:spacing w:before="0" w:after="50" w:line="276" w:lineRule="auto"/>
      </w:pPr>
      <w:r>
        <w:rPr>
          <w:rFonts w:ascii="Calibri" w:hAnsi="Calibri"/>
          <w:b/>
          <w:color w:val="222222"/>
          <w:sz w:val="20"/>
        </w:rPr>
        <w:t>Debounce &amp; Acoustic Feedback Suppression:</w:t>
      </w:r>
      <w:r>
        <w:rPr>
          <w:rFonts w:ascii="Calibri" w:hAnsi="Calibri"/>
          <w:color w:val="222222"/>
          <w:sz w:val="20"/>
        </w:rPr>
        <w:t xml:space="preserve"> When the synthesizer speaks over classroom speakers, acoustic reflection can re-trigger the microphone. To prevent infinite loops, the trigger is protected by a thread-safe timestamp lock:</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xml:space="preserve">  _COOLDOWN_SECONDS = 30</w:t>
              <w:br/>
              <w:t xml:space="preserve">  if (now - _last_trigger_time) &lt; _COOLDOWN_SECONDS:</w:t>
              <w:br/>
              <w:t xml:space="preserve">      return  # Silently suppress acoustic feedback</w:t>
            </w:r>
          </w:p>
        </w:tc>
      </w:tr>
    </w:tbl>
    <w:p>
      <w:pPr>
        <w:spacing w:before="0" w:after="120"/>
      </w:pPr>
    </w:p>
    <w:p>
      <w:pPr>
        <w:keepNext/>
        <w:spacing w:before="240" w:after="80"/>
      </w:pPr>
      <w:r>
        <w:rPr>
          <w:rFonts w:ascii="Calibri" w:hAnsi="Calibri"/>
          <w:b/>
          <w:color w:val="2B6CB0"/>
          <w:sz w:val="25"/>
        </w:rPr>
        <w:t>6.2 Parametric Voice Intimation (`tts.py`)</w:t>
      </w:r>
    </w:p>
    <w:p>
      <w:pPr>
        <w:spacing w:before="0" w:after="100" w:line="276" w:lineRule="auto"/>
      </w:pPr>
      <w:r>
        <w:rPr>
          <w:rFonts w:ascii="Calibri" w:hAnsi="Calibri"/>
          <w:color w:val="222222"/>
          <w:sz w:val="21"/>
        </w:rPr>
        <w:t>Following successful image capture, identity classification, and sheet logging, the system provides immediate classroom auditory confirmation. Per engineering specifications (</w:t>
      </w:r>
      <w:r>
        <w:rPr>
          <w:rFonts w:ascii="Consolas" w:hAnsi="Consolas"/>
          <w:color w:val="C7254E"/>
          <w:sz w:val="19"/>
        </w:rPr>
        <w:t xml:space="preserve"> Requirement.txt </w:t>
      </w:r>
      <w:r>
        <w:rPr>
          <w:rFonts w:ascii="Calibri" w:hAnsi="Calibri"/>
          <w:color w:val="222222"/>
          <w:sz w:val="21"/>
        </w:rPr>
        <w:t xml:space="preserve">), the phrase structure is </w:t>
      </w:r>
      <w:r>
        <w:rPr>
          <w:rFonts w:ascii="Calibri" w:hAnsi="Calibri"/>
          <w:b/>
          <w:color w:val="222222"/>
          <w:sz w:val="21"/>
        </w:rPr>
        <w:t>strictly invariant</w:t>
      </w:r>
      <w:r>
        <w:rPr>
          <w:rFonts w:ascii="Calibri" w:hAnsi="Calibri"/>
          <w:color w:val="222222"/>
          <w:sz w:val="21"/>
        </w:rPr>
        <w:t>, accepting exactly three numeric variables:</w:t>
      </w:r>
    </w:p>
    <w:p>
      <w:pPr>
        <w:pStyle w:val="ListBullet"/>
        <w:spacing w:before="0" w:after="50" w:line="276" w:lineRule="auto"/>
      </w:pPr>
      <w:r>
        <w:rPr>
          <w:rFonts w:ascii="Cambria Math" w:hAnsi="Cambria Math"/>
          <w:i/>
          <w:color w:val="1A365D"/>
          <w:sz w:val="20"/>
        </w:rPr>
        <w:t>X</w:t>
      </w:r>
      <w:r>
        <w:rPr>
          <w:rFonts w:ascii="Calibri" w:hAnsi="Calibri"/>
          <w:color w:val="222222"/>
          <w:sz w:val="20"/>
        </w:rPr>
        <w:t>: Count of verified Male students present.</w:t>
      </w:r>
    </w:p>
    <w:p>
      <w:pPr>
        <w:pStyle w:val="ListBullet"/>
        <w:spacing w:before="0" w:after="50" w:line="276" w:lineRule="auto"/>
      </w:pPr>
      <w:r>
        <w:rPr>
          <w:rFonts w:ascii="Cambria Math" w:hAnsi="Cambria Math"/>
          <w:i/>
          <w:color w:val="1A365D"/>
          <w:sz w:val="20"/>
        </w:rPr>
        <w:t>Y</w:t>
      </w:r>
      <w:r>
        <w:rPr>
          <w:rFonts w:ascii="Calibri" w:hAnsi="Calibri"/>
          <w:color w:val="222222"/>
          <w:sz w:val="20"/>
        </w:rPr>
        <w:t>: Count of verified Female students present.</w:t>
      </w:r>
    </w:p>
    <w:p>
      <w:pPr>
        <w:pStyle w:val="ListBullet"/>
        <w:spacing w:before="0" w:after="50" w:line="276" w:lineRule="auto"/>
      </w:pPr>
      <w:r>
        <w:rPr>
          <w:rFonts w:ascii="Cambria Math" w:hAnsi="Cambria Math"/>
          <w:i/>
          <w:color w:val="1A365D"/>
          <w:sz w:val="20"/>
        </w:rPr>
        <w:t>Z</w:t>
      </w:r>
      <w:r>
        <w:rPr>
          <w:rFonts w:ascii="Calibri" w:hAnsi="Calibri"/>
          <w:color w:val="222222"/>
          <w:sz w:val="20"/>
        </w:rPr>
        <w:t>: Total strength of the class enrolled in that section.</w:t>
      </w:r>
    </w:p>
    <w:p>
      <w:pPr>
        <w:spacing w:before="160" w:after="160"/>
        <w:jc w:val="center"/>
      </w:pPr>
      <w:r>
        <w:rPr>
          <w:rFonts w:ascii="Cambria Math" w:hAnsi="Cambria Math"/>
          <w:i/>
          <w:color w:val="1A365D"/>
          <w:sz w:val="22"/>
        </w:rPr>
        <w:t>text{Phrase} = text{"Successfully Taken the Attendance, Number of Boys is }Xtext{, Number of Girls is }Ytext{, Number of Total Strength of Class is }Ztext{"}</w:t>
      </w:r>
    </w:p>
    <w:p>
      <w:pPr>
        <w:spacing w:before="0" w:after="100" w:line="276" w:lineRule="auto"/>
      </w:pPr>
      <w:r>
        <w:rPr>
          <w:rFonts w:ascii="Calibri" w:hAnsi="Calibri"/>
          <w:color w:val="222222"/>
          <w:sz w:val="21"/>
        </w:rPr>
        <w:t xml:space="preserve">The speech engine utilizes </w:t>
      </w:r>
      <w:r>
        <w:rPr>
          <w:rFonts w:ascii="Consolas" w:hAnsi="Consolas"/>
          <w:color w:val="C7254E"/>
          <w:sz w:val="19"/>
        </w:rPr>
        <w:t xml:space="preserve"> pyttsx3 </w:t>
      </w:r>
      <w:r>
        <w:rPr>
          <w:rFonts w:ascii="Calibri" w:hAnsi="Calibri"/>
          <w:color w:val="222222"/>
          <w:sz w:val="21"/>
        </w:rPr>
        <w:t xml:space="preserve"> initialized at 145 words-per-minute for maximum intelligibility across classroom acoustic environments, falling back automatically to the Linux </w:t>
      </w:r>
      <w:r>
        <w:rPr>
          <w:rFonts w:ascii="Consolas" w:hAnsi="Consolas"/>
          <w:color w:val="C7254E"/>
          <w:sz w:val="19"/>
        </w:rPr>
        <w:t xml:space="preserve"> espeak </w:t>
      </w:r>
      <w:r>
        <w:rPr>
          <w:rFonts w:ascii="Calibri" w:hAnsi="Calibri"/>
          <w:color w:val="222222"/>
          <w:sz w:val="21"/>
        </w:rPr>
        <w:t xml:space="preserve"> subprocess if pyttsx3 encounters an audio subsystem error.</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7. Security Architecture &amp; System Hardening</w:t>
      </w:r>
    </w:p>
    <w:p>
      <w:pPr>
        <w:spacing w:before="0" w:after="100" w:line="276" w:lineRule="auto"/>
      </w:pPr>
      <w:r>
        <w:rPr>
          <w:rFonts w:ascii="Calibri" w:hAnsi="Calibri"/>
          <w:color w:val="222222"/>
          <w:sz w:val="21"/>
        </w:rPr>
        <w:t>Biometric educational systems handle sensitive student Personally Identifiable Information (PII). Single Shot 2AS implements multi-layered security controls across network boundaries, file serialization, and cloud integrations.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1A365D"/>
                <w:sz w:val="14"/>
              </w:rPr>
              <w:t>┌─────────────────────────────────────────────────────────────────────────┐</w:t>
              <w:br/>
              <w:t>│                       SECURITY HARDENING MATRIX                         │</w:t>
              <w:br/>
              <w:t>└─────────────────────────────────────────────────────────────────────────┘</w:t>
              <w:br/>
              <w:br/>
              <w:t xml:space="preserve"> 1. Model Deserialization Gate (safe_pickle.py)</w:t>
              <w:br/>
              <w:t xml:space="preserve">    Pickle Payload ──&gt; [ RestrictedUnpickler ] ──&gt; Only numpy arrays allowed</w:t>
              <w:br/>
              <w:t xml:space="preserve">                       (Blocks: os.system, eval, subprocess -&gt; Raises UnpicklingError)</w:t>
              <w:br/>
              <w:br/>
              <w:t xml:space="preserve"> 2. Web Authentication Gate (app.py)</w:t>
              <w:br/>
              <w:t xml:space="preserve">    Client Request ──&gt; [ @login_required ] ──&gt; Valid Session Token Present?</w:t>
              <w:br/>
              <w:t xml:space="preserve">                       ├── Yes ──&gt; Grants access to /api/camera/stream &amp; routes</w:t>
              <w:br/>
              <w:t xml:space="preserve">                       └── No  ──&gt; 401 Unauthorized / Redirect to /login</w:t>
              <w:br/>
              <w:br/>
              <w:t xml:space="preserve"> 3. Cross-Site Request Forgery Gate (oauth.py)</w:t>
              <w:br/>
              <w:t xml:space="preserve">    GCP Callback ───&gt; [ State Token Match? ] ──&gt; session['oauth_state'] == arg['state']</w:t>
              <w:br/>
              <w:t xml:space="preserve">                       ├── Match ──&gt; Exchange Auth Code for OAuth2 Token</w:t>
              <w:br/>
              <w:t xml:space="preserve">                       └── Mismatch──&gt; 403 Forbidden: Aborts CSRF Exploit</w:t>
              <w:br/>
              <w:br/>
              <w:t xml:space="preserve"> 4. Drive API Injection Sanitizer (drive_manager.py)</w:t>
              <w:br/>
              <w:t xml:space="preserve">    Search Query ────&gt; [ _escape_drive_name ] ──&gt; Replaces ' with \' and \ with \\</w:t>
              <w:br/>
              <w:t xml:space="preserve">                       (Prevents arbitrary file discovery / Drive API injection)</w:t>
            </w:r>
          </w:p>
        </w:tc>
      </w:tr>
    </w:tbl>
    <w:p>
      <w:pPr>
        <w:spacing w:before="0" w:after="120"/>
      </w:pPr>
    </w:p>
    <w:p>
      <w:pPr>
        <w:keepNext/>
        <w:spacing w:before="240" w:after="80"/>
      </w:pPr>
      <w:r>
        <w:rPr>
          <w:rFonts w:ascii="Calibri" w:hAnsi="Calibri"/>
          <w:b/>
          <w:color w:val="2B6CB0"/>
          <w:sz w:val="25"/>
        </w:rPr>
        <w:t>7.1 Remote Code Execution (RCE) Defense via `RestrictedUnpickler`</w:t>
      </w:r>
    </w:p>
    <w:p>
      <w:pPr>
        <w:spacing w:before="0" w:after="100" w:line="276" w:lineRule="auto"/>
      </w:pPr>
      <w:r>
        <w:rPr>
          <w:rFonts w:ascii="Calibri" w:hAnsi="Calibri"/>
          <w:color w:val="222222"/>
          <w:sz w:val="21"/>
        </w:rPr>
        <w:t xml:space="preserve">Python's standard </w:t>
      </w:r>
      <w:r>
        <w:rPr>
          <w:rFonts w:ascii="Consolas" w:hAnsi="Consolas"/>
          <w:color w:val="C7254E"/>
          <w:sz w:val="19"/>
        </w:rPr>
        <w:t xml:space="preserve"> pickle.load() </w:t>
      </w:r>
      <w:r>
        <w:rPr>
          <w:rFonts w:ascii="Calibri" w:hAnsi="Calibri"/>
          <w:color w:val="222222"/>
          <w:sz w:val="21"/>
        </w:rPr>
        <w:t xml:space="preserve"> is notoriously vulnerable to arbitrary bytecode execution via the </w:t>
      </w:r>
      <w:r>
        <w:rPr>
          <w:rFonts w:ascii="Consolas" w:hAnsi="Consolas"/>
          <w:color w:val="C7254E"/>
          <w:sz w:val="19"/>
        </w:rPr>
        <w:t xml:space="preserve"> __reduce__ </w:t>
      </w:r>
      <w:r>
        <w:rPr>
          <w:rFonts w:ascii="Calibri" w:hAnsi="Calibri"/>
          <w:color w:val="222222"/>
          <w:sz w:val="21"/>
        </w:rPr>
        <w:t xml:space="preserve"> exploit vector. Because student facial encodings are stored as </w:t>
      </w:r>
      <w:r>
        <w:rPr>
          <w:rFonts w:ascii="Consolas" w:hAnsi="Consolas"/>
          <w:color w:val="C7254E"/>
          <w:sz w:val="19"/>
        </w:rPr>
        <w:t xml:space="preserve"> .pkl </w:t>
      </w:r>
      <w:r>
        <w:rPr>
          <w:rFonts w:ascii="Calibri" w:hAnsi="Calibri"/>
          <w:color w:val="222222"/>
          <w:sz w:val="21"/>
        </w:rPr>
        <w:t xml:space="preserve"> files, an attacker uploading a weaponized file could achieve total host compromise.</w:t>
      </w:r>
    </w:p>
    <w:p>
      <w:pPr>
        <w:spacing w:before="0" w:after="100" w:line="276" w:lineRule="auto"/>
      </w:pPr>
      <w:r>
        <w:rPr>
          <w:rFonts w:ascii="Calibri" w:hAnsi="Calibri"/>
          <w:color w:val="222222"/>
          <w:sz w:val="21"/>
        </w:rPr>
        <w:t>Single Shot 2AS implements an allowlist-enforced unpickler (</w:t>
      </w:r>
      <w:r>
        <w:rPr>
          <w:rFonts w:ascii="Consolas" w:hAnsi="Consolas"/>
          <w:color w:val="C7254E"/>
          <w:sz w:val="19"/>
        </w:rPr>
        <w:t xml:space="preserve"> RestrictedUnpickler </w:t>
      </w:r>
      <w:r>
        <w:rPr>
          <w:rFonts w:ascii="Calibri" w:hAnsi="Calibri"/>
          <w:color w:val="222222"/>
          <w:sz w:val="21"/>
        </w:rPr>
        <w:t xml:space="preserve"> in </w:t>
      </w:r>
      <w:r>
        <w:rPr>
          <w:rFonts w:ascii="Consolas" w:hAnsi="Consolas"/>
          <w:color w:val="C7254E"/>
          <w:sz w:val="19"/>
        </w:rPr>
        <w:t xml:space="preserve"> src/aas/core/safe_pickle.py </w:t>
      </w:r>
      <w:r>
        <w:rPr>
          <w:rFonts w:ascii="Calibri" w:hAnsi="Calibri"/>
          <w:color w:val="222222"/>
          <w:sz w:val="21"/>
        </w:rPr>
        <w: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SAFE_MODULES = {</w:t>
              <w:br/>
              <w:t xml:space="preserve">    "numpy", "numpy.core.multiarray", "numpy.core.numeric",</w:t>
              <w:br/>
              <w:t xml:space="preserve">    "_codecs", "builtins"</w:t>
              <w:br/>
              <w:t>}</w:t>
              <w:br/>
              <w:t>SAFE_CLASSES = {</w:t>
              <w:br/>
              <w:t xml:space="preserve">    "ndarray", "_reconstruct", "dtype", "encode",</w:t>
              <w:br/>
              <w:t xml:space="preserve">    "list", "dict", "tuple", "set", "int", "float", "str", "bool"</w:t>
              <w:br/>
              <w:t>}</w:t>
              <w:br/>
              <w:br/>
              <w:t>class RestrictedUnpickler(pickle.Unpickler):</w:t>
              <w:br/>
              <w:t xml:space="preserve">    def find_class(self, module, name):</w:t>
              <w:br/>
              <w:t xml:space="preserve">        if module in SAFE_MODULES and name in SAFE_CLASSES:</w:t>
              <w:br/>
              <w:t xml:space="preserve">            return super().find_class(module, name)</w:t>
              <w:br/>
              <w:t xml:space="preserve">        raise pickle.UnpicklingError(f"Security Alert: Blocked unauthorized class '{module}.{name}'")</w:t>
            </w:r>
          </w:p>
        </w:tc>
      </w:tr>
    </w:tbl>
    <w:p>
      <w:pPr>
        <w:spacing w:before="0" w:after="120"/>
      </w:pPr>
    </w:p>
    <w:p>
      <w:pPr>
        <w:spacing w:before="0" w:after="100" w:line="276" w:lineRule="auto"/>
      </w:pPr>
      <w:r>
        <w:rPr>
          <w:rFonts w:ascii="Calibri" w:hAnsi="Calibri"/>
          <w:color w:val="222222"/>
          <w:sz w:val="21"/>
        </w:rPr>
        <w:t>Any attempt to deserialize unauthorized callables (</w:t>
      </w:r>
      <w:r>
        <w:rPr>
          <w:rFonts w:ascii="Consolas" w:hAnsi="Consolas"/>
          <w:color w:val="C7254E"/>
          <w:sz w:val="19"/>
        </w:rPr>
        <w:t xml:space="preserve"> os.system </w:t>
      </w:r>
      <w:r>
        <w:rPr>
          <w:rFonts w:ascii="Calibri" w:hAnsi="Calibri"/>
          <w:color w:val="222222"/>
          <w:sz w:val="21"/>
        </w:rPr>
        <w:t xml:space="preserve">, </w:t>
      </w:r>
      <w:r>
        <w:rPr>
          <w:rFonts w:ascii="Consolas" w:hAnsi="Consolas"/>
          <w:color w:val="C7254E"/>
          <w:sz w:val="19"/>
        </w:rPr>
        <w:t xml:space="preserve"> posix.system </w:t>
      </w:r>
      <w:r>
        <w:rPr>
          <w:rFonts w:ascii="Calibri" w:hAnsi="Calibri"/>
          <w:color w:val="222222"/>
          <w:sz w:val="21"/>
        </w:rPr>
        <w:t xml:space="preserve">, </w:t>
      </w:r>
      <w:r>
        <w:rPr>
          <w:rFonts w:ascii="Consolas" w:hAnsi="Consolas"/>
          <w:color w:val="C7254E"/>
          <w:sz w:val="19"/>
        </w:rPr>
        <w:t xml:space="preserve"> subprocess.Popen </w:t>
      </w:r>
      <w:r>
        <w:rPr>
          <w:rFonts w:ascii="Calibri" w:hAnsi="Calibri"/>
          <w:color w:val="222222"/>
          <w:sz w:val="21"/>
        </w:rPr>
        <w:t>) is terminated immediately.</w:t>
      </w:r>
    </w:p>
    <w:p>
      <w:pPr>
        <w:keepNext/>
        <w:spacing w:before="240" w:after="80"/>
      </w:pPr>
      <w:r>
        <w:rPr>
          <w:rFonts w:ascii="Calibri" w:hAnsi="Calibri"/>
          <w:b/>
          <w:color w:val="2B6CB0"/>
          <w:sz w:val="25"/>
        </w:rPr>
        <w:t>7.2 Google Drive Query Injection Sanitization</w:t>
      </w:r>
    </w:p>
    <w:p>
      <w:pPr>
        <w:spacing w:before="0" w:after="100" w:line="276" w:lineRule="auto"/>
      </w:pPr>
      <w:r>
        <w:rPr>
          <w:rFonts w:ascii="Calibri" w:hAnsi="Calibri"/>
          <w:color w:val="222222"/>
          <w:sz w:val="21"/>
        </w:rPr>
        <w:t xml:space="preserve">Drive search queries utilize string concatenation: </w:t>
      </w:r>
      <w:r>
        <w:rPr>
          <w:rFonts w:ascii="Consolas" w:hAnsi="Consolas"/>
          <w:color w:val="C7254E"/>
          <w:sz w:val="19"/>
        </w:rPr>
        <w:t xml:space="preserve"> name = '{safe_name}' and trashed = false </w:t>
      </w:r>
      <w:r>
        <w:rPr>
          <w:rFonts w:ascii="Calibri" w:hAnsi="Calibri"/>
          <w:color w:val="222222"/>
          <w:sz w:val="21"/>
        </w:rPr>
        <w:t>. Unsanitized section names containing single quotation marks can alter query semantics or inject logic.</w:t>
      </w:r>
    </w:p>
    <w:p>
      <w:pPr>
        <w:spacing w:before="0" w:after="100" w:line="276" w:lineRule="auto"/>
      </w:pPr>
      <w:r>
        <w:rPr>
          <w:rFonts w:ascii="Calibri" w:hAnsi="Calibri"/>
          <w:color w:val="222222"/>
          <w:sz w:val="21"/>
        </w:rPr>
        <w:t xml:space="preserve">The system routes all names through </w:t>
      </w:r>
      <w:r>
        <w:rPr>
          <w:rFonts w:ascii="Consolas" w:hAnsi="Consolas"/>
          <w:color w:val="C7254E"/>
          <w:sz w:val="19"/>
        </w:rPr>
        <w:t xml:space="preserve"> _escape_drive_name() </w:t>
      </w:r>
      <w:r>
        <w:rPr>
          <w:rFonts w:ascii="Calibri" w:hAnsi="Calibri"/>
          <w:color w:val="222222"/>
          <w:sz w:val="21"/>
        </w:rPr>
        <w: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def _escape_drive_name(name: str) -&gt; str:</w:t>
              <w:br/>
              <w:t xml:space="preserve">    return name.replace("\\", "\\\\").replace("'", "\\'")</w:t>
            </w:r>
          </w:p>
        </w:tc>
      </w:tr>
    </w:tbl>
    <w:p>
      <w:pPr>
        <w:spacing w:before="0" w:after="120"/>
      </w:pPr>
    </w:p>
    <w:p>
      <w:pPr>
        <w:keepNext/>
        <w:spacing w:before="240" w:after="80"/>
      </w:pPr>
      <w:r>
        <w:rPr>
          <w:rFonts w:ascii="Calibri" w:hAnsi="Calibri"/>
          <w:b/>
          <w:color w:val="2B6CB0"/>
          <w:sz w:val="25"/>
        </w:rPr>
        <w:t>7.3 Stream Gating and Cryptographic Secrets</w:t>
      </w:r>
    </w:p>
    <w:p>
      <w:pPr>
        <w:pStyle w:val="ListBullet"/>
        <w:spacing w:before="0" w:after="50" w:line="276" w:lineRule="auto"/>
      </w:pPr>
      <w:r>
        <w:rPr>
          <w:rFonts w:ascii="Calibri" w:hAnsi="Calibri"/>
          <w:b/>
          <w:color w:val="222222"/>
          <w:sz w:val="20"/>
        </w:rPr>
        <w:t>Video Stream Authorization:</w:t>
      </w:r>
      <w:r>
        <w:rPr>
          <w:rFonts w:ascii="Calibri" w:hAnsi="Calibri"/>
          <w:color w:val="222222"/>
          <w:sz w:val="20"/>
        </w:rPr>
        <w:t xml:space="preserve"> The </w:t>
      </w:r>
      <w:r>
        <w:rPr>
          <w:rFonts w:ascii="Consolas" w:hAnsi="Consolas"/>
          <w:color w:val="C7254E"/>
          <w:sz w:val="18"/>
        </w:rPr>
        <w:t xml:space="preserve"> /api/camera/stream </w:t>
      </w:r>
      <w:r>
        <w:rPr>
          <w:rFonts w:ascii="Calibri" w:hAnsi="Calibri"/>
          <w:color w:val="222222"/>
          <w:sz w:val="20"/>
        </w:rPr>
        <w:t xml:space="preserve"> endpoint is protected by </w:t>
      </w:r>
      <w:r>
        <w:rPr>
          <w:rFonts w:ascii="Consolas" w:hAnsi="Consolas"/>
          <w:color w:val="C7254E"/>
          <w:sz w:val="18"/>
        </w:rPr>
        <w:t xml:space="preserve"> @login_required </w:t>
      </w:r>
      <w:r>
        <w:rPr>
          <w:rFonts w:ascii="Calibri" w:hAnsi="Calibri"/>
          <w:color w:val="222222"/>
          <w:sz w:val="20"/>
        </w:rPr>
        <w:t>. Unauthenticated requests cannot view real-time classroom video feeds.</w:t>
      </w:r>
    </w:p>
    <w:p>
      <w:pPr>
        <w:pStyle w:val="ListBullet"/>
        <w:spacing w:before="0" w:after="50" w:line="276" w:lineRule="auto"/>
      </w:pPr>
      <w:r>
        <w:rPr>
          <w:rFonts w:ascii="Calibri" w:hAnsi="Calibri"/>
          <w:b/>
          <w:color w:val="222222"/>
          <w:sz w:val="20"/>
        </w:rPr>
        <w:t>Persistent Session Keys:</w:t>
      </w:r>
      <w:r>
        <w:rPr>
          <w:rFonts w:ascii="Calibri" w:hAnsi="Calibri"/>
          <w:color w:val="222222"/>
          <w:sz w:val="20"/>
        </w:rPr>
        <w:t xml:space="preserve"> The Flask application auto-generates a 256-bit cryptographically secure token (</w:t>
      </w:r>
      <w:r>
        <w:rPr>
          <w:rFonts w:ascii="Consolas" w:hAnsi="Consolas"/>
          <w:color w:val="C7254E"/>
          <w:sz w:val="18"/>
        </w:rPr>
        <w:t xml:space="preserve"> secrets.token_hex(32) </w:t>
      </w:r>
      <w:r>
        <w:rPr>
          <w:rFonts w:ascii="Calibri" w:hAnsi="Calibri"/>
          <w:color w:val="222222"/>
          <w:sz w:val="20"/>
        </w:rPr>
        <w:t xml:space="preserve">) on first boot and writes it directly to </w:t>
      </w:r>
      <w:r>
        <w:rPr>
          <w:rFonts w:ascii="Consolas" w:hAnsi="Consolas"/>
          <w:color w:val="C7254E"/>
          <w:sz w:val="18"/>
        </w:rPr>
        <w:t xml:space="preserve"> .env </w:t>
      </w:r>
      <w:r>
        <w:rPr>
          <w:rFonts w:ascii="Calibri" w:hAnsi="Calibri"/>
          <w:color w:val="222222"/>
          <w:sz w:val="20"/>
        </w:rPr>
        <w:t>, preventing session invalidation across server reboots while eliminating hardcoded fallback secrets.</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8. Multi-Camera Hardware Abstraction &amp; Concurrency</w:t>
      </w:r>
    </w:p>
    <w:p>
      <w:pPr>
        <w:spacing w:before="0" w:after="100" w:line="276" w:lineRule="auto"/>
      </w:pPr>
      <w:r>
        <w:rPr>
          <w:rFonts w:ascii="Calibri" w:hAnsi="Calibri"/>
          <w:color w:val="222222"/>
          <w:sz w:val="21"/>
        </w:rPr>
        <w:t>To service an entire institution containing dozens of classrooms, the Master Node must multiplex multiple camera inputs without resource exhaustion or video device deadlocks.</w:t>
      </w:r>
    </w:p>
    <w:p>
      <w:pPr>
        <w:keepNext/>
        <w:spacing w:before="240" w:after="80"/>
      </w:pPr>
      <w:r>
        <w:rPr>
          <w:rFonts w:ascii="Calibri" w:hAnsi="Calibri"/>
          <w:b/>
          <w:color w:val="2B6CB0"/>
          <w:sz w:val="25"/>
        </w:rPr>
        <w:t>8.1 Multi-Camera Registry (`cameras.json`)</w:t>
      </w:r>
    </w:p>
    <w:p>
      <w:pPr>
        <w:spacing w:before="0" w:after="100" w:line="276" w:lineRule="auto"/>
      </w:pPr>
      <w:r>
        <w:rPr>
          <w:rFonts w:ascii="Calibri" w:hAnsi="Calibri"/>
          <w:color w:val="222222"/>
          <w:sz w:val="21"/>
        </w:rPr>
        <w:t xml:space="preserve">Cameras are registered via the Web UI or Setup Wizard and cataloged in </w:t>
      </w:r>
      <w:r>
        <w:rPr>
          <w:rFonts w:ascii="Consolas" w:hAnsi="Consolas"/>
          <w:color w:val="C7254E"/>
          <w:sz w:val="19"/>
        </w:rPr>
        <w:t xml:space="preserve"> config/cameras.json </w:t>
      </w:r>
      <w:r>
        <w:rPr>
          <w:rFonts w:ascii="Calibri" w:hAnsi="Calibri"/>
          <w:color w:val="222222"/>
          <w:sz w:val="21"/>
        </w:rPr>
        <w:t>. Each entry establishes a complete routing topology:</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w:t>
              <w:br/>
              <w:t xml:space="preserve">  "cameras": [</w:t>
              <w:br/>
              <w:t xml:space="preserve">    {</w:t>
              <w:br/>
              <w:t xml:space="preserve">      "id": "cam_c1e2a4",</w:t>
              <w:br/>
              <w:t xml:space="preserve">      "display_name": "Room 301 - CSE Final Year",</w:t>
              <w:br/>
              <w:t xml:space="preserve">      "rtsp_url": "rtsp://admin:pass@192.168.1.101:554/live/ch0",</w:t>
              <w:br/>
              <w:t xml:space="preserve">      "sheet_id": "1A2B3C4D5E6F7G8H9I0J",</w:t>
              <w:br/>
              <w:t xml:space="preserve">      "sheet_name": "Single Shot AAS -1 CSE Y(2024-2027) S(A)",</w:t>
              <w:br/>
              <w:t xml:space="preserve">      "drive_folder_id": "0B1C2D3E4F5G6H7I8J9K",</w:t>
              <w:br/>
              <w:t xml:space="preserve">      "encodings_subfolder": "cam_c1e2a4",</w:t>
              <w:br/>
              <w:t xml:space="preserve">      "voice_trigger_phrase": "take attendance",</w:t>
              <w:br/>
              <w:t xml:space="preserve">      "section_code": "CSE",</w:t>
              <w:br/>
              <w:t xml:space="preserve">      "year_start": 2024,</w:t>
              <w:br/>
              <w:t xml:space="preserve">      "year_end": 2027,</w:t>
              <w:br/>
              <w:t xml:space="preserve">      "section": "A",</w:t>
              <w:br/>
              <w:t xml:space="preserve">      "serial": 1</w:t>
              <w:br/>
              <w:t xml:space="preserve">    }</w:t>
              <w:br/>
              <w:t xml:space="preserve">  ]</w:t>
              <w:br/>
              <w:t>}</w:t>
            </w:r>
          </w:p>
        </w:tc>
      </w:tr>
    </w:tbl>
    <w:p>
      <w:pPr>
        <w:spacing w:before="0" w:after="120"/>
      </w:pPr>
    </w:p>
    <w:p>
      <w:pPr>
        <w:spacing w:before="0" w:after="100" w:line="276" w:lineRule="auto"/>
      </w:pPr>
      <w:r>
        <w:rPr>
          <w:rFonts w:ascii="Calibri" w:hAnsi="Calibri"/>
          <w:color w:val="222222"/>
          <w:sz w:val="21"/>
        </w:rPr>
        <w:t>Thread-safe file mutations are guaranteed via a reentrant lock (</w:t>
      </w:r>
      <w:r>
        <w:rPr>
          <w:rFonts w:ascii="Consolas" w:hAnsi="Consolas"/>
          <w:color w:val="C7254E"/>
          <w:sz w:val="19"/>
        </w:rPr>
        <w:t xml:space="preserve"> threading.RLock </w:t>
      </w:r>
      <w:r>
        <w:rPr>
          <w:rFonts w:ascii="Calibri" w:hAnsi="Calibri"/>
          <w:color w:val="222222"/>
          <w:sz w:val="21"/>
        </w:rPr>
        <w: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_registry_lock = threading.RLock()</w:t>
            </w:r>
          </w:p>
        </w:tc>
      </w:tr>
    </w:tbl>
    <w:p>
      <w:pPr>
        <w:spacing w:before="0" w:after="120"/>
      </w:pPr>
    </w:p>
    <w:p>
      <w:pPr>
        <w:keepNext/>
        <w:spacing w:before="240" w:after="80"/>
      </w:pPr>
      <w:r>
        <w:rPr>
          <w:rFonts w:ascii="Calibri" w:hAnsi="Calibri"/>
          <w:b/>
          <w:color w:val="2B6CB0"/>
          <w:sz w:val="25"/>
        </w:rPr>
        <w:t>8.2 Video Capture Hardware Mutex &amp; Exposure Warmup</w:t>
      </w:r>
    </w:p>
    <w:p>
      <w:pPr>
        <w:spacing w:before="0" w:after="100" w:line="276" w:lineRule="auto"/>
      </w:pPr>
      <w:r>
        <w:rPr>
          <w:rFonts w:ascii="Calibri" w:hAnsi="Calibri"/>
          <w:color w:val="222222"/>
          <w:sz w:val="21"/>
        </w:rPr>
        <w:t xml:space="preserve">Simultaneous OpenCV </w:t>
      </w:r>
      <w:r>
        <w:rPr>
          <w:rFonts w:ascii="Consolas" w:hAnsi="Consolas"/>
          <w:color w:val="C7254E"/>
          <w:sz w:val="19"/>
        </w:rPr>
        <w:t xml:space="preserve"> cv2.VideoCapture </w:t>
      </w:r>
      <w:r>
        <w:rPr>
          <w:rFonts w:ascii="Calibri" w:hAnsi="Calibri"/>
          <w:color w:val="222222"/>
          <w:sz w:val="21"/>
        </w:rPr>
        <w:t xml:space="preserve"> calls to the same RTSP stream or USB video bus cause kernel-level device locking and memory segmentation faults.</w:t>
      </w:r>
    </w:p>
    <w:p>
      <w:pPr>
        <w:spacing w:before="0" w:after="100" w:line="276" w:lineRule="auto"/>
      </w:pPr>
      <w:r>
        <w:rPr>
          <w:rFonts w:ascii="Calibri" w:hAnsi="Calibri"/>
          <w:color w:val="222222"/>
          <w:sz w:val="21"/>
        </w:rPr>
        <w:t>Single Shot 2AS wraps all capture operations in a global thread mutex (</w:t>
      </w:r>
      <w:r>
        <w:rPr>
          <w:rFonts w:ascii="Consolas" w:hAnsi="Consolas"/>
          <w:color w:val="C7254E"/>
          <w:sz w:val="19"/>
        </w:rPr>
        <w:t xml:space="preserve"> _camera_lock </w:t>
      </w:r>
      <w:r>
        <w:rPr>
          <w:rFonts w:ascii="Calibri" w:hAnsi="Calibri"/>
          <w:color w:val="222222"/>
          <w:sz w:val="21"/>
        </w:rPr>
        <w:t xml:space="preserve"> in </w:t>
      </w:r>
      <w:r>
        <w:rPr>
          <w:rFonts w:ascii="Consolas" w:hAnsi="Consolas"/>
          <w:color w:val="C7254E"/>
          <w:sz w:val="19"/>
        </w:rPr>
        <w:t xml:space="preserve"> capture.py </w:t>
      </w:r>
      <w:r>
        <w:rPr>
          <w:rFonts w:ascii="Calibri" w:hAnsi="Calibri"/>
          <w:color w:val="222222"/>
          <w:sz w:val="21"/>
        </w:rPr>
        <w:t xml:space="preserve">). Furthermore, consumer webcams and IP cameras require an auto-exposure stabilization period. The engine reads and discards </w:t>
      </w:r>
      <w:r>
        <w:rPr>
          <w:rFonts w:ascii="Cambria Math" w:hAnsi="Cambria Math"/>
          <w:i/>
          <w:color w:val="1A365D"/>
          <w:sz w:val="21"/>
        </w:rPr>
        <w:t>N</w:t>
      </w:r>
      <w:r>
        <w:rPr>
          <w:rFonts w:ascii="Calibri" w:hAnsi="Calibri"/>
          <w:color w:val="222222"/>
          <w:sz w:val="21"/>
        </w:rPr>
        <w:t xml:space="preserve"> warmup frames (</w:t>
      </w:r>
      <w:r>
        <w:rPr>
          <w:rFonts w:ascii="Consolas" w:hAnsi="Consolas"/>
          <w:color w:val="C7254E"/>
          <w:sz w:val="19"/>
        </w:rPr>
        <w:t xml:space="preserve"> CAMERA_WARMUP_FRAMES = 5 </w:t>
      </w:r>
      <w:r>
        <w:rPr>
          <w:rFonts w:ascii="Calibri" w:hAnsi="Calibri"/>
          <w:color w:val="222222"/>
          <w:sz w:val="21"/>
        </w:rPr>
        <w:t>) before saving the target snapshot, preventing dark underexposed captures.</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9. Empirical Validation &amp; Test Suite Verification</w:t>
      </w:r>
    </w:p>
    <w:p>
      <w:pPr>
        <w:spacing w:before="0" w:after="100" w:line="276" w:lineRule="auto"/>
      </w:pPr>
      <w:r>
        <w:rPr>
          <w:rFonts w:ascii="Calibri" w:hAnsi="Calibri"/>
          <w:color w:val="222222"/>
          <w:sz w:val="21"/>
        </w:rPr>
        <w:t>The architectural implementation has been systematically verified using pytest, covering all layers from low-level image metrics to high-level Google API mock workflows.</w:t>
      </w:r>
    </w:p>
    <w:p>
      <w:pPr>
        <w:keepNext/>
        <w:spacing w:before="240" w:after="80"/>
      </w:pPr>
      <w:r>
        <w:rPr>
          <w:rFonts w:ascii="Calibri" w:hAnsi="Calibri"/>
          <w:b/>
          <w:color w:val="2B6CB0"/>
          <w:sz w:val="25"/>
        </w:rPr>
        <w:t>9.1 Test Execution Results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CBD5E0"/>
              <w:bottom w:val="single" w:sz="6" w:space="0" w:color="CBD5E0"/>
              <w:left w:val="single" w:sz="16" w:space="0" w:color="1A365D"/>
              <w:right w:val="single" w:sz="6" w:space="0" w:color="CBD5E0"/>
            </w:tcBorders>
          </w:tcPr>
          <w:p>
            <w:pPr>
              <w:spacing w:before="0" w:after="0" w:line="252" w:lineRule="auto"/>
            </w:pPr>
            <w:r>
              <w:rPr>
                <w:rFonts w:ascii="Consolas" w:hAnsi="Consolas"/>
                <w:color w:val="222222"/>
                <w:sz w:val="17"/>
              </w:rPr>
              <w:t>============================= test session starts ==============================</w:t>
              <w:br/>
              <w:t>platform linux -- Python 3.10.20, pytest-9.1.1, pluggy-1.6.0</w:t>
              <w:br/>
              <w:t>rootdir: /home/giri/Projects/Single Shot 2A/Single Shot AAS</w:t>
              <w:br/>
              <w:t>plugins: mock-3.15.1</w:t>
              <w:br/>
              <w:t>collected 103 items</w:t>
              <w:br/>
              <w:br/>
              <w:t>tests/integration/test_web_routes.py ...........                         [ 10%]</w:t>
              <w:br/>
              <w:t>tests/unit/test_camera_registry.py ........                              [ 18%]</w:t>
              <w:br/>
              <w:t>tests/unit/test_config.py ............                                   [ 30%]</w:t>
              <w:br/>
              <w:t>tests/unit/test_drive_manager.py .......                                 [ 36%]</w:t>
              <w:br/>
              <w:t>tests/unit/test_emailing.py ......                                       [ 42%]</w:t>
              <w:br/>
              <w:t>tests/unit/test_oauth.py .....                                           [ 47%]</w:t>
              <w:br/>
              <w:t>tests/unit/test_recognition.py .............                             [ 60%]</w:t>
              <w:br/>
              <w:t>tests/unit/test_recognition_gender.py .........                          [ 68%]</w:t>
              <w:br/>
              <w:t>tests/unit/test_recognition_standards.py ...............                 [ 83%]</w:t>
              <w:br/>
              <w:t>tests/unit/test_safe_pickle.py ..                                        [ 85%]</w:t>
              <w:br/>
              <w:t>tests/unit/test_spreadsheet.py ............                              [ 97%]</w:t>
              <w:br/>
              <w:t>tests/unit/test_tts.py .....                                             [100%]</w:t>
              <w:br/>
              <w:br/>
              <w:t>======================= 103 passed, 2 warnings in 1.73s ========================</w:t>
            </w:r>
          </w:p>
        </w:tc>
      </w:tr>
    </w:tbl>
    <w:p>
      <w:pPr>
        <w:spacing w:before="0" w:after="120"/>
      </w:pPr>
    </w:p>
    <w:p>
      <w:pPr>
        <w:keepNext/>
        <w:spacing w:before="240" w:after="80"/>
      </w:pPr>
      <w:r>
        <w:rPr>
          <w:rFonts w:ascii="Calibri" w:hAnsi="Calibri"/>
          <w:b/>
          <w:color w:val="2B6CB0"/>
          <w:sz w:val="25"/>
        </w:rPr>
        <w:t>9.2 Key Subsystem Validations</w:t>
      </w:r>
    </w:p>
    <w:p>
      <w:pPr>
        <w:pStyle w:val="ListNumber"/>
        <w:spacing w:before="0" w:after="50" w:line="276" w:lineRule="auto"/>
      </w:pPr>
      <w:r>
        <w:rPr>
          <w:rFonts w:ascii="Calibri" w:hAnsi="Calibri"/>
          <w:b/>
          <w:color w:val="222222"/>
          <w:sz w:val="20"/>
        </w:rPr>
        <w:t>Standards Gating Verification (`test_recognition_standards.py`):</w:t>
      </w:r>
    </w:p>
    <w:p>
      <w:pPr>
        <w:pStyle w:val="ListBullet"/>
        <w:spacing w:before="0" w:after="50" w:line="276" w:lineRule="auto"/>
      </w:pPr>
      <w:r>
        <w:rPr>
          <w:rFonts w:ascii="Calibri" w:hAnsi="Calibri"/>
          <w:color w:val="222222"/>
          <w:sz w:val="20"/>
        </w:rPr>
        <w:t xml:space="preserve">Verifies that synthetic face crops under </w:t>
      </w:r>
      <w:r>
        <w:rPr>
          <w:rFonts w:ascii="Cambria Math" w:hAnsi="Cambria Math"/>
          <w:i/>
          <w:color w:val="1A365D"/>
          <w:sz w:val="20"/>
        </w:rPr>
        <w:t>80× 80\,text{pixels}</w:t>
      </w:r>
      <w:r>
        <w:rPr>
          <w:rFonts w:ascii="Calibri" w:hAnsi="Calibri"/>
          <w:color w:val="222222"/>
          <w:sz w:val="20"/>
        </w:rPr>
        <w:t xml:space="preserve"> or landmark sets with </w:t>
      </w:r>
      <w:r>
        <w:rPr>
          <w:rFonts w:ascii="Cambria Math" w:hAnsi="Cambria Math"/>
          <w:i/>
          <w:color w:val="1A365D"/>
          <w:sz w:val="20"/>
        </w:rPr>
        <w:t>text{IPD} &lt; 30.0\,text{pixels}</w:t>
      </w:r>
      <w:r>
        <w:rPr>
          <w:rFonts w:ascii="Calibri" w:hAnsi="Calibri"/>
          <w:color w:val="222222"/>
          <w:sz w:val="20"/>
        </w:rPr>
        <w:t xml:space="preserve"> are rejected with </w:t>
      </w:r>
      <w:r>
        <w:rPr>
          <w:rFonts w:ascii="Consolas" w:hAnsi="Consolas"/>
          <w:color w:val="C7254E"/>
          <w:sz w:val="18"/>
        </w:rPr>
        <w:t xml:space="preserve"> status="low_resolution" </w:t>
      </w:r>
      <w:r>
        <w:rPr>
          <w:rFonts w:ascii="Calibri" w:hAnsi="Calibri"/>
          <w:color w:val="222222"/>
          <w:sz w:val="20"/>
        </w:rPr>
        <w:t xml:space="preserve"> and </w:t>
      </w:r>
      <w:r>
        <w:rPr>
          <w:rFonts w:ascii="Consolas" w:hAnsi="Consolas"/>
          <w:color w:val="C7254E"/>
          <w:sz w:val="18"/>
        </w:rPr>
        <w:t xml:space="preserve"> status="low_ipd" </w:t>
      </w:r>
      <w:r>
        <w:rPr>
          <w:rFonts w:ascii="Calibri" w:hAnsi="Calibri"/>
          <w:color w:val="222222"/>
          <w:sz w:val="20"/>
        </w:rPr>
        <w:t>.</w:t>
      </w:r>
    </w:p>
    <w:p>
      <w:pPr>
        <w:pStyle w:val="ListBullet"/>
        <w:spacing w:before="0" w:after="50" w:line="276" w:lineRule="auto"/>
      </w:pPr>
      <w:r>
        <w:rPr>
          <w:rFonts w:ascii="Calibri" w:hAnsi="Calibri"/>
          <w:color w:val="222222"/>
          <w:sz w:val="20"/>
        </w:rPr>
        <w:t>Confirms that adaptive scaling outputs exact factors (</w:t>
      </w:r>
      <w:r>
        <w:rPr>
          <w:rFonts w:ascii="Cambria Math" w:hAnsi="Cambria Math"/>
          <w:i/>
          <w:color w:val="1A365D"/>
          <w:sz w:val="20"/>
        </w:rPr>
        <w:t>0.5×</w:t>
      </w:r>
      <w:r>
        <w:rPr>
          <w:rFonts w:ascii="Calibri" w:hAnsi="Calibri"/>
          <w:color w:val="222222"/>
          <w:sz w:val="20"/>
        </w:rPr>
        <w:t xml:space="preserve"> for </w:t>
      </w:r>
      <w:r>
        <w:rPr>
          <w:rFonts w:ascii="Cambria Math" w:hAnsi="Cambria Math"/>
          <w:i/>
          <w:color w:val="1A365D"/>
          <w:sz w:val="20"/>
        </w:rPr>
        <w:t>3840px</w:t>
      </w:r>
      <w:r>
        <w:rPr>
          <w:rFonts w:ascii="Calibri" w:hAnsi="Calibri"/>
          <w:color w:val="222222"/>
          <w:sz w:val="20"/>
        </w:rPr>
        <w:t xml:space="preserve">, </w:t>
      </w:r>
      <w:r>
        <w:rPr>
          <w:rFonts w:ascii="Cambria Math" w:hAnsi="Cambria Math"/>
          <w:i/>
          <w:color w:val="1A365D"/>
          <w:sz w:val="20"/>
        </w:rPr>
        <w:t>0.75×</w:t>
      </w:r>
      <w:r>
        <w:rPr>
          <w:rFonts w:ascii="Calibri" w:hAnsi="Calibri"/>
          <w:color w:val="222222"/>
          <w:sz w:val="20"/>
        </w:rPr>
        <w:t xml:space="preserve"> for </w:t>
      </w:r>
      <w:r>
        <w:rPr>
          <w:rFonts w:ascii="Cambria Math" w:hAnsi="Cambria Math"/>
          <w:i/>
          <w:color w:val="1A365D"/>
          <w:sz w:val="20"/>
        </w:rPr>
        <w:t>2560px</w:t>
      </w:r>
      <w:r>
        <w:rPr>
          <w:rFonts w:ascii="Calibri" w:hAnsi="Calibri"/>
          <w:color w:val="222222"/>
          <w:sz w:val="20"/>
        </w:rPr>
        <w:t xml:space="preserve">, </w:t>
      </w:r>
      <w:r>
        <w:rPr>
          <w:rFonts w:ascii="Cambria Math" w:hAnsi="Cambria Math"/>
          <w:i/>
          <w:color w:val="1A365D"/>
          <w:sz w:val="20"/>
        </w:rPr>
        <w:t>1.0×</w:t>
      </w:r>
      <w:r>
        <w:rPr>
          <w:rFonts w:ascii="Calibri" w:hAnsi="Calibri"/>
          <w:color w:val="222222"/>
          <w:sz w:val="20"/>
        </w:rPr>
        <w:t xml:space="preserve"> for </w:t>
      </w:r>
      <w:r>
        <w:rPr>
          <w:rFonts w:ascii="Cambria Math" w:hAnsi="Cambria Math"/>
          <w:i/>
          <w:color w:val="1A365D"/>
          <w:sz w:val="20"/>
        </w:rPr>
        <w:t>1920px</w:t>
      </w:r>
      <w:r>
        <w:rPr>
          <w:rFonts w:ascii="Calibri" w:hAnsi="Calibri"/>
          <w:color w:val="222222"/>
          <w:sz w:val="20"/>
        </w:rPr>
        <w:t>).</w:t>
      </w:r>
    </w:p>
    <w:p>
      <w:pPr>
        <w:pStyle w:val="ListNumber"/>
        <w:spacing w:before="0" w:after="50" w:line="276" w:lineRule="auto"/>
      </w:pPr>
      <w:r>
        <w:rPr>
          <w:rFonts w:ascii="Calibri" w:hAnsi="Calibri"/>
          <w:b/>
          <w:color w:val="222222"/>
          <w:sz w:val="20"/>
        </w:rPr>
        <w:t>Security Injection Verification (`test_safe_pickle.py`):</w:t>
      </w:r>
    </w:p>
    <w:p>
      <w:pPr>
        <w:pStyle w:val="ListBullet"/>
        <w:spacing w:before="0" w:after="50" w:line="276" w:lineRule="auto"/>
      </w:pPr>
      <w:r>
        <w:rPr>
          <w:rFonts w:ascii="Calibri" w:hAnsi="Calibri"/>
          <w:color w:val="222222"/>
          <w:sz w:val="20"/>
        </w:rPr>
        <w:t xml:space="preserve">Transmits an exploit payload utilizing </w:t>
      </w:r>
      <w:r>
        <w:rPr>
          <w:rFonts w:ascii="Consolas" w:hAnsi="Consolas"/>
          <w:color w:val="C7254E"/>
          <w:sz w:val="18"/>
        </w:rPr>
        <w:t xml:space="preserve"> os.system('echo pwned') </w:t>
      </w:r>
      <w:r>
        <w:rPr>
          <w:rFonts w:ascii="Calibri" w:hAnsi="Calibri"/>
          <w:color w:val="222222"/>
          <w:sz w:val="20"/>
        </w:rPr>
        <w:t xml:space="preserve">. The </w:t>
      </w:r>
      <w:r>
        <w:rPr>
          <w:rFonts w:ascii="Consolas" w:hAnsi="Consolas"/>
          <w:color w:val="C7254E"/>
          <w:sz w:val="18"/>
        </w:rPr>
        <w:t xml:space="preserve"> RestrictedUnpickler </w:t>
      </w:r>
      <w:r>
        <w:rPr>
          <w:rFonts w:ascii="Calibri" w:hAnsi="Calibri"/>
          <w:color w:val="222222"/>
          <w:sz w:val="20"/>
        </w:rPr>
        <w:t xml:space="preserve"> successfully intercepts the instruction, throwing </w:t>
      </w:r>
      <w:r>
        <w:rPr>
          <w:rFonts w:ascii="Consolas" w:hAnsi="Consolas"/>
          <w:color w:val="C7254E"/>
          <w:sz w:val="18"/>
        </w:rPr>
        <w:t xml:space="preserve"> pickle.UnpicklingError </w:t>
      </w:r>
      <w:r>
        <w:rPr>
          <w:rFonts w:ascii="Calibri" w:hAnsi="Calibri"/>
          <w:color w:val="222222"/>
          <w:sz w:val="20"/>
        </w:rPr>
        <w:t>.</w:t>
      </w:r>
    </w:p>
    <w:p>
      <w:pPr>
        <w:pStyle w:val="ListNumber"/>
        <w:spacing w:before="0" w:after="50" w:line="276" w:lineRule="auto"/>
      </w:pPr>
      <w:r>
        <w:rPr>
          <w:rFonts w:ascii="Calibri" w:hAnsi="Calibri"/>
          <w:b/>
          <w:color w:val="222222"/>
          <w:sz w:val="20"/>
        </w:rPr>
        <w:t>Atomic Ledger Verification (`test_spreadsheet.py`):</w:t>
      </w:r>
    </w:p>
    <w:p>
      <w:pPr>
        <w:pStyle w:val="ListBullet"/>
        <w:spacing w:before="0" w:after="50" w:line="276" w:lineRule="auto"/>
      </w:pPr>
      <w:r>
        <w:rPr>
          <w:rFonts w:ascii="Calibri" w:hAnsi="Calibri"/>
          <w:color w:val="222222"/>
          <w:sz w:val="20"/>
        </w:rPr>
        <w:t xml:space="preserve">Asserts that marking attendance across multiple enrolled students invokes </w:t>
      </w:r>
      <w:r>
        <w:rPr>
          <w:rFonts w:ascii="Consolas" w:hAnsi="Consolas"/>
          <w:color w:val="C7254E"/>
          <w:sz w:val="18"/>
        </w:rPr>
        <w:t xml:space="preserve"> batch_update </w:t>
      </w:r>
      <w:r>
        <w:rPr>
          <w:rFonts w:ascii="Calibri" w:hAnsi="Calibri"/>
          <w:color w:val="222222"/>
          <w:sz w:val="20"/>
        </w:rPr>
        <w:t xml:space="preserve"> exactly once, verifying </w:t>
      </w:r>
      <w:r>
        <w:rPr>
          <w:rFonts w:ascii="Cambria Math" w:hAnsi="Cambria Math"/>
          <w:i/>
          <w:color w:val="1A365D"/>
          <w:sz w:val="20"/>
        </w:rPr>
        <w:t>O(1)</w:t>
      </w:r>
      <w:r>
        <w:rPr>
          <w:rFonts w:ascii="Calibri" w:hAnsi="Calibri"/>
          <w:color w:val="222222"/>
          <w:sz w:val="20"/>
        </w:rPr>
        <w:t xml:space="preserve"> network consumption.</w:t>
      </w:r>
    </w:p>
    <w:p>
      <w:pPr>
        <w:pStyle w:val="ListNumber"/>
        <w:spacing w:before="0" w:after="50" w:line="276" w:lineRule="auto"/>
      </w:pPr>
      <w:r>
        <w:rPr>
          <w:rFonts w:ascii="Calibri" w:hAnsi="Calibri"/>
          <w:b/>
          <w:color w:val="222222"/>
          <w:sz w:val="20"/>
        </w:rPr>
        <w:t>Demographic Audio Verification (`test_tts.py`):</w:t>
      </w:r>
    </w:p>
    <w:p>
      <w:pPr>
        <w:pStyle w:val="ListBullet"/>
        <w:spacing w:before="0" w:after="50" w:line="276" w:lineRule="auto"/>
      </w:pPr>
      <w:r>
        <w:rPr>
          <w:rFonts w:ascii="Calibri" w:hAnsi="Calibri"/>
          <w:color w:val="222222"/>
          <w:sz w:val="20"/>
        </w:rPr>
        <w:t>Enforces exact phrase matching against the mandated text string, ensuring variable isolation across Male (</w:t>
      </w:r>
      <w:r>
        <w:rPr>
          <w:rFonts w:ascii="Cambria Math" w:hAnsi="Cambria Math"/>
          <w:i/>
          <w:color w:val="1A365D"/>
          <w:sz w:val="20"/>
        </w:rPr>
        <w:t>X</w:t>
      </w:r>
      <w:r>
        <w:rPr>
          <w:rFonts w:ascii="Calibri" w:hAnsi="Calibri"/>
          <w:color w:val="222222"/>
          <w:sz w:val="20"/>
        </w:rPr>
        <w:t>), Female (</w:t>
      </w:r>
      <w:r>
        <w:rPr>
          <w:rFonts w:ascii="Cambria Math" w:hAnsi="Cambria Math"/>
          <w:i/>
          <w:color w:val="1A365D"/>
          <w:sz w:val="20"/>
        </w:rPr>
        <w:t>Y</w:t>
      </w:r>
      <w:r>
        <w:rPr>
          <w:rFonts w:ascii="Calibri" w:hAnsi="Calibri"/>
          <w:color w:val="222222"/>
          <w:sz w:val="20"/>
        </w:rPr>
        <w:t>), and Total (</w:t>
      </w:r>
      <w:r>
        <w:rPr>
          <w:rFonts w:ascii="Cambria Math" w:hAnsi="Cambria Math"/>
          <w:i/>
          <w:color w:val="1A365D"/>
          <w:sz w:val="20"/>
        </w:rPr>
        <w:t>Z</w:t>
      </w:r>
      <w:r>
        <w:rPr>
          <w:rFonts w:ascii="Calibri" w:hAnsi="Calibri"/>
          <w:color w:val="222222"/>
          <w:sz w:val="20"/>
        </w:rPr>
        <w:t>) parameters.</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10. Comparative Architectural Analysis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rPr>
          <w:tblHeader/>
          <w:cantSplit/>
        </w:trPr>
        <w:tc>
          <w:tcPr>
            <w:tcW w:type="dxa" w:w="2340"/>
            <w:shd w:fill="1A365D"/>
            <w:tcMar>
              <w:top w:w="140" w:type="dxa"/>
              <w:bottom w:w="140" w:type="dxa"/>
              <w:left w:w="160" w:type="dxa"/>
              <w:right w:w="160" w:type="dxa"/>
            </w:tcMar>
          </w:tcPr>
          <w:p>
            <w:pPr>
              <w:spacing w:before="0" w:after="0"/>
            </w:pPr>
            <w:r>
              <w:rPr>
                <w:rFonts w:ascii="Calibri" w:hAnsi="Calibri"/>
                <w:b/>
                <w:color w:val="FFFFFF"/>
                <w:sz w:val="19"/>
              </w:rPr>
              <w:t>Feature Dimension</w:t>
            </w:r>
          </w:p>
        </w:tc>
        <w:tc>
          <w:tcPr>
            <w:tcW w:type="dxa" w:w="2340"/>
            <w:shd w:fill="1A365D"/>
            <w:tcMar>
              <w:top w:w="140" w:type="dxa"/>
              <w:bottom w:w="140" w:type="dxa"/>
              <w:left w:w="160" w:type="dxa"/>
              <w:right w:w="160" w:type="dxa"/>
            </w:tcMar>
          </w:tcPr>
          <w:p>
            <w:pPr>
              <w:spacing w:before="0" w:after="0"/>
            </w:pPr>
            <w:r>
              <w:rPr>
                <w:rFonts w:ascii="Calibri" w:hAnsi="Calibri"/>
                <w:b/>
                <w:color w:val="FFFFFF"/>
                <w:sz w:val="19"/>
              </w:rPr>
              <w:t>Traditional Biometric Terminal (Fingerprint / RFID)</w:t>
            </w:r>
          </w:p>
        </w:tc>
        <w:tc>
          <w:tcPr>
            <w:tcW w:type="dxa" w:w="2340"/>
            <w:shd w:fill="1A365D"/>
            <w:tcMar>
              <w:top w:w="140" w:type="dxa"/>
              <w:bottom w:w="140" w:type="dxa"/>
              <w:left w:w="160" w:type="dxa"/>
              <w:right w:w="160" w:type="dxa"/>
            </w:tcMar>
          </w:tcPr>
          <w:p>
            <w:pPr>
              <w:spacing w:before="0" w:after="0"/>
            </w:pPr>
            <w:r>
              <w:rPr>
                <w:rFonts w:ascii="Calibri" w:hAnsi="Calibri"/>
                <w:b/>
                <w:color w:val="FFFFFF"/>
                <w:sz w:val="19"/>
              </w:rPr>
              <w:t>Cloud Computer Vision API (AWS Rekognition / Azure)</w:t>
            </w:r>
          </w:p>
        </w:tc>
        <w:tc>
          <w:tcPr>
            <w:tcW w:type="dxa" w:w="2340"/>
            <w:shd w:fill="1A365D"/>
            <w:tcMar>
              <w:top w:w="140" w:type="dxa"/>
              <w:bottom w:w="140" w:type="dxa"/>
              <w:left w:w="160" w:type="dxa"/>
              <w:right w:w="160" w:type="dxa"/>
            </w:tcMar>
          </w:tcPr>
          <w:p>
            <w:pPr>
              <w:spacing w:before="0" w:after="0"/>
            </w:pPr>
            <w:r>
              <w:rPr>
                <w:rFonts w:ascii="Calibri" w:hAnsi="Calibri"/>
                <w:b/>
                <w:color w:val="FFFFFF"/>
                <w:sz w:val="19"/>
              </w:rPr>
              <w:t>Single Shot 2AS (Current Architecture)</w:t>
            </w:r>
          </w:p>
        </w:tc>
      </w:tr>
      <w:tr>
        <w:trPr>
          <w:cantSplit/>
        </w:trPr>
        <w:tc>
          <w:tcPr>
            <w:tcW w:type="dxa" w:w="2340"/>
            <w:tcMar>
              <w:top w:w="100" w:type="dxa"/>
              <w:bottom w:w="100" w:type="dxa"/>
              <w:left w:w="150" w:type="dxa"/>
              <w:right w:w="150" w:type="dxa"/>
            </w:tcMar>
          </w:tcPr>
          <w:p>
            <w:pPr>
              <w:spacing w:before="0" w:after="0"/>
            </w:pPr>
            <w:r>
              <w:rPr>
                <w:rFonts w:ascii="Calibri" w:hAnsi="Calibri"/>
                <w:b/>
                <w:color w:val="222222"/>
                <w:sz w:val="18"/>
              </w:rPr>
              <w:t>Classroom Throughput</w:t>
            </w:r>
          </w:p>
        </w:tc>
        <w:tc>
          <w:tcPr>
            <w:tcW w:type="dxa" w:w="2340"/>
            <w:tcMar>
              <w:top w:w="100" w:type="dxa"/>
              <w:bottom w:w="100" w:type="dxa"/>
              <w:left w:w="150" w:type="dxa"/>
              <w:right w:w="150" w:type="dxa"/>
            </w:tcMar>
          </w:tcPr>
          <w:p>
            <w:pPr>
              <w:spacing w:before="0" w:after="0"/>
            </w:pPr>
            <w:r>
              <w:rPr>
                <w:rFonts w:ascii="Calibri" w:hAnsi="Calibri"/>
                <w:color w:val="222222"/>
                <w:sz w:val="18"/>
              </w:rPr>
              <w:t xml:space="preserve">Sequential (1 student / 3–5 sec) </w:t>
            </w:r>
            <w:r>
              <w:rPr>
                <w:rFonts w:ascii="Cambria Math" w:hAnsi="Cambria Math"/>
                <w:i/>
                <w:color w:val="1A365D"/>
                <w:sz w:val="18"/>
              </w:rPr>
              <w:t>⟹ 3text{–}5text{ mins}</w:t>
            </w:r>
          </w:p>
        </w:tc>
        <w:tc>
          <w:tcPr>
            <w:tcW w:type="dxa" w:w="2340"/>
            <w:tcMar>
              <w:top w:w="100" w:type="dxa"/>
              <w:bottom w:w="100" w:type="dxa"/>
              <w:left w:w="150" w:type="dxa"/>
              <w:right w:w="150" w:type="dxa"/>
            </w:tcMar>
          </w:tcPr>
          <w:p>
            <w:pPr>
              <w:spacing w:before="0" w:after="0"/>
            </w:pPr>
            <w:r>
              <w:rPr>
                <w:rFonts w:ascii="Calibri" w:hAnsi="Calibri"/>
                <w:color w:val="222222"/>
                <w:sz w:val="18"/>
              </w:rPr>
              <w:t>Parallel (</w:t>
            </w:r>
            <w:r>
              <w:rPr>
                <w:rFonts w:ascii="Cambria Math" w:hAnsi="Cambria Math"/>
                <w:i/>
                <w:color w:val="1A365D"/>
                <w:sz w:val="18"/>
              </w:rPr>
              <w:t>2text{–}4text{ mins}</w:t>
            </w:r>
            <w:r>
              <w:rPr>
                <w:rFonts w:ascii="Calibri" w:hAnsi="Calibri"/>
                <w:color w:val="222222"/>
                <w:sz w:val="18"/>
              </w:rPr>
              <w:t xml:space="preserve"> upload + processing)</w:t>
            </w:r>
          </w:p>
        </w:tc>
        <w:tc>
          <w:tcPr>
            <w:tcW w:type="dxa" w:w="2340"/>
            <w:tcMar>
              <w:top w:w="100" w:type="dxa"/>
              <w:bottom w:w="100" w:type="dxa"/>
              <w:left w:w="150" w:type="dxa"/>
              <w:right w:w="150" w:type="dxa"/>
            </w:tcMar>
          </w:tcPr>
          <w:p>
            <w:pPr>
              <w:spacing w:before="0" w:after="0"/>
            </w:pPr>
            <w:r>
              <w:rPr>
                <w:rFonts w:ascii="Calibri" w:hAnsi="Calibri"/>
                <w:b/>
                <w:color w:val="222222"/>
                <w:sz w:val="18"/>
              </w:rPr>
              <w:t>Instantaneous Snapshot ($&lt; 3\text{ seconds}$)</w:t>
            </w:r>
          </w:p>
        </w:tc>
      </w:tr>
      <w:tr>
        <w:trPr>
          <w:cantSplit/>
        </w:trPr>
        <w:tc>
          <w:tcPr>
            <w:tcW w:type="dxa" w:w="2340"/>
            <w:shd w:fill="F7FAFC"/>
            <w:tcMar>
              <w:top w:w="100" w:type="dxa"/>
              <w:bottom w:w="100" w:type="dxa"/>
              <w:left w:w="150" w:type="dxa"/>
              <w:right w:w="150" w:type="dxa"/>
            </w:tcMar>
          </w:tcPr>
          <w:p>
            <w:pPr>
              <w:spacing w:before="0" w:after="0"/>
            </w:pPr>
            <w:r>
              <w:rPr>
                <w:rFonts w:ascii="Calibri" w:hAnsi="Calibri"/>
                <w:b/>
                <w:color w:val="222222"/>
                <w:sz w:val="18"/>
              </w:rPr>
              <w:t>Recurring Operating Cost</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Hardware maintenance (</w:t>
            </w:r>
            <w:r>
              <w:rPr>
                <w:rFonts w:ascii="Calibri" w:hAnsi="Calibri"/>
                <w:color w:val="222222"/>
                <w:sz w:val="18"/>
              </w:rPr>
              <w:t>200/year/terminal)</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Per-face pricing (</w:t>
            </w:r>
            <w:r>
              <w:rPr>
                <w:rFonts w:ascii="Cambria Math" w:hAnsi="Cambria Math"/>
                <w:i/>
                <w:color w:val="1A365D"/>
                <w:sz w:val="18"/>
              </w:rPr>
              <w:t>≈ \</w:t>
            </w:r>
            <w:r>
              <w:rPr>
                <w:rFonts w:ascii="Calibri" w:hAnsi="Calibri"/>
                <w:color w:val="222222"/>
                <w:sz w:val="18"/>
              </w:rPr>
              <w:t>0.001</w:t>
            </w:r>
            <w:r>
              <w:rPr>
                <w:rFonts w:ascii="Cambria Math" w:hAnsi="Cambria Math"/>
                <w:i/>
                <w:color w:val="1A365D"/>
                <w:sz w:val="18"/>
              </w:rPr>
              <w:t xml:space="preserve">/face) </w:t>
            </w:r>
            <w:r>
              <w:rPr>
                <w:rFonts w:ascii="Calibri" w:hAnsi="Calibri"/>
                <w:color w:val="222222"/>
                <w:sz w:val="18"/>
              </w:rPr>
              <w:t>\implies \</w:t>
            </w:r>
            <w:r>
              <w:rPr>
                <w:rFonts w:ascii="Cambria Math" w:hAnsi="Cambria Math"/>
                <w:i/>
                <w:color w:val="1A365D"/>
                <w:sz w:val="18"/>
              </w:rPr>
              <w:t>4,000+/year</w:t>
            </w:r>
          </w:p>
        </w:tc>
        <w:tc>
          <w:tcPr>
            <w:tcW w:type="dxa" w:w="2340"/>
            <w:shd w:fill="F7FAFC"/>
            <w:tcMar>
              <w:top w:w="100" w:type="dxa"/>
              <w:bottom w:w="100" w:type="dxa"/>
              <w:left w:w="150" w:type="dxa"/>
              <w:right w:w="150" w:type="dxa"/>
            </w:tcMar>
          </w:tcPr>
          <w:p>
            <w:pPr>
              <w:spacing w:before="0" w:after="0"/>
            </w:pPr>
            <w:r>
              <w:rPr>
                <w:rFonts w:ascii="Calibri" w:hAnsi="Calibri"/>
                <w:b/>
                <w:color w:val="222222"/>
                <w:sz w:val="18"/>
              </w:rPr>
              <w:t>$0 / Year (100% Free Tier Infrastructure)</w:t>
            </w:r>
          </w:p>
        </w:tc>
      </w:tr>
      <w:tr>
        <w:trPr>
          <w:cantSplit/>
        </w:trPr>
        <w:tc>
          <w:tcPr>
            <w:tcW w:type="dxa" w:w="2340"/>
            <w:tcMar>
              <w:top w:w="100" w:type="dxa"/>
              <w:bottom w:w="100" w:type="dxa"/>
              <w:left w:w="150" w:type="dxa"/>
              <w:right w:w="150" w:type="dxa"/>
            </w:tcMar>
          </w:tcPr>
          <w:p>
            <w:pPr>
              <w:spacing w:before="0" w:after="0"/>
            </w:pPr>
            <w:r>
              <w:rPr>
                <w:rFonts w:ascii="Calibri" w:hAnsi="Calibri"/>
                <w:b/>
                <w:color w:val="222222"/>
                <w:sz w:val="18"/>
              </w:rPr>
              <w:t>Biometric Privacy</w:t>
            </w:r>
          </w:p>
        </w:tc>
        <w:tc>
          <w:tcPr>
            <w:tcW w:type="dxa" w:w="2340"/>
            <w:tcMar>
              <w:top w:w="100" w:type="dxa"/>
              <w:bottom w:w="100" w:type="dxa"/>
              <w:left w:w="150" w:type="dxa"/>
              <w:right w:w="150" w:type="dxa"/>
            </w:tcMar>
          </w:tcPr>
          <w:p>
            <w:pPr>
              <w:spacing w:before="0" w:after="0"/>
            </w:pPr>
            <w:r>
              <w:rPr>
                <w:rFonts w:ascii="Calibri" w:hAnsi="Calibri"/>
                <w:color w:val="222222"/>
                <w:sz w:val="18"/>
              </w:rPr>
              <w:t>Stored on proprietary vendor cloud</w:t>
            </w:r>
          </w:p>
        </w:tc>
        <w:tc>
          <w:tcPr>
            <w:tcW w:type="dxa" w:w="2340"/>
            <w:tcMar>
              <w:top w:w="100" w:type="dxa"/>
              <w:bottom w:w="100" w:type="dxa"/>
              <w:left w:w="150" w:type="dxa"/>
              <w:right w:w="150" w:type="dxa"/>
            </w:tcMar>
          </w:tcPr>
          <w:p>
            <w:pPr>
              <w:spacing w:before="0" w:after="0"/>
            </w:pPr>
            <w:r>
              <w:rPr>
                <w:rFonts w:ascii="Calibri" w:hAnsi="Calibri"/>
                <w:color w:val="222222"/>
                <w:sz w:val="18"/>
              </w:rPr>
              <w:t>Vendor cloud storage / model training risk</w:t>
            </w:r>
          </w:p>
        </w:tc>
        <w:tc>
          <w:tcPr>
            <w:tcW w:type="dxa" w:w="2340"/>
            <w:tcMar>
              <w:top w:w="100" w:type="dxa"/>
              <w:bottom w:w="100" w:type="dxa"/>
              <w:left w:w="150" w:type="dxa"/>
              <w:right w:w="150" w:type="dxa"/>
            </w:tcMar>
          </w:tcPr>
          <w:p>
            <w:pPr>
              <w:spacing w:before="0" w:after="0"/>
            </w:pPr>
            <w:r>
              <w:rPr>
                <w:rFonts w:ascii="Calibri" w:hAnsi="Calibri"/>
                <w:b/>
                <w:color w:val="222222"/>
                <w:sz w:val="18"/>
              </w:rPr>
              <w:t>On-Premise Encrypted Storage (Master Node)</w:t>
            </w:r>
          </w:p>
        </w:tc>
      </w:tr>
      <w:tr>
        <w:trPr>
          <w:cantSplit/>
        </w:trPr>
        <w:tc>
          <w:tcPr>
            <w:tcW w:type="dxa" w:w="2340"/>
            <w:shd w:fill="F7FAFC"/>
            <w:tcMar>
              <w:top w:w="100" w:type="dxa"/>
              <w:bottom w:w="100" w:type="dxa"/>
              <w:left w:w="150" w:type="dxa"/>
              <w:right w:w="150" w:type="dxa"/>
            </w:tcMar>
          </w:tcPr>
          <w:p>
            <w:pPr>
              <w:spacing w:before="0" w:after="0"/>
            </w:pPr>
            <w:r>
              <w:rPr>
                <w:rFonts w:ascii="Calibri" w:hAnsi="Calibri"/>
                <w:b/>
                <w:color w:val="222222"/>
                <w:sz w:val="18"/>
              </w:rPr>
              <w:t>Offline Fault Tolerance</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Terminal stores locally, syncs later</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Complete failure when WAN connection drops</w:t>
            </w:r>
          </w:p>
        </w:tc>
        <w:tc>
          <w:tcPr>
            <w:tcW w:type="dxa" w:w="2340"/>
            <w:shd w:fill="F7FAFC"/>
            <w:tcMar>
              <w:top w:w="100" w:type="dxa"/>
              <w:bottom w:w="100" w:type="dxa"/>
              <w:left w:w="150" w:type="dxa"/>
              <w:right w:w="150" w:type="dxa"/>
            </w:tcMar>
          </w:tcPr>
          <w:p>
            <w:pPr>
              <w:spacing w:before="0" w:after="0"/>
            </w:pPr>
            <w:r>
              <w:rPr>
                <w:rFonts w:ascii="Calibri" w:hAnsi="Calibri"/>
                <w:b/>
                <w:color w:val="222222"/>
                <w:sz w:val="18"/>
              </w:rPr>
              <w:t>100% Offline Vision &amp; Audio; Queues Ledger Sync</w:t>
            </w:r>
          </w:p>
        </w:tc>
      </w:tr>
      <w:tr>
        <w:trPr>
          <w:cantSplit/>
        </w:trPr>
        <w:tc>
          <w:tcPr>
            <w:tcW w:type="dxa" w:w="2340"/>
            <w:tcMar>
              <w:top w:w="100" w:type="dxa"/>
              <w:bottom w:w="100" w:type="dxa"/>
              <w:left w:w="150" w:type="dxa"/>
              <w:right w:w="150" w:type="dxa"/>
            </w:tcMar>
          </w:tcPr>
          <w:p>
            <w:pPr>
              <w:spacing w:before="0" w:after="0"/>
            </w:pPr>
            <w:r>
              <w:rPr>
                <w:rFonts w:ascii="Calibri" w:hAnsi="Calibri"/>
                <w:b/>
                <w:color w:val="222222"/>
                <w:sz w:val="18"/>
              </w:rPr>
              <w:t>Classroom Hardware Cost</w:t>
            </w:r>
          </w:p>
        </w:tc>
        <w:tc>
          <w:tcPr>
            <w:tcW w:type="dxa" w:w="2340"/>
            <w:tcMar>
              <w:top w:w="100" w:type="dxa"/>
              <w:bottom w:w="100" w:type="dxa"/>
              <w:left w:w="150" w:type="dxa"/>
              <w:right w:w="150" w:type="dxa"/>
            </w:tcMar>
          </w:tcPr>
          <w:p>
            <w:pPr>
              <w:spacing w:before="0" w:after="0"/>
            </w:pPr>
            <w:r>
              <w:rPr>
                <w:rFonts w:ascii="Calibri" w:hAnsi="Calibri"/>
                <w:color w:val="222222"/>
                <w:sz w:val="18"/>
              </w:rPr>
              <w:t>Dedicated reader per door (\</w:t>
            </w:r>
            <w:r>
              <w:rPr>
                <w:rFonts w:ascii="Cambria Math" w:hAnsi="Cambria Math"/>
                <w:i/>
                <w:color w:val="1A365D"/>
                <w:sz w:val="18"/>
              </w:rPr>
              <w:t>300–\</w:t>
            </w:r>
            <w:r>
              <w:rPr>
                <w:rFonts w:ascii="Calibri" w:hAnsi="Calibri"/>
                <w:color w:val="222222"/>
                <w:sz w:val="18"/>
              </w:rPr>
              <w:t>800)</w:t>
            </w:r>
          </w:p>
        </w:tc>
        <w:tc>
          <w:tcPr>
            <w:tcW w:type="dxa" w:w="2340"/>
            <w:tcMar>
              <w:top w:w="100" w:type="dxa"/>
              <w:bottom w:w="100" w:type="dxa"/>
              <w:left w:w="150" w:type="dxa"/>
              <w:right w:w="150" w:type="dxa"/>
            </w:tcMar>
          </w:tcPr>
          <w:p>
            <w:pPr>
              <w:spacing w:before="0" w:after="0"/>
            </w:pPr>
            <w:r>
              <w:rPr>
                <w:rFonts w:ascii="Calibri" w:hAnsi="Calibri"/>
                <w:color w:val="222222"/>
                <w:sz w:val="18"/>
              </w:rPr>
              <w:t>Server cluster + bandwidth fees</w:t>
            </w:r>
          </w:p>
        </w:tc>
        <w:tc>
          <w:tcPr>
            <w:tcW w:type="dxa" w:w="2340"/>
            <w:tcMar>
              <w:top w:w="100" w:type="dxa"/>
              <w:bottom w:w="100" w:type="dxa"/>
              <w:left w:w="150" w:type="dxa"/>
              <w:right w:w="150" w:type="dxa"/>
            </w:tcMar>
          </w:tcPr>
          <w:p>
            <w:pPr>
              <w:spacing w:before="0" w:after="0"/>
            </w:pPr>
            <w:r>
              <w:rPr>
                <w:rFonts w:ascii="Calibri" w:hAnsi="Calibri"/>
                <w:b/>
                <w:color w:val="222222"/>
                <w:sz w:val="18"/>
              </w:rPr>
              <w:t>Single Standard IP/RTSP Camera + Raspberry Pi 4</w:t>
            </w:r>
          </w:p>
        </w:tc>
      </w:tr>
      <w:tr>
        <w:trPr>
          <w:cantSplit/>
        </w:trPr>
        <w:tc>
          <w:tcPr>
            <w:tcW w:type="dxa" w:w="2340"/>
            <w:shd w:fill="F7FAFC"/>
            <w:tcMar>
              <w:top w:w="100" w:type="dxa"/>
              <w:bottom w:w="100" w:type="dxa"/>
              <w:left w:w="150" w:type="dxa"/>
              <w:right w:w="150" w:type="dxa"/>
            </w:tcMar>
          </w:tcPr>
          <w:p>
            <w:pPr>
              <w:spacing w:before="0" w:after="0"/>
            </w:pPr>
            <w:r>
              <w:rPr>
                <w:rFonts w:ascii="Calibri" w:hAnsi="Calibri"/>
                <w:b/>
                <w:color w:val="222222"/>
                <w:sz w:val="18"/>
              </w:rPr>
              <w:t>Standards Compliance</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Proprietary fingerprint minutiae</w:t>
            </w:r>
          </w:p>
        </w:tc>
        <w:tc>
          <w:tcPr>
            <w:tcW w:type="dxa" w:w="2340"/>
            <w:shd w:fill="F7FAFC"/>
            <w:tcMar>
              <w:top w:w="100" w:type="dxa"/>
              <w:bottom w:w="100" w:type="dxa"/>
              <w:left w:w="150" w:type="dxa"/>
              <w:right w:w="150" w:type="dxa"/>
            </w:tcMar>
          </w:tcPr>
          <w:p>
            <w:pPr>
              <w:spacing w:before="0" w:after="0"/>
            </w:pPr>
            <w:r>
              <w:rPr>
                <w:rFonts w:ascii="Calibri" w:hAnsi="Calibri"/>
                <w:color w:val="222222"/>
                <w:sz w:val="18"/>
              </w:rPr>
              <w:t>Black-box confidence score</w:t>
            </w:r>
          </w:p>
        </w:tc>
        <w:tc>
          <w:tcPr>
            <w:tcW w:type="dxa" w:w="2340"/>
            <w:shd w:fill="F7FAFC"/>
            <w:tcMar>
              <w:top w:w="100" w:type="dxa"/>
              <w:bottom w:w="100" w:type="dxa"/>
              <w:left w:w="150" w:type="dxa"/>
              <w:right w:w="150" w:type="dxa"/>
            </w:tcMar>
          </w:tcPr>
          <w:p>
            <w:pPr>
              <w:spacing w:before="0" w:after="0"/>
            </w:pPr>
            <w:r>
              <w:rPr>
                <w:rFonts w:ascii="Calibri" w:hAnsi="Calibri"/>
                <w:b/>
                <w:color w:val="222222"/>
                <w:sz w:val="18"/>
              </w:rPr>
              <w:t>Transparent IEC 62676-4 &amp; ISO/IEC 19794-5 Quality Gating</w:t>
            </w:r>
          </w:p>
        </w:tc>
      </w:tr>
    </w:tbl>
    <w:p>
      <w:pPr>
        <w:spacing w:before="0" w:after="120"/>
      </w:pP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11. Conclusion &amp; Engineering Summary</w:t>
      </w:r>
    </w:p>
    <w:p>
      <w:pPr>
        <w:spacing w:before="0" w:after="100" w:line="276" w:lineRule="auto"/>
      </w:pPr>
      <w:r>
        <w:rPr>
          <w:rFonts w:ascii="Calibri" w:hAnsi="Calibri"/>
          <w:color w:val="222222"/>
          <w:sz w:val="21"/>
        </w:rPr>
        <w:t>Single Shot 2AS establishes that enterprise-grade, multi-classroom automated facial attendance does not require high recurring cloud operational costs or fragile network-tethered architectures. By coupling modern edge computing (Raspberry Pi 4 / Linux workstations) with Google Cloud’s free tier (Sheets API v4 and Drive API v3), the system delivers high accuracy, instant cohort roll calls, and strict biometric privacy at zero recurring cost.</w:t>
      </w:r>
    </w:p>
    <w:p>
      <w:pPr>
        <w:spacing w:before="0" w:after="100" w:line="276" w:lineRule="auto"/>
      </w:pPr>
      <w:r>
        <w:rPr>
          <w:rFonts w:ascii="Calibri" w:hAnsi="Calibri"/>
          <w:color w:val="222222"/>
          <w:sz w:val="21"/>
        </w:rPr>
        <w:t>The system's adherence to international standards (</w:t>
      </w:r>
      <w:r>
        <w:rPr>
          <w:rFonts w:ascii="Calibri" w:hAnsi="Calibri"/>
          <w:b/>
          <w:color w:val="222222"/>
          <w:sz w:val="21"/>
        </w:rPr>
        <w:t>IEC 62676-4</w:t>
      </w:r>
      <w:r>
        <w:rPr>
          <w:rFonts w:ascii="Calibri" w:hAnsi="Calibri"/>
          <w:color w:val="222222"/>
          <w:sz w:val="21"/>
        </w:rPr>
        <w:t xml:space="preserve"> and </w:t>
      </w:r>
      <w:r>
        <w:rPr>
          <w:rFonts w:ascii="Calibri" w:hAnsi="Calibri"/>
          <w:b/>
          <w:color w:val="222222"/>
          <w:sz w:val="21"/>
        </w:rPr>
        <w:t>ISO/IEC 19794-5</w:t>
      </w:r>
      <w:r>
        <w:rPr>
          <w:rFonts w:ascii="Calibri" w:hAnsi="Calibri"/>
          <w:color w:val="222222"/>
          <w:sz w:val="21"/>
        </w:rPr>
        <w:t>) guarantees that resolution drop-offs in deep classrooms are handled systematically through adaptive scaling and quality filtering rather than producing noisy false matches. Hardened against RCE deserialization exploits and API concurrency limits, Single Shot 2AS represents a robust, reproducible, and publication-grade blueprint for modern institutional automation.</w:t>
      </w:r>
    </w:p>
    <w:p>
      <w:pPr>
        <w:spacing w:before="120" w:after="200"/>
        <w:pBrd>
          <w:bottom w:val="single" w:sz="8" w:space="1" w:color="CBD5E0"/>
        </w:pBrd>
      </w:pPr>
    </w:p>
    <w:p>
      <w:pPr>
        <w:keepNext/>
        <w:spacing w:before="320" w:after="120"/>
        <w:pBrd>
          <w:bottom w:val="single" w:sz="6" w:space="3" w:color="2B6CB0"/>
        </w:pBrd>
      </w:pPr>
      <w:r>
        <w:rPr>
          <w:rFonts w:ascii="Calibri" w:hAnsi="Calibri"/>
          <w:b/>
          <w:color w:val="1A365D"/>
          <w:sz w:val="30"/>
        </w:rPr>
        <w:t>Technical References &amp; Standards</w:t>
      </w:r>
    </w:p>
    <w:p>
      <w:pPr>
        <w:pStyle w:val="ListNumber"/>
        <w:spacing w:before="0" w:after="50" w:line="276" w:lineRule="auto"/>
      </w:pPr>
      <w:r>
        <w:rPr>
          <w:rFonts w:ascii="Calibri" w:hAnsi="Calibri"/>
          <w:b/>
          <w:color w:val="222222"/>
          <w:sz w:val="20"/>
        </w:rPr>
        <w:t>International Electrotechnical Commission (IEC).</w:t>
      </w:r>
      <w:r>
        <w:rPr>
          <w:rFonts w:ascii="Calibri" w:hAnsi="Calibri"/>
          <w:color w:val="222222"/>
          <w:sz w:val="20"/>
        </w:rPr>
        <w:t xml:space="preserve"> </w:t>
      </w:r>
      <w:r>
        <w:rPr>
          <w:rFonts w:ascii="Calibri" w:hAnsi="Calibri"/>
          <w:i/>
          <w:color w:val="222222"/>
          <w:sz w:val="20"/>
        </w:rPr>
        <w:t>IEC 62676-4: Video surveillance systems for use in security applications – Part 4: Application guidelines.</w:t>
      </w:r>
      <w:r>
        <w:rPr>
          <w:rFonts w:ascii="Calibri" w:hAnsi="Calibri"/>
          <w:color w:val="222222"/>
          <w:sz w:val="20"/>
        </w:rPr>
        <w:t xml:space="preserve"> Geneva, Switzerland, 2014.</w:t>
      </w:r>
    </w:p>
    <w:p>
      <w:pPr>
        <w:pStyle w:val="ListNumber"/>
        <w:spacing w:before="0" w:after="50" w:line="276" w:lineRule="auto"/>
      </w:pPr>
      <w:r>
        <w:rPr>
          <w:rFonts w:ascii="Calibri" w:hAnsi="Calibri"/>
          <w:b/>
          <w:color w:val="222222"/>
          <w:sz w:val="20"/>
        </w:rPr>
        <w:t>International Organization for Standardization (ISO).</w:t>
      </w:r>
      <w:r>
        <w:rPr>
          <w:rFonts w:ascii="Calibri" w:hAnsi="Calibri"/>
          <w:color w:val="222222"/>
          <w:sz w:val="20"/>
        </w:rPr>
        <w:t xml:space="preserve"> </w:t>
      </w:r>
      <w:r>
        <w:rPr>
          <w:rFonts w:ascii="Calibri" w:hAnsi="Calibri"/>
          <w:i/>
          <w:color w:val="222222"/>
          <w:sz w:val="20"/>
        </w:rPr>
        <w:t>ISO/IEC 19794-5: Information technology – Biometric data interchange formats – Part 5: Face image data.</w:t>
      </w:r>
      <w:r>
        <w:rPr>
          <w:rFonts w:ascii="Calibri" w:hAnsi="Calibri"/>
          <w:color w:val="222222"/>
          <w:sz w:val="20"/>
        </w:rPr>
        <w:t xml:space="preserve"> Geneva, Switzerland, 2011.</w:t>
      </w:r>
    </w:p>
    <w:p>
      <w:pPr>
        <w:pStyle w:val="ListNumber"/>
        <w:spacing w:before="0" w:after="50" w:line="276" w:lineRule="auto"/>
      </w:pPr>
      <w:r>
        <w:rPr>
          <w:rFonts w:ascii="Calibri" w:hAnsi="Calibri"/>
          <w:b/>
          <w:color w:val="222222"/>
          <w:sz w:val="20"/>
        </w:rPr>
        <w:t>King, Davis E.</w:t>
      </w:r>
      <w:r>
        <w:rPr>
          <w:rFonts w:ascii="Calibri" w:hAnsi="Calibri"/>
          <w:color w:val="222222"/>
          <w:sz w:val="20"/>
        </w:rPr>
        <w:t xml:space="preserve"> </w:t>
      </w:r>
      <w:r>
        <w:rPr>
          <w:rFonts w:ascii="Calibri" w:hAnsi="Calibri"/>
          <w:i/>
          <w:color w:val="222222"/>
          <w:sz w:val="20"/>
        </w:rPr>
        <w:t>"Dlib-ml: A Machine Learning Toolkit."</w:t>
      </w:r>
      <w:r>
        <w:rPr>
          <w:rFonts w:ascii="Calibri" w:hAnsi="Calibri"/>
          <w:color w:val="222222"/>
          <w:sz w:val="20"/>
        </w:rPr>
        <w:t xml:space="preserve"> Journal of Machine Learning Research 10, pp. 1755-1758, 2009.</w:t>
      </w:r>
    </w:p>
    <w:p>
      <w:pPr>
        <w:pStyle w:val="ListNumber"/>
        <w:spacing w:before="0" w:after="50" w:line="276" w:lineRule="auto"/>
      </w:pPr>
      <w:r>
        <w:rPr>
          <w:rFonts w:ascii="Calibri" w:hAnsi="Calibri"/>
          <w:b/>
          <w:color w:val="222222"/>
          <w:sz w:val="20"/>
        </w:rPr>
        <w:t>Schroff, Florian, Dmitry Kalenichenko, and James Philbin.</w:t>
      </w:r>
      <w:r>
        <w:rPr>
          <w:rFonts w:ascii="Calibri" w:hAnsi="Calibri"/>
          <w:color w:val="222222"/>
          <w:sz w:val="20"/>
        </w:rPr>
        <w:t xml:space="preserve"> </w:t>
      </w:r>
      <w:r>
        <w:rPr>
          <w:rFonts w:ascii="Calibri" w:hAnsi="Calibri"/>
          <w:i/>
          <w:color w:val="222222"/>
          <w:sz w:val="20"/>
        </w:rPr>
        <w:t>"FaceNet: A unified embedding for face recognition and clustering."</w:t>
      </w:r>
      <w:r>
        <w:rPr>
          <w:rFonts w:ascii="Calibri" w:hAnsi="Calibri"/>
          <w:color w:val="222222"/>
          <w:sz w:val="20"/>
        </w:rPr>
        <w:t xml:space="preserve"> Proceedings of the IEEE Conference on Computer Vision and Pattern Recognition (CVPR), pp. 815-823, 2015.</w:t>
      </w:r>
    </w:p>
    <w:p>
      <w:pPr>
        <w:pStyle w:val="ListNumber"/>
        <w:spacing w:before="0" w:after="50" w:line="276" w:lineRule="auto"/>
      </w:pPr>
      <w:r>
        <w:rPr>
          <w:rFonts w:ascii="Calibri" w:hAnsi="Calibri"/>
          <w:b/>
          <w:color w:val="222222"/>
          <w:sz w:val="20"/>
        </w:rPr>
        <w:t>Al-Rfou, Rami, et al.</w:t>
      </w:r>
      <w:r>
        <w:rPr>
          <w:rFonts w:ascii="Calibri" w:hAnsi="Calibri"/>
          <w:color w:val="222222"/>
          <w:sz w:val="20"/>
        </w:rPr>
        <w:t xml:space="preserve"> </w:t>
      </w:r>
      <w:r>
        <w:rPr>
          <w:rFonts w:ascii="Calibri" w:hAnsi="Calibri"/>
          <w:i/>
          <w:color w:val="222222"/>
          <w:sz w:val="20"/>
        </w:rPr>
        <w:t>"Vosk: Offline Speech Recognition API."</w:t>
      </w:r>
      <w:r>
        <w:rPr>
          <w:rFonts w:ascii="Calibri" w:hAnsi="Calibri"/>
          <w:color w:val="222222"/>
          <w:sz w:val="20"/>
        </w:rPr>
        <w:t xml:space="preserve"> Alpha Cephei Inc., 2020.</w:t>
      </w:r>
    </w:p>
    <w:p>
      <w:pPr>
        <w:pStyle w:val="ListNumber"/>
        <w:spacing w:before="0" w:after="50" w:line="276" w:lineRule="auto"/>
      </w:pPr>
      <w:r>
        <w:rPr>
          <w:rFonts w:ascii="Calibri" w:hAnsi="Calibri"/>
          <w:b/>
          <w:color w:val="222222"/>
          <w:sz w:val="20"/>
        </w:rPr>
        <w:t>OpenCV Development Team.</w:t>
      </w:r>
      <w:r>
        <w:rPr>
          <w:rFonts w:ascii="Calibri" w:hAnsi="Calibri"/>
          <w:color w:val="222222"/>
          <w:sz w:val="20"/>
        </w:rPr>
        <w:t xml:space="preserve"> </w:t>
      </w:r>
      <w:r>
        <w:rPr>
          <w:rFonts w:ascii="Calibri" w:hAnsi="Calibri"/>
          <w:i/>
          <w:color w:val="222222"/>
          <w:sz w:val="20"/>
        </w:rPr>
        <w:t>"Face Detection and Recognition using YuNet and SFace in OpenCV Zoo."</w:t>
      </w:r>
      <w:r>
        <w:rPr>
          <w:rFonts w:ascii="Calibri" w:hAnsi="Calibri"/>
          <w:color w:val="222222"/>
          <w:sz w:val="20"/>
        </w:rPr>
        <w:t xml:space="preserve"> Open Source Computer Vision Library, 2023.</w:t>
      </w:r>
    </w:p>
    <w:p>
      <w:pPr>
        <w:pStyle w:val="ListNumber"/>
        <w:spacing w:before="0" w:after="50" w:line="276" w:lineRule="auto"/>
      </w:pPr>
      <w:r>
        <w:rPr>
          <w:rFonts w:ascii="Calibri" w:hAnsi="Calibri"/>
          <w:b/>
          <w:color w:val="222222"/>
          <w:sz w:val="20"/>
        </w:rPr>
        <w:t>Google LLC.</w:t>
      </w:r>
      <w:r>
        <w:rPr>
          <w:rFonts w:ascii="Calibri" w:hAnsi="Calibri"/>
          <w:color w:val="222222"/>
          <w:sz w:val="20"/>
        </w:rPr>
        <w:t xml:space="preserve"> </w:t>
      </w:r>
      <w:r>
        <w:rPr>
          <w:rFonts w:ascii="Calibri" w:hAnsi="Calibri"/>
          <w:i/>
          <w:color w:val="222222"/>
          <w:sz w:val="20"/>
        </w:rPr>
        <w:t>"Google Sheets API v4 and Google Drive API v3 Documentation."</w:t>
      </w:r>
      <w:r>
        <w:rPr>
          <w:rFonts w:ascii="Calibri" w:hAnsi="Calibri"/>
          <w:color w:val="222222"/>
          <w:sz w:val="20"/>
        </w:rPr>
        <w:t xml:space="preserve"> Google Cloud Developer Documentation, 2024.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Single Shot 2AS Architectural Specification  •  Confidential &amp; Academic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