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5742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2.3 The system must follow local regulations of fuel storage and production.</w:t>
      </w:r>
    </w:p>
    <w:p w14:paraId="00AC3AC6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2.3.1 The system must follow Arizona and Yavapai County laws on fuel cell regulation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576F74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2.4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1BCEC584">
        <w:rPr>
          <w:rFonts w:ascii="Times New Roman" w:hAnsi="Times New Roman" w:cs="Times New Roman"/>
          <w:sz w:val="24"/>
          <w:szCs w:val="24"/>
        </w:rPr>
        <w:t>ystem must follow all Federal laws and regulations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BB7D1" w14:textId="77777777" w:rsidR="0037715C" w:rsidRPr="0084426A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2.4.1 The system must follow the Department of Energy’s (DOE) regulations on hydrogen gas production.</w:t>
      </w:r>
    </w:p>
    <w:p w14:paraId="54A7A9D6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2.4.1.1 The system must follow the DOE’s regulations on research and commercial electrolysis system designs and implementations.</w:t>
      </w:r>
    </w:p>
    <w:p w14:paraId="3F2B5993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2.4.2 The system must follow the</w:t>
      </w:r>
      <w:r>
        <w:rPr>
          <w:rFonts w:ascii="Times New Roman" w:hAnsi="Times New Roman" w:cs="Times New Roman"/>
          <w:sz w:val="24"/>
          <w:szCs w:val="24"/>
        </w:rPr>
        <w:t xml:space="preserve"> Environmental Protection Agency’s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1BCEC584">
        <w:rPr>
          <w:rFonts w:ascii="Times New Roman" w:hAnsi="Times New Roman" w:cs="Times New Roman"/>
          <w:sz w:val="24"/>
          <w:szCs w:val="24"/>
        </w:rPr>
        <w:t>EPA</w:t>
      </w:r>
      <w:r>
        <w:rPr>
          <w:rFonts w:ascii="Times New Roman" w:hAnsi="Times New Roman" w:cs="Times New Roman"/>
          <w:sz w:val="24"/>
          <w:szCs w:val="24"/>
        </w:rPr>
        <w:t>)</w:t>
      </w:r>
      <w:r w:rsidRPr="1BCEC584">
        <w:rPr>
          <w:rFonts w:ascii="Times New Roman" w:hAnsi="Times New Roman" w:cs="Times New Roman"/>
          <w:sz w:val="24"/>
          <w:szCs w:val="24"/>
        </w:rPr>
        <w:t xml:space="preserve"> standards on hydrogen gas production and storage systems.</w:t>
      </w:r>
    </w:p>
    <w:p w14:paraId="7D182647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2.4.2.1 The system must follow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1BCEC584">
        <w:rPr>
          <w:rFonts w:ascii="Times New Roman" w:hAnsi="Times New Roman" w:cs="Times New Roman"/>
          <w:sz w:val="24"/>
          <w:szCs w:val="24"/>
        </w:rPr>
        <w:t xml:space="preserve"> EPA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1BCEC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standards</w:t>
      </w:r>
      <w:r w:rsidRPr="1BCEC584">
        <w:rPr>
          <w:rFonts w:ascii="Times New Roman" w:hAnsi="Times New Roman" w:cs="Times New Roman"/>
          <w:sz w:val="24"/>
          <w:szCs w:val="24"/>
        </w:rPr>
        <w:t xml:space="preserve"> for releasing hydrogen gas into the atmosphere.</w:t>
      </w:r>
    </w:p>
    <w:p w14:paraId="228175BE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2.4.2.2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1BCEC584">
        <w:rPr>
          <w:rFonts w:ascii="Times New Roman" w:hAnsi="Times New Roman" w:cs="Times New Roman"/>
          <w:sz w:val="24"/>
          <w:szCs w:val="24"/>
        </w:rPr>
        <w:t xml:space="preserve">ystem must follow the Mandatory Greenhouse Gas Reporting Program under 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40 CFR § 98.160.</w:t>
      </w:r>
    </w:p>
    <w:p w14:paraId="5B8ECEEA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2.4.2.3 The system must follow the Effluent Standards under the Clean Water Act.</w:t>
      </w:r>
    </w:p>
    <w:p w14:paraId="10A4DF7F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2.4.2.4 The system must follow the Chemical Accident Prevention program.</w:t>
      </w:r>
    </w:p>
    <w:p w14:paraId="201EC19D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>2.4.3 The system must follow OSHA guidelines on the generation and storage of hazardous materials.</w:t>
      </w:r>
    </w:p>
    <w:p w14:paraId="56F65988" w14:textId="77777777" w:rsidR="0037715C" w:rsidRDefault="0037715C" w:rsidP="003771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2.4.3.1 The system must follow OSHA guidelines Title 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29 C.F.R. § 1910.103 and other related guidelines on the usage of stored hydrogen gas at high and low pressures.</w:t>
      </w:r>
    </w:p>
    <w:p w14:paraId="43D5AAC5" w14:textId="77777777" w:rsidR="0037715C" w:rsidRDefault="0037715C" w:rsidP="003771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2.4.3.2 The system must follow OSHA guidelines on all aspects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roduction,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ompression,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iping,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torage, and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afety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ontrols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1BCEC5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ystems.</w:t>
      </w:r>
    </w:p>
    <w:p w14:paraId="770524C6" w14:textId="77777777" w:rsidR="0037715C" w:rsidRDefault="0037715C" w:rsidP="0037715C">
      <w:pPr>
        <w:rPr>
          <w:rFonts w:ascii="Times New Roman" w:hAnsi="Times New Roman" w:cs="Times New Roman"/>
          <w:sz w:val="24"/>
          <w:szCs w:val="24"/>
        </w:rPr>
      </w:pPr>
      <w:r w:rsidRPr="1BCEC584">
        <w:rPr>
          <w:rFonts w:ascii="Times New Roman" w:hAnsi="Times New Roman" w:cs="Times New Roman"/>
          <w:sz w:val="24"/>
          <w:szCs w:val="24"/>
        </w:rPr>
        <w:t xml:space="preserve">2.4.4 The system </w:t>
      </w:r>
      <w:r>
        <w:rPr>
          <w:rFonts w:ascii="Times New Roman" w:hAnsi="Times New Roman" w:cs="Times New Roman"/>
          <w:sz w:val="24"/>
          <w:szCs w:val="24"/>
        </w:rPr>
        <w:t>must</w:t>
      </w:r>
      <w:r w:rsidRPr="1BCEC584">
        <w:rPr>
          <w:rFonts w:ascii="Times New Roman" w:hAnsi="Times New Roman" w:cs="Times New Roman"/>
          <w:sz w:val="24"/>
          <w:szCs w:val="24"/>
        </w:rPr>
        <w:t xml:space="preserve"> follow the National Electrical Code and the National Fire Protection Association guidelines.</w:t>
      </w:r>
    </w:p>
    <w:p w14:paraId="691C617B" w14:textId="77777777" w:rsidR="00D4765C" w:rsidRDefault="00D4765C"/>
    <w:sectPr w:rsidR="00D4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5C"/>
    <w:rsid w:val="0037715C"/>
    <w:rsid w:val="00D4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8871"/>
  <w15:chartTrackingRefBased/>
  <w15:docId w15:val="{B709588D-025F-418D-802F-BF93BE8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FFDE2C-ECAB-4B98-9544-998E038EB200}"/>
</file>

<file path=customXml/itemProps2.xml><?xml version="1.0" encoding="utf-8"?>
<ds:datastoreItem xmlns:ds="http://schemas.openxmlformats.org/officeDocument/2006/customXml" ds:itemID="{E0CE0174-CCF1-4C5A-84A5-F6704069AEDE}"/>
</file>

<file path=customXml/itemProps3.xml><?xml version="1.0" encoding="utf-8"?>
<ds:datastoreItem xmlns:ds="http://schemas.openxmlformats.org/officeDocument/2006/customXml" ds:itemID="{EC8494E2-B09D-4D6B-B539-FEFC8BA48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Jacob D.</dc:creator>
  <cp:keywords/>
  <dc:description/>
  <cp:lastModifiedBy>Wolf, Jacob D.</cp:lastModifiedBy>
  <cp:revision>2</cp:revision>
  <dcterms:created xsi:type="dcterms:W3CDTF">2022-09-02T20:40:00Z</dcterms:created>
  <dcterms:modified xsi:type="dcterms:W3CDTF">2022-09-02T20:40:00Z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