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MICROFINANCE BUSINESS</w:t>
        <w:br/>
        <w:t>OPERATING MANUAL</w:t>
      </w:r>
    </w:p>
    <w:p>
      <w:pPr>
        <w:jc w:val="center"/>
      </w:pPr>
      <w:r>
        <w:rPr>
          <w:color w:val="505050"/>
          <w:sz w:val="26"/>
        </w:rPr>
        <w:t>Community-based lending model with 3-member joint guarantee groups and progressive individual lending.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Business / Institution Name</w:t>
            </w:r>
          </w:p>
        </w:tc>
        <w:tc>
          <w:tcPr>
            <w:tcW w:type="dxa" w:w="4680"/>
          </w:tcPr>
          <w:p>
            <w:r>
              <w:t>[Insert name]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Head Office Address</w:t>
            </w:r>
          </w:p>
        </w:tc>
        <w:tc>
          <w:tcPr>
            <w:tcW w:type="dxa" w:w="4680"/>
          </w:tcPr>
          <w:p>
            <w:r>
              <w:t>[Insert address]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Manual owner</w:t>
            </w:r>
          </w:p>
        </w:tc>
        <w:tc>
          <w:tcPr>
            <w:tcW w:type="dxa" w:w="4680"/>
          </w:tcPr>
          <w:p>
            <w:r>
              <w:t>Operations Manager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680"/>
          </w:tcPr>
          <w:p>
            <w:r>
              <w:t>06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680"/>
          </w:tcPr>
          <w:p>
            <w:r>
              <w:t>[Insert name/title]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Confidentiality</w:t>
            </w:r>
          </w:p>
        </w:tc>
        <w:tc>
          <w:tcPr>
            <w:tcW w:type="dxa" w:w="4680"/>
          </w:tcPr>
          <w:p>
            <w:r>
              <w:t>Internal use only. Do not distribute externally without written permission.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Manual purpose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This manual standardizes operations, controls risk, and protects clients. It is written for owners, managers, finance staff, and field officers.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Operating model snapshot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• Group loans: 3 members per group; all three receive the same loan amount; all three guarantee each other.</w:t>
              <w:br/>
              <w:t>• Individual loans: available for borrowers who demonstrate trust through repayment history and enhanced assessment.</w:t>
              <w:br/>
              <w:t>• Collections: weekly meetings with receipts and passbook updates.</w:t>
              <w:br/>
              <w:t>• Controls: separation of duties, daily cash reconciliation, documented approvals.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p>
      <w:r>
        <w:t>Keep this section updated whenever policies or procedures change.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340"/>
          </w:tcPr>
          <w:p>
            <w:r>
              <w:t>v1.0</w:t>
            </w:r>
          </w:p>
        </w:tc>
        <w:tc>
          <w:tcPr>
            <w:tcW w:type="dxa" w:w="2340"/>
          </w:tcPr>
          <w:p>
            <w:r>
              <w:t>2026-03-06</w:t>
            </w:r>
          </w:p>
        </w:tc>
        <w:tc>
          <w:tcPr>
            <w:tcW w:type="dxa" w:w="2340"/>
          </w:tcPr>
          <w:p>
            <w:r>
              <w:t>[Insert name]</w:t>
            </w:r>
          </w:p>
        </w:tc>
        <w:tc>
          <w:tcPr>
            <w:tcW w:type="dxa" w:w="2340"/>
          </w:tcPr>
          <w:p>
            <w:r>
              <w:t>Initial operating manual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Prepared by (name / signature / date)</w:t>
            </w:r>
          </w:p>
        </w:tc>
        <w:tc>
          <w:tcPr>
            <w:tcW w:type="dxa" w:w="4680"/>
          </w:tcPr>
          <w:p>
            <w:r>
              <w:t>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Reviewed by (name / signature / date)</w:t>
            </w:r>
          </w:p>
        </w:tc>
        <w:tc>
          <w:tcPr>
            <w:tcW w:type="dxa" w:w="4680"/>
          </w:tcPr>
          <w:p>
            <w:r>
              <w:t>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Approved by (name / signature / date)</w:t>
            </w:r>
          </w:p>
        </w:tc>
        <w:tc>
          <w:tcPr>
            <w:tcW w:type="dxa" w:w="4680"/>
          </w:tcPr>
          <w:p>
            <w:r>
              <w:t>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Next review due</w:t>
            </w:r>
          </w:p>
        </w:tc>
        <w:tc>
          <w:tcPr>
            <w:tcW w:type="dxa" w:w="4680"/>
          </w:tcPr>
          <w:p>
            <w:r>
              <w:t>____________________________</w:t>
            </w:r>
          </w:p>
        </w:tc>
      </w:tr>
    </w:tbl>
    <w:p/>
    <w:p>
      <w:pPr>
        <w:pStyle w:val="Heading2"/>
      </w:pPr>
      <w:r>
        <w:t>Distribution and access control</w:t>
      </w:r>
    </w:p>
    <w:p>
      <w:r>
        <w:t>Controlled copies are numbered and issued to authorized staff only. Soft copies must be stored with read-only permissions. Outdated versions must be removed from circulation.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Use Word’s Navigation Pane (Headings) for quick access. If you print this manual, update page numbers after final formatting.</w:t>
      </w:r>
    </w:p>
    <w:p>
      <w:pPr>
        <w:spacing w:after="40"/>
      </w:pPr>
      <w:r>
        <w:t>• Part A — Governance &amp; Organization</w:t>
      </w:r>
    </w:p>
    <w:p>
      <w:pPr>
        <w:spacing w:after="40"/>
      </w:pPr>
      <w:r>
        <w:t>• Part B — Client Lifecycle SOPs</w:t>
      </w:r>
    </w:p>
    <w:p>
      <w:pPr>
        <w:spacing w:after="40"/>
      </w:pPr>
      <w:r>
        <w:t>• Part C — Finance &amp; Accounting SOPs</w:t>
      </w:r>
    </w:p>
    <w:p>
      <w:pPr>
        <w:spacing w:after="40"/>
      </w:pPr>
      <w:r>
        <w:t>• Part D — Risk, Compliance &amp; Controls</w:t>
      </w:r>
    </w:p>
    <w:p>
      <w:pPr>
        <w:spacing w:after="40"/>
      </w:pPr>
      <w:r>
        <w:t>• Part E — Human Resources</w:t>
      </w:r>
    </w:p>
    <w:p>
      <w:pPr>
        <w:spacing w:after="40"/>
      </w:pPr>
      <w:r>
        <w:t>• Part F — Management Information &amp; KPIs</w:t>
      </w:r>
    </w:p>
    <w:p>
      <w:pPr>
        <w:spacing w:after="40"/>
      </w:pPr>
      <w:r>
        <w:t>• Appendices — Forms, Registers &amp; Checklists</w:t>
      </w:r>
    </w:p>
    <w:p>
      <w:r>
        <w:br w:type="page"/>
      </w:r>
    </w:p>
    <w:p>
      <w:pPr>
        <w:pStyle w:val="Heading1"/>
      </w:pPr>
      <w:r>
        <w:t>Part A — Governance &amp; Organization</w:t>
      </w:r>
    </w:p>
    <w:p>
      <w:pPr>
        <w:pStyle w:val="Heading2"/>
      </w:pPr>
      <w:r>
        <w:t>1. Purpose and scope</w:t>
      </w:r>
    </w:p>
    <w:p>
      <w:r>
        <w:t>This manual defines end-to-end operating procedures for a microfinance lending business offering:</w:t>
      </w:r>
    </w:p>
    <w:p>
      <w:pPr>
        <w:pStyle w:val="ListBullet"/>
      </w:pPr>
      <w:r>
        <w:t>3-member group loans where each member receives the same loan amount and jointly guarantees the others’ repayment.</w:t>
      </w:r>
    </w:p>
    <w:p>
      <w:pPr>
        <w:pStyle w:val="ListBullet"/>
      </w:pPr>
      <w:r>
        <w:t>Individual loans for borrowers who demonstrate trust through repayment performance and enhanced appraisal.</w:t>
      </w:r>
    </w:p>
    <w:p>
      <w:r>
        <w:t>It covers outreach, onboarding, underwriting, approvals, disbursement, collections, delinquency management, finance controls, staff management, and risk controls.</w:t>
      </w:r>
    </w:p>
    <w:p>
      <w:pPr>
        <w:pStyle w:val="Heading2"/>
      </w:pPr>
      <w:r>
        <w:t>2. Governance and decision making</w:t>
      </w:r>
    </w:p>
    <w:p>
      <w:r>
        <w:t>The institution should operate with a documented delegation of authority (DOA), a credit committee, and defined control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Approve core policies (pricing, arrears, write-offs) and set risk appetite.</w:t>
            </w:r>
          </w:p>
        </w:tc>
        <w:tc>
          <w:tcPr>
            <w:tcW w:type="dxa" w:w="1872"/>
            <w:vAlign w:val="center"/>
          </w:tcPr>
          <w:p>
            <w:r>
              <w:t>Owner/Director</w:t>
            </w:r>
          </w:p>
        </w:tc>
        <w:tc>
          <w:tcPr>
            <w:tcW w:type="dxa" w:w="1872"/>
            <w:vAlign w:val="center"/>
          </w:tcPr>
          <w:p>
            <w:r>
              <w:t>Policy file + sign-offs</w:t>
            </w:r>
          </w:p>
        </w:tc>
        <w:tc>
          <w:tcPr>
            <w:tcW w:type="dxa" w:w="1872"/>
            <w:vAlign w:val="center"/>
          </w:tcPr>
          <w:p>
            <w:r>
              <w:t>Annual review; ad-hoc if environment changes.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Hold weekly credit committee meeting and record minutes.</w:t>
            </w:r>
          </w:p>
        </w:tc>
        <w:tc>
          <w:tcPr>
            <w:tcW w:type="dxa" w:w="1872"/>
            <w:vAlign w:val="center"/>
          </w:tcPr>
          <w:p>
            <w:r>
              <w:t>Operations Manager</w:t>
            </w:r>
          </w:p>
        </w:tc>
        <w:tc>
          <w:tcPr>
            <w:tcW w:type="dxa" w:w="1872"/>
            <w:vAlign w:val="center"/>
          </w:tcPr>
          <w:p>
            <w:r>
              <w:t>Credit committee minutes</w:t>
            </w:r>
          </w:p>
        </w:tc>
        <w:tc>
          <w:tcPr>
            <w:tcW w:type="dxa" w:w="1872"/>
            <w:vAlign w:val="center"/>
          </w:tcPr>
          <w:p>
            <w:r>
              <w:t>No off-meeting approvals unless urgent and documented.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Hold weekly arrears review meeting and assign cases.</w:t>
            </w:r>
          </w:p>
        </w:tc>
        <w:tc>
          <w:tcPr>
            <w:tcW w:type="dxa" w:w="1872"/>
            <w:vAlign w:val="center"/>
          </w:tcPr>
          <w:p>
            <w:r>
              <w:t>Operations Manager</w:t>
            </w:r>
          </w:p>
        </w:tc>
        <w:tc>
          <w:tcPr>
            <w:tcW w:type="dxa" w:w="1872"/>
            <w:vAlign w:val="center"/>
          </w:tcPr>
          <w:p>
            <w:r>
              <w:t>Arrears minutes + action list</w:t>
            </w:r>
          </w:p>
        </w:tc>
        <w:tc>
          <w:tcPr>
            <w:tcW w:type="dxa" w:w="1872"/>
            <w:vAlign w:val="center"/>
          </w:tcPr>
          <w:p>
            <w:r>
              <w:t>Track commitments; report progress weekly.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Review monthly KPI pack and exception trends.</w:t>
            </w:r>
          </w:p>
        </w:tc>
        <w:tc>
          <w:tcPr>
            <w:tcW w:type="dxa" w:w="1872"/>
            <w:vAlign w:val="center"/>
          </w:tcPr>
          <w:p>
            <w:r>
              <w:t>Owner/Director</w:t>
            </w:r>
          </w:p>
        </w:tc>
        <w:tc>
          <w:tcPr>
            <w:tcW w:type="dxa" w:w="1872"/>
            <w:vAlign w:val="center"/>
          </w:tcPr>
          <w:p>
            <w:r>
              <w:t>Monthly KPI pack</w:t>
            </w:r>
          </w:p>
        </w:tc>
        <w:tc>
          <w:tcPr>
            <w:tcW w:type="dxa" w:w="1872"/>
            <w:vAlign w:val="center"/>
          </w:tcPr>
          <w:p>
            <w:r>
              <w:t>Document decisions and corrective actions.</w:t>
            </w:r>
          </w:p>
        </w:tc>
      </w:tr>
    </w:tbl>
    <w:p/>
    <w:p>
      <w:pPr>
        <w:pStyle w:val="Heading2"/>
      </w:pPr>
      <w:r>
        <w:t>3.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Borrower</w:t>
            </w:r>
          </w:p>
        </w:tc>
        <w:tc>
          <w:tcPr>
            <w:tcW w:type="dxa" w:w="4680"/>
          </w:tcPr>
          <w:p>
            <w:r>
              <w:t>A client receiving a loan from the institution.</w:t>
            </w:r>
          </w:p>
        </w:tc>
      </w:tr>
      <w:tr>
        <w:tc>
          <w:tcPr>
            <w:tcW w:type="dxa" w:w="4680"/>
          </w:tcPr>
          <w:p>
            <w:r>
              <w:t>Group (3-member)</w:t>
            </w:r>
          </w:p>
        </w:tc>
        <w:tc>
          <w:tcPr>
            <w:tcW w:type="dxa" w:w="4680"/>
          </w:tcPr>
          <w:p>
            <w:r>
              <w:t>A borrowing unit of three members with joint guarantee and shared accountability.</w:t>
            </w:r>
          </w:p>
        </w:tc>
      </w:tr>
      <w:tr>
        <w:tc>
          <w:tcPr>
            <w:tcW w:type="dxa" w:w="4680"/>
          </w:tcPr>
          <w:p>
            <w:r>
              <w:t>Joint guarantee</w:t>
            </w:r>
          </w:p>
        </w:tc>
        <w:tc>
          <w:tcPr>
            <w:tcW w:type="dxa" w:w="4680"/>
          </w:tcPr>
          <w:p>
            <w:r>
              <w:t>Each member agrees to repay if another member fails to pay.</w:t>
            </w:r>
          </w:p>
        </w:tc>
      </w:tr>
      <w:tr>
        <w:tc>
          <w:tcPr>
            <w:tcW w:type="dxa" w:w="4680"/>
          </w:tcPr>
          <w:p>
            <w:r>
              <w:t>Field Officer (FO)</w:t>
            </w:r>
          </w:p>
        </w:tc>
        <w:tc>
          <w:tcPr>
            <w:tcW w:type="dxa" w:w="4680"/>
          </w:tcPr>
          <w:p>
            <w:r>
              <w:t>Staff responsible for client acquisition, monitoring, and collections.</w:t>
            </w:r>
          </w:p>
        </w:tc>
      </w:tr>
      <w:tr>
        <w:tc>
          <w:tcPr>
            <w:tcW w:type="dxa" w:w="4680"/>
          </w:tcPr>
          <w:p>
            <w:r>
              <w:t>PAR30</w:t>
            </w:r>
          </w:p>
        </w:tc>
        <w:tc>
          <w:tcPr>
            <w:tcW w:type="dxa" w:w="4680"/>
          </w:tcPr>
          <w:p>
            <w:r>
              <w:t>Portfolio at Risk: outstanding balance with any installment &gt;30 days overdue.</w:t>
            </w:r>
          </w:p>
        </w:tc>
      </w:tr>
    </w:tbl>
    <w:p/>
    <w:p>
      <w:pPr>
        <w:pStyle w:val="Heading2"/>
      </w:pPr>
      <w:r>
        <w:t>4. Product catalogue and parameters</w:t>
      </w:r>
    </w:p>
    <w:p>
      <w:r>
        <w:t>Keep products standardized to reduce errors. Suggested parameters (edit to match your pricing model and regulations):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Loan cycle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Amount (range)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Tenor (weeks)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Repayment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Eligibility highlights</w:t>
            </w:r>
          </w:p>
        </w:tc>
      </w:tr>
      <w:tr>
        <w:tc>
          <w:tcPr>
            <w:tcW w:type="dxa" w:w="1560"/>
          </w:tcPr>
          <w:p>
            <w:r>
              <w:t>Group loan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[small]</w:t>
            </w:r>
          </w:p>
        </w:tc>
        <w:tc>
          <w:tcPr>
            <w:tcW w:type="dxa" w:w="1560"/>
          </w:tcPr>
          <w:p>
            <w:r>
              <w:t>12–20</w:t>
            </w:r>
          </w:p>
        </w:tc>
        <w:tc>
          <w:tcPr>
            <w:tcW w:type="dxa" w:w="1560"/>
          </w:tcPr>
          <w:p>
            <w:r>
              <w:t>Weekly</w:t>
            </w:r>
          </w:p>
        </w:tc>
        <w:tc>
          <w:tcPr>
            <w:tcW w:type="dxa" w:w="1560"/>
          </w:tcPr>
          <w:p>
            <w:r>
              <w:t>New borrowers in 3-member group</w:t>
            </w:r>
          </w:p>
        </w:tc>
      </w:tr>
      <w:tr>
        <w:tc>
          <w:tcPr>
            <w:tcW w:type="dxa" w:w="1560"/>
          </w:tcPr>
          <w:p>
            <w:r>
              <w:t>Group loan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[medium]</w:t>
            </w:r>
          </w:p>
        </w:tc>
        <w:tc>
          <w:tcPr>
            <w:tcW w:type="dxa" w:w="1560"/>
          </w:tcPr>
          <w:p>
            <w:r>
              <w:t>12–26</w:t>
            </w:r>
          </w:p>
        </w:tc>
        <w:tc>
          <w:tcPr>
            <w:tcW w:type="dxa" w:w="1560"/>
          </w:tcPr>
          <w:p>
            <w:r>
              <w:t>Weekly</w:t>
            </w:r>
          </w:p>
        </w:tc>
        <w:tc>
          <w:tcPr>
            <w:tcW w:type="dxa" w:w="1560"/>
          </w:tcPr>
          <w:p>
            <w:r>
              <w:t>Cycle 1 completed with good record</w:t>
            </w:r>
          </w:p>
        </w:tc>
      </w:tr>
      <w:tr>
        <w:tc>
          <w:tcPr>
            <w:tcW w:type="dxa" w:w="1560"/>
          </w:tcPr>
          <w:p>
            <w:r>
              <w:t>Group loan</w:t>
            </w:r>
          </w:p>
        </w:tc>
        <w:tc>
          <w:tcPr>
            <w:tcW w:type="dxa" w:w="1560"/>
          </w:tcPr>
          <w:p>
            <w:r>
              <w:t>3+</w:t>
            </w:r>
          </w:p>
        </w:tc>
        <w:tc>
          <w:tcPr>
            <w:tcW w:type="dxa" w:w="1560"/>
          </w:tcPr>
          <w:p>
            <w:r>
              <w:t>[larger]</w:t>
            </w:r>
          </w:p>
        </w:tc>
        <w:tc>
          <w:tcPr>
            <w:tcW w:type="dxa" w:w="1560"/>
          </w:tcPr>
          <w:p>
            <w:r>
              <w:t>12–26</w:t>
            </w:r>
          </w:p>
        </w:tc>
        <w:tc>
          <w:tcPr>
            <w:tcW w:type="dxa" w:w="1560"/>
          </w:tcPr>
          <w:p>
            <w:r>
              <w:t>Weekly</w:t>
            </w:r>
          </w:p>
        </w:tc>
        <w:tc>
          <w:tcPr>
            <w:tcW w:type="dxa" w:w="1560"/>
          </w:tcPr>
          <w:p>
            <w:r>
              <w:t>Strong history; no arrears</w:t>
            </w:r>
          </w:p>
        </w:tc>
      </w:tr>
      <w:tr>
        <w:tc>
          <w:tcPr>
            <w:tcW w:type="dxa" w:w="1560"/>
          </w:tcPr>
          <w:p>
            <w:r>
              <w:t>Individual loan</w:t>
            </w:r>
          </w:p>
        </w:tc>
        <w:tc>
          <w:tcPr>
            <w:tcW w:type="dxa" w:w="1560"/>
          </w:tcPr>
          <w:p>
            <w:r>
              <w:t>Any</w:t>
            </w:r>
          </w:p>
        </w:tc>
        <w:tc>
          <w:tcPr>
            <w:tcW w:type="dxa" w:w="1560"/>
          </w:tcPr>
          <w:p>
            <w:r>
              <w:t>[policy]</w:t>
            </w:r>
          </w:p>
        </w:tc>
        <w:tc>
          <w:tcPr>
            <w:tcW w:type="dxa" w:w="1560"/>
          </w:tcPr>
          <w:p>
            <w:r>
              <w:t>12–52</w:t>
            </w:r>
          </w:p>
        </w:tc>
        <w:tc>
          <w:tcPr>
            <w:tcW w:type="dxa" w:w="1560"/>
          </w:tcPr>
          <w:p>
            <w:r>
              <w:t>Weekly/biweekly</w:t>
            </w:r>
          </w:p>
        </w:tc>
        <w:tc>
          <w:tcPr>
            <w:tcW w:type="dxa" w:w="1560"/>
          </w:tcPr>
          <w:p>
            <w:r>
              <w:t>Graduated borrowers; enhanced appraisal</w:t>
            </w:r>
          </w:p>
        </w:tc>
      </w:tr>
      <w:tr>
        <w:tc>
          <w:tcPr>
            <w:tcW w:type="dxa" w:w="1560"/>
          </w:tcPr>
          <w:p>
            <w:r>
              <w:t>Emergency loan (optional)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[small cap]</w:t>
            </w:r>
          </w:p>
        </w:tc>
        <w:tc>
          <w:tcPr>
            <w:tcW w:type="dxa" w:w="1560"/>
          </w:tcPr>
          <w:p>
            <w:r>
              <w:t>4–12</w:t>
            </w:r>
          </w:p>
        </w:tc>
        <w:tc>
          <w:tcPr>
            <w:tcW w:type="dxa" w:w="1560"/>
          </w:tcPr>
          <w:p>
            <w:r>
              <w:t>Weekly</w:t>
            </w:r>
          </w:p>
        </w:tc>
        <w:tc>
          <w:tcPr>
            <w:tcW w:type="dxa" w:w="1560"/>
          </w:tcPr>
          <w:p>
            <w:r>
              <w:t>Trusted clients only; strict cap</w:t>
            </w:r>
          </w:p>
        </w:tc>
      </w:tr>
    </w:tbl>
    <w:p/>
    <w:p>
      <w:pPr>
        <w:pStyle w:val="Heading2"/>
      </w:pPr>
      <w:r>
        <w:t>5. Roles, responsibilities, and staffing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Key duties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Key controls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Reports to</w:t>
            </w:r>
          </w:p>
        </w:tc>
      </w:tr>
      <w:tr>
        <w:tc>
          <w:tcPr>
            <w:tcW w:type="dxa" w:w="2340"/>
          </w:tcPr>
          <w:p>
            <w:r>
              <w:t>Owner/Director</w:t>
            </w:r>
          </w:p>
        </w:tc>
        <w:tc>
          <w:tcPr>
            <w:tcW w:type="dxa" w:w="2340"/>
          </w:tcPr>
          <w:p>
            <w:r>
              <w:t>Strategy, capital, policy approval, write-off approval</w:t>
            </w:r>
          </w:p>
        </w:tc>
        <w:tc>
          <w:tcPr>
            <w:tcW w:type="dxa" w:w="2340"/>
          </w:tcPr>
          <w:p>
            <w:r>
              <w:t>Reviews KPI pack; approves exceptions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Operations Manager</w:t>
            </w:r>
          </w:p>
        </w:tc>
        <w:tc>
          <w:tcPr>
            <w:tcW w:type="dxa" w:w="2340"/>
          </w:tcPr>
          <w:p>
            <w:r>
              <w:t>Daily operations, supervision, chairs committees</w:t>
            </w:r>
          </w:p>
        </w:tc>
        <w:tc>
          <w:tcPr>
            <w:tcW w:type="dxa" w:w="2340"/>
          </w:tcPr>
          <w:p>
            <w:r>
              <w:t>Spot checks; approves within DOA</w:t>
            </w:r>
          </w:p>
        </w:tc>
        <w:tc>
          <w:tcPr>
            <w:tcW w:type="dxa" w:w="2340"/>
          </w:tcPr>
          <w:p>
            <w:r>
              <w:t>Owner/Director</w:t>
            </w:r>
          </w:p>
        </w:tc>
      </w:tr>
      <w:tr>
        <w:tc>
          <w:tcPr>
            <w:tcW w:type="dxa" w:w="2340"/>
          </w:tcPr>
          <w:p>
            <w:r>
              <w:t>Field Supervisor (optional)</w:t>
            </w:r>
          </w:p>
        </w:tc>
        <w:tc>
          <w:tcPr>
            <w:tcW w:type="dxa" w:w="2340"/>
          </w:tcPr>
          <w:p>
            <w:r>
              <w:t>Coaches FOs, quality assurance</w:t>
            </w:r>
          </w:p>
        </w:tc>
        <w:tc>
          <w:tcPr>
            <w:tcW w:type="dxa" w:w="2340"/>
          </w:tcPr>
          <w:p>
            <w:r>
              <w:t>Field audits; ride-alongs</w:t>
            </w:r>
          </w:p>
        </w:tc>
        <w:tc>
          <w:tcPr>
            <w:tcW w:type="dxa" w:w="2340"/>
          </w:tcPr>
          <w:p>
            <w:r>
              <w:t>Operations Manager</w:t>
            </w:r>
          </w:p>
        </w:tc>
      </w:tr>
      <w:tr>
        <w:tc>
          <w:tcPr>
            <w:tcW w:type="dxa" w:w="2340"/>
          </w:tcPr>
          <w:p>
            <w:r>
              <w:t>Field Officer</w:t>
            </w:r>
          </w:p>
        </w:tc>
        <w:tc>
          <w:tcPr>
            <w:tcW w:type="dxa" w:w="2340"/>
          </w:tcPr>
          <w:p>
            <w:r>
              <w:t>Outreach, assessment, meetings, collections, monitoring</w:t>
            </w:r>
          </w:p>
        </w:tc>
        <w:tc>
          <w:tcPr>
            <w:tcW w:type="dxa" w:w="2340"/>
          </w:tcPr>
          <w:p>
            <w:r>
              <w:t>No approval authority; receipts mandatory</w:t>
            </w:r>
          </w:p>
        </w:tc>
        <w:tc>
          <w:tcPr>
            <w:tcW w:type="dxa" w:w="2340"/>
          </w:tcPr>
          <w:p>
            <w:r>
              <w:t>Supervisor/Manager</w:t>
            </w:r>
          </w:p>
        </w:tc>
      </w:tr>
      <w:tr>
        <w:tc>
          <w:tcPr>
            <w:tcW w:type="dxa" w:w="2340"/>
          </w:tcPr>
          <w:p>
            <w:r>
              <w:t>Finance/Accounts</w:t>
            </w:r>
          </w:p>
        </w:tc>
        <w:tc>
          <w:tcPr>
            <w:tcW w:type="dxa" w:w="2340"/>
          </w:tcPr>
          <w:p>
            <w:r>
              <w:t>Posting, reconciliations, reporting</w:t>
            </w:r>
          </w:p>
        </w:tc>
        <w:tc>
          <w:tcPr>
            <w:tcW w:type="dxa" w:w="2340"/>
          </w:tcPr>
          <w:p>
            <w:r>
              <w:t>Independent controls and reconciliations</w:t>
            </w:r>
          </w:p>
        </w:tc>
        <w:tc>
          <w:tcPr>
            <w:tcW w:type="dxa" w:w="2340"/>
          </w:tcPr>
          <w:p>
            <w:r>
              <w:t>Operations Manager</w:t>
            </w:r>
          </w:p>
        </w:tc>
      </w:tr>
      <w:tr>
        <w:tc>
          <w:tcPr>
            <w:tcW w:type="dxa" w:w="2340"/>
          </w:tcPr>
          <w:p>
            <w:r>
              <w:t>Compliance/Audit</w:t>
            </w:r>
          </w:p>
        </w:tc>
        <w:tc>
          <w:tcPr>
            <w:tcW w:type="dxa" w:w="2340"/>
          </w:tcPr>
          <w:p>
            <w:r>
              <w:t>Control testing, investigations</w:t>
            </w:r>
          </w:p>
        </w:tc>
        <w:tc>
          <w:tcPr>
            <w:tcW w:type="dxa" w:w="2340"/>
          </w:tcPr>
          <w:p>
            <w:r>
              <w:t>Independent reporting</w:t>
            </w:r>
          </w:p>
        </w:tc>
        <w:tc>
          <w:tcPr>
            <w:tcW w:type="dxa" w:w="2340"/>
          </w:tcPr>
          <w:p>
            <w:r>
              <w:t>Owner/Director</w:t>
            </w:r>
          </w:p>
        </w:tc>
      </w:tr>
    </w:tbl>
    <w:p/>
    <w:p>
      <w:pPr>
        <w:pStyle w:val="Heading2"/>
      </w:pPr>
      <w:r>
        <w:t>6. Code of conduct and client protection</w:t>
      </w:r>
    </w:p>
    <w:p>
      <w:pPr>
        <w:pStyle w:val="ListBullet"/>
      </w:pPr>
      <w:r>
        <w:t>Respectful collections: no harassment, threats, or public shaming.</w:t>
      </w:r>
    </w:p>
    <w:p>
      <w:pPr>
        <w:pStyle w:val="ListBullet"/>
      </w:pPr>
      <w:r>
        <w:t>Full disclosure of interest, fees, penalties, and total repayment amount.</w:t>
      </w:r>
    </w:p>
    <w:p>
      <w:pPr>
        <w:pStyle w:val="ListBullet"/>
      </w:pPr>
      <w:r>
        <w:t>Receipts and passbook updates for every payment.</w:t>
      </w:r>
    </w:p>
    <w:p>
      <w:pPr>
        <w:pStyle w:val="ListBullet"/>
      </w:pPr>
      <w:r>
        <w:t>No gifts, bribes, or personal benefits from clients.</w:t>
      </w:r>
    </w:p>
    <w:p>
      <w:pPr>
        <w:pStyle w:val="ListBullet"/>
      </w:pPr>
      <w:r>
        <w:t>Confidential handling of client data and documents.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Client protection commitments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• Transparent pricing and written Key Facts Statement</w:t>
              <w:br/>
              <w:t>• Right to complain without retaliation</w:t>
              <w:br/>
              <w:t>• Privacy and data security</w:t>
              <w:br/>
              <w:t>• Fair treatment and nondiscrimination</w:t>
            </w:r>
          </w:p>
        </w:tc>
      </w:tr>
    </w:tbl>
    <w:p/>
    <w:p>
      <w:r>
        <w:br w:type="page"/>
      </w:r>
    </w:p>
    <w:p>
      <w:pPr>
        <w:pStyle w:val="Heading1"/>
      </w:pPr>
      <w:r>
        <w:t>Part B — Client Lifecycle SOPs</w:t>
      </w:r>
    </w:p>
    <w:p>
      <w:r>
        <w:t>This part describes standard procedures from community entry through loan closure.</w:t>
      </w:r>
    </w:p>
    <w:p>
      <w:pPr>
        <w:pStyle w:val="Heading2"/>
      </w:pPr>
      <w:r>
        <w:t>7. SOP: Community entry and outreach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Map community, identify leaders and meeting points.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Community map notes</w:t>
            </w:r>
          </w:p>
        </w:tc>
        <w:tc>
          <w:tcPr>
            <w:tcW w:type="dxa" w:w="1872"/>
            <w:vAlign w:val="center"/>
          </w:tcPr>
          <w:p>
            <w:r>
              <w:t>Log service area; avoid overlapping routes.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Run awareness meeting using standard script and disclosures.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Attendance sheet</w:t>
            </w:r>
          </w:p>
        </w:tc>
        <w:tc>
          <w:tcPr>
            <w:tcW w:type="dxa" w:w="1872"/>
            <w:vAlign w:val="center"/>
          </w:tcPr>
          <w:p>
            <w:r>
              <w:t>No promises beyond policy.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Pre-screen eligibility; schedule home visits.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Pre-screen list</w:t>
            </w:r>
          </w:p>
        </w:tc>
        <w:tc>
          <w:tcPr>
            <w:tcW w:type="dxa" w:w="1872"/>
            <w:vAlign w:val="center"/>
          </w:tcPr>
          <w:p>
            <w:r>
              <w:t>Reject clearly ineligible cases early.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Record outreach activities for supervisor review.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Outreach log</w:t>
            </w:r>
          </w:p>
        </w:tc>
        <w:tc>
          <w:tcPr>
            <w:tcW w:type="dxa" w:w="1872"/>
            <w:vAlign w:val="center"/>
          </w:tcPr>
          <w:p>
            <w:r>
              <w:t>Track conversion rates and complaints.</w:t>
            </w:r>
          </w:p>
        </w:tc>
      </w:tr>
    </w:tbl>
    <w:p/>
    <w:p>
      <w:pPr>
        <w:pStyle w:val="Heading2"/>
      </w:pPr>
      <w:r>
        <w:t>8. SOP: Client registration and KYC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Collect client data; assign client ID.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Client registration form</w:t>
            </w:r>
          </w:p>
        </w:tc>
        <w:tc>
          <w:tcPr>
            <w:tcW w:type="dxa" w:w="1872"/>
            <w:vAlign w:val="center"/>
          </w:tcPr>
          <w:p>
            <w:r>
              <w:t>No loan without client ID.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Verify ID; capture copy and photo.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ID copy; client photo</w:t>
            </w:r>
          </w:p>
        </w:tc>
        <w:tc>
          <w:tcPr>
            <w:tcW w:type="dxa" w:w="1872"/>
            <w:vAlign w:val="center"/>
          </w:tcPr>
          <w:p>
            <w:r>
              <w:t>Check name match and validity.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Verify residence (document or witness).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Proof of residence</w:t>
            </w:r>
          </w:p>
        </w:tc>
        <w:tc>
          <w:tcPr>
            <w:tcW w:type="dxa" w:w="1872"/>
            <w:vAlign w:val="center"/>
          </w:tcPr>
          <w:p>
            <w:r>
              <w:t>Document method used.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Capture business/activity and household details.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Assessment notes</w:t>
            </w:r>
          </w:p>
        </w:tc>
        <w:tc>
          <w:tcPr>
            <w:tcW w:type="dxa" w:w="1872"/>
            <w:vAlign w:val="center"/>
          </w:tcPr>
          <w:p>
            <w:r>
              <w:t>Conservative estimates.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Open client file; store securely.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Client file index</w:t>
            </w:r>
          </w:p>
        </w:tc>
        <w:tc>
          <w:tcPr>
            <w:tcW w:type="dxa" w:w="1872"/>
            <w:vAlign w:val="center"/>
          </w:tcPr>
          <w:p>
            <w:r>
              <w:t>Access-controlled storage.</w:t>
            </w:r>
          </w:p>
        </w:tc>
      </w:tr>
    </w:tbl>
    <w:p/>
    <w:p>
      <w:pPr>
        <w:pStyle w:val="Heading2"/>
      </w:pPr>
      <w:r>
        <w:t>9. SOP: Group formation (3-member joint guarantee)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Key rule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All 3 members receive the same loan amount and guarantee each other. If one member fails to pay on meeting day, the group must cover the installment to keep the group current.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Facilitate group self-selection among eligible clients.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Group candidate list</w:t>
            </w:r>
          </w:p>
        </w:tc>
        <w:tc>
          <w:tcPr>
            <w:tcW w:type="dxa" w:w="1872"/>
            <w:vAlign w:val="center"/>
          </w:tcPr>
          <w:p>
            <w:r>
              <w:t>Avoid close family in same group where possible.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Deliver group training (rights, obligations, schedule, consequences).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Training attendance sheet</w:t>
            </w:r>
          </w:p>
        </w:tc>
        <w:tc>
          <w:tcPr>
            <w:tcW w:type="dxa" w:w="1872"/>
            <w:vAlign w:val="center"/>
          </w:tcPr>
          <w:p>
            <w:r>
              <w:t>Confirm understanding; use Q&amp;A.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Verify each member via home/business visit.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Visit notes</w:t>
            </w:r>
          </w:p>
        </w:tc>
        <w:tc>
          <w:tcPr>
            <w:tcW w:type="dxa" w:w="1872"/>
            <w:vAlign w:val="center"/>
          </w:tcPr>
          <w:p>
            <w:r>
              <w:t>Re-form group if cohesion weak.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Execute group guarantee agreement with witness.</w:t>
            </w:r>
          </w:p>
        </w:tc>
        <w:tc>
          <w:tcPr>
            <w:tcW w:type="dxa" w:w="1872"/>
            <w:vAlign w:val="center"/>
          </w:tcPr>
          <w:p>
            <w:r>
              <w:t>FO + Manager</w:t>
            </w:r>
          </w:p>
        </w:tc>
        <w:tc>
          <w:tcPr>
            <w:tcW w:type="dxa" w:w="1872"/>
            <w:vAlign w:val="center"/>
          </w:tcPr>
          <w:p>
            <w:r>
              <w:t>Signed agreement</w:t>
            </w:r>
          </w:p>
        </w:tc>
        <w:tc>
          <w:tcPr>
            <w:tcW w:type="dxa" w:w="1872"/>
            <w:vAlign w:val="center"/>
          </w:tcPr>
          <w:p>
            <w:r>
              <w:t>Witness independent of FO.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Assign meeting day/time/location and group ID.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Group register</w:t>
            </w:r>
          </w:p>
        </w:tc>
        <w:tc>
          <w:tcPr>
            <w:tcW w:type="dxa" w:w="1872"/>
            <w:vAlign w:val="center"/>
          </w:tcPr>
          <w:p>
            <w:r>
              <w:t>Standardize schedules to reduce cash risk.</w:t>
            </w:r>
          </w:p>
        </w:tc>
      </w:tr>
    </w:tbl>
    <w:p/>
    <w:p>
      <w:pPr>
        <w:pStyle w:val="Heading2"/>
      </w:pPr>
      <w:r>
        <w:t>10. SOP: Loan application and underwriting</w:t>
      </w:r>
    </w:p>
    <w:p>
      <w:r>
        <w:t>Underwriting combines capacity (ability) and character (willingness). Use standardized worksheets.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Complete loan application and cashflow worksheet.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Application + cashflow</w:t>
            </w:r>
          </w:p>
        </w:tc>
        <w:tc>
          <w:tcPr>
            <w:tcW w:type="dxa" w:w="1872"/>
            <w:vAlign w:val="center"/>
          </w:tcPr>
          <w:p>
            <w:r>
              <w:t>No blank fields; sign and date.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Validate income and expenses through observation and references.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Reference notes</w:t>
            </w:r>
          </w:p>
        </w:tc>
        <w:tc>
          <w:tcPr>
            <w:tcW w:type="dxa" w:w="1872"/>
            <w:vAlign w:val="center"/>
          </w:tcPr>
          <w:p>
            <w:r>
              <w:t>Use at least 2 references for individual loans.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Propose terms where installment ≤ [X]% of net surplus.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Proposed terms</w:t>
            </w:r>
          </w:p>
        </w:tc>
        <w:tc>
          <w:tcPr>
            <w:tcW w:type="dxa" w:w="1872"/>
            <w:vAlign w:val="center"/>
          </w:tcPr>
          <w:p>
            <w:r>
              <w:t>Apply product caps by cycle.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Assign risk grade (A–D) and recommended monitoring.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Risk grade note</w:t>
            </w:r>
          </w:p>
        </w:tc>
        <w:tc>
          <w:tcPr>
            <w:tcW w:type="dxa" w:w="1872"/>
            <w:vAlign w:val="center"/>
          </w:tcPr>
          <w:p>
            <w:r>
              <w:t>Grade drives approval level.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Prepare credit memo for committee.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Credit memo</w:t>
            </w:r>
          </w:p>
        </w:tc>
        <w:tc>
          <w:tcPr>
            <w:tcW w:type="dxa" w:w="1872"/>
            <w:vAlign w:val="center"/>
          </w:tcPr>
          <w:p>
            <w:r>
              <w:t>Include risks and mitigations.</w:t>
            </w:r>
          </w:p>
        </w:tc>
      </w:tr>
    </w:tbl>
    <w:p/>
    <w:p>
      <w:pPr>
        <w:pStyle w:val="Heading2"/>
      </w:pPr>
      <w:r>
        <w:t>11. SOP: Individual lending (graduation pathway)</w:t>
      </w:r>
    </w:p>
    <w:p>
      <w:pPr>
        <w:pStyle w:val="Heading3"/>
      </w:pPr>
      <w:r>
        <w:t>Eligibility (minimum)</w:t>
      </w:r>
    </w:p>
    <w:p>
      <w:pPr>
        <w:pStyle w:val="ListBullet"/>
      </w:pPr>
      <w:r>
        <w:t>Completed at least one cycle with zero late payments, OR repaid ≥80% of current cycle with zero arrears.</w:t>
      </w:r>
    </w:p>
    <w:p>
      <w:pPr>
        <w:pStyle w:val="ListBullet"/>
      </w:pPr>
      <w:r>
        <w:t>Stable residence and verified activity.</w:t>
      </w:r>
    </w:p>
    <w:p>
      <w:pPr>
        <w:pStyle w:val="ListBullet"/>
      </w:pPr>
      <w:r>
        <w:t>Positive community references and low complaint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Receive request; explain enhanced requirements.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Request note</w:t>
            </w:r>
          </w:p>
        </w:tc>
        <w:tc>
          <w:tcPr>
            <w:tcW w:type="dxa" w:w="1872"/>
            <w:vAlign w:val="center"/>
          </w:tcPr>
          <w:p>
            <w:r>
              <w:t>No promises.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Enhanced appraisal and household budget review.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Individual appraisal form</w:t>
            </w:r>
          </w:p>
        </w:tc>
        <w:tc>
          <w:tcPr>
            <w:tcW w:type="dxa" w:w="1872"/>
            <w:vAlign w:val="center"/>
          </w:tcPr>
          <w:p>
            <w:r>
              <w:t>Verify other debts.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Obtain additional guarantor if policy requires.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Guarantor statement</w:t>
            </w:r>
          </w:p>
        </w:tc>
        <w:tc>
          <w:tcPr>
            <w:tcW w:type="dxa" w:w="1872"/>
            <w:vAlign w:val="center"/>
          </w:tcPr>
          <w:p>
            <w:r>
              <w:t>Guarantor not same household.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Credit committee decision recorded.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Minutes</w:t>
            </w:r>
          </w:p>
        </w:tc>
        <w:tc>
          <w:tcPr>
            <w:tcW w:type="dxa" w:w="1872"/>
            <w:vAlign w:val="center"/>
          </w:tcPr>
          <w:p>
            <w:r>
              <w:t>At least 2-person approval.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Proceed to disbursement SOP.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Agreement pack</w:t>
            </w:r>
          </w:p>
        </w:tc>
        <w:tc>
          <w:tcPr>
            <w:tcW w:type="dxa" w:w="1872"/>
            <w:vAlign w:val="center"/>
          </w:tcPr>
          <w:p>
            <w:r>
              <w:t>No shortcuts.</w:t>
            </w:r>
          </w:p>
        </w:tc>
      </w:tr>
    </w:tbl>
    <w:p/>
    <w:p>
      <w:pPr>
        <w:pStyle w:val="Heading2"/>
      </w:pPr>
      <w:r>
        <w:t>12. SOP: Loan approval (credit committee)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Schedule weekly committee; share agenda and files.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Agenda</w:t>
            </w:r>
          </w:p>
        </w:tc>
        <w:tc>
          <w:tcPr>
            <w:tcW w:type="dxa" w:w="1872"/>
            <w:vAlign w:val="center"/>
          </w:tcPr>
          <w:p>
            <w:r>
              <w:t>No approvals without documented file.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Review applications and confirm compliance with policy.</w:t>
            </w:r>
          </w:p>
        </w:tc>
        <w:tc>
          <w:tcPr>
            <w:tcW w:type="dxa" w:w="1872"/>
            <w:vAlign w:val="center"/>
          </w:tcPr>
          <w:p>
            <w:r>
              <w:t>Committee</w:t>
            </w:r>
          </w:p>
        </w:tc>
        <w:tc>
          <w:tcPr>
            <w:tcW w:type="dxa" w:w="1872"/>
            <w:vAlign w:val="center"/>
          </w:tcPr>
          <w:p>
            <w:r>
              <w:t>Minutes</w:t>
            </w:r>
          </w:p>
        </w:tc>
        <w:tc>
          <w:tcPr>
            <w:tcW w:type="dxa" w:w="1872"/>
            <w:vAlign w:val="center"/>
          </w:tcPr>
          <w:p>
            <w:r>
              <w:t>Document decisions and conditions.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Approve/decline/approve with conditions; set monitoring.</w:t>
            </w:r>
          </w:p>
        </w:tc>
        <w:tc>
          <w:tcPr>
            <w:tcW w:type="dxa" w:w="1872"/>
            <w:vAlign w:val="center"/>
          </w:tcPr>
          <w:p>
            <w:r>
              <w:t>Committee</w:t>
            </w:r>
          </w:p>
        </w:tc>
        <w:tc>
          <w:tcPr>
            <w:tcW w:type="dxa" w:w="1872"/>
            <w:vAlign w:val="center"/>
          </w:tcPr>
          <w:p>
            <w:r>
              <w:t>Decision log</w:t>
            </w:r>
          </w:p>
        </w:tc>
        <w:tc>
          <w:tcPr>
            <w:tcW w:type="dxa" w:w="1872"/>
            <w:vAlign w:val="center"/>
          </w:tcPr>
          <w:p>
            <w:r>
              <w:t>Reasons mandatory for exceptions.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Finance prepares agreement pack using approved templates.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Agreement pack</w:t>
            </w:r>
          </w:p>
        </w:tc>
        <w:tc>
          <w:tcPr>
            <w:tcW w:type="dxa" w:w="1872"/>
            <w:vAlign w:val="center"/>
          </w:tcPr>
          <w:p>
            <w:r>
              <w:t>Version control of templates.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Manager signs off on pre-disbursement checklist.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Checklist</w:t>
            </w:r>
          </w:p>
        </w:tc>
        <w:tc>
          <w:tcPr>
            <w:tcW w:type="dxa" w:w="1872"/>
            <w:vAlign w:val="center"/>
          </w:tcPr>
          <w:p>
            <w:r>
              <w:t>Maker-checker separation.</w:t>
            </w:r>
          </w:p>
        </w:tc>
      </w:tr>
    </w:tbl>
    <w:p/>
    <w:p>
      <w:pPr>
        <w:pStyle w:val="Heading2"/>
      </w:pPr>
      <w:r>
        <w:t>13. SOP: Loan disbursement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Confirm borrower identity at disbursement.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ID check log</w:t>
            </w:r>
          </w:p>
        </w:tc>
        <w:tc>
          <w:tcPr>
            <w:tcW w:type="dxa" w:w="1872"/>
            <w:vAlign w:val="center"/>
          </w:tcPr>
          <w:p>
            <w:r>
              <w:t>No proxy disbursement.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Explain Key Facts Statement and schedule in local language.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Signed KFS</w:t>
            </w:r>
          </w:p>
        </w:tc>
        <w:tc>
          <w:tcPr>
            <w:tcW w:type="dxa" w:w="1872"/>
            <w:vAlign w:val="center"/>
          </w:tcPr>
          <w:p>
            <w:r>
              <w:t>Confirm understanding.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Execute agreement + guarantee + witness signatures.</w:t>
            </w:r>
          </w:p>
        </w:tc>
        <w:tc>
          <w:tcPr>
            <w:tcW w:type="dxa" w:w="1872"/>
            <w:vAlign w:val="center"/>
          </w:tcPr>
          <w:p>
            <w:r>
              <w:t>Finance + Witness</w:t>
            </w:r>
          </w:p>
        </w:tc>
        <w:tc>
          <w:tcPr>
            <w:tcW w:type="dxa" w:w="1872"/>
            <w:vAlign w:val="center"/>
          </w:tcPr>
          <w:p>
            <w:r>
              <w:t>Signed pack</w:t>
            </w:r>
          </w:p>
        </w:tc>
        <w:tc>
          <w:tcPr>
            <w:tcW w:type="dxa" w:w="1872"/>
            <w:vAlign w:val="center"/>
          </w:tcPr>
          <w:p>
            <w:r>
              <w:t>Witness cannot be FO on own portfolio.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Disburse funds (prefer bank transfer).</w:t>
            </w:r>
          </w:p>
        </w:tc>
        <w:tc>
          <w:tcPr>
            <w:tcW w:type="dxa" w:w="1872"/>
            <w:vAlign w:val="center"/>
          </w:tcPr>
          <w:p>
            <w:r>
              <w:t>Finance + Manager</w:t>
            </w:r>
          </w:p>
        </w:tc>
        <w:tc>
          <w:tcPr>
            <w:tcW w:type="dxa" w:w="1872"/>
            <w:vAlign w:val="center"/>
          </w:tcPr>
          <w:p>
            <w:r>
              <w:t>Voucher / transfer proof</w:t>
            </w:r>
          </w:p>
        </w:tc>
        <w:tc>
          <w:tcPr>
            <w:tcW w:type="dxa" w:w="1872"/>
            <w:vAlign w:val="center"/>
          </w:tcPr>
          <w:p>
            <w:r>
              <w:t>Dual control for cash.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Post transactions and update passbooks same day.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Posting batch report</w:t>
            </w:r>
          </w:p>
        </w:tc>
        <w:tc>
          <w:tcPr>
            <w:tcW w:type="dxa" w:w="1872"/>
            <w:vAlign w:val="center"/>
          </w:tcPr>
          <w:p>
            <w:r>
              <w:t>No backdating.</w:t>
            </w:r>
          </w:p>
        </w:tc>
      </w:tr>
    </w:tbl>
    <w:p/>
    <w:p>
      <w:pPr>
        <w:pStyle w:val="Heading2"/>
      </w:pPr>
      <w:r>
        <w:t>14. SOP: Weekly repayment meetings and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Prepare expected due list and collection sheet.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Collection sheet</w:t>
            </w:r>
          </w:p>
        </w:tc>
        <w:tc>
          <w:tcPr>
            <w:tcW w:type="dxa" w:w="1872"/>
            <w:vAlign w:val="center"/>
          </w:tcPr>
          <w:p>
            <w:r>
              <w:t>Supervisor checks periodically.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Collect payments; count cash visibly; issue receipt immediately.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Receipt + passbook entry</w:t>
            </w:r>
          </w:p>
        </w:tc>
        <w:tc>
          <w:tcPr>
            <w:tcW w:type="dxa" w:w="1872"/>
            <w:vAlign w:val="center"/>
          </w:tcPr>
          <w:p>
            <w:r>
              <w:t>Pre-numbered receipts only.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Record any shortfalls and agree action plan.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Minutes + arrears log</w:t>
            </w:r>
          </w:p>
        </w:tc>
        <w:tc>
          <w:tcPr>
            <w:tcW w:type="dxa" w:w="1872"/>
            <w:vAlign w:val="center"/>
          </w:tcPr>
          <w:p>
            <w:r>
              <w:t>No silent arrears.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Daily cash handover to branch cashier with reconciliation.</w:t>
            </w:r>
          </w:p>
        </w:tc>
        <w:tc>
          <w:tcPr>
            <w:tcW w:type="dxa" w:w="1872"/>
            <w:vAlign w:val="center"/>
          </w:tcPr>
          <w:p>
            <w:r>
              <w:t>FO + Cashier</w:t>
            </w:r>
          </w:p>
        </w:tc>
        <w:tc>
          <w:tcPr>
            <w:tcW w:type="dxa" w:w="1872"/>
            <w:vAlign w:val="center"/>
          </w:tcPr>
          <w:p>
            <w:r>
              <w:t>Handover form</w:t>
            </w:r>
          </w:p>
        </w:tc>
        <w:tc>
          <w:tcPr>
            <w:tcW w:type="dxa" w:w="1872"/>
            <w:vAlign w:val="center"/>
          </w:tcPr>
          <w:p>
            <w:r>
              <w:t>Both sign; discrepancies escalated.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Finance posts collections and prints aging report weekly.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Posting report + aging</w:t>
            </w:r>
          </w:p>
        </w:tc>
        <w:tc>
          <w:tcPr>
            <w:tcW w:type="dxa" w:w="1872"/>
            <w:vAlign w:val="center"/>
          </w:tcPr>
          <w:p>
            <w:r>
              <w:t>Independent of FO.</w:t>
            </w:r>
          </w:p>
        </w:tc>
      </w:tr>
    </w:tbl>
    <w:p/>
    <w:p>
      <w:pPr>
        <w:pStyle w:val="Heading2"/>
      </w:pPr>
      <w:r>
        <w:t>15. SOP: Post-disbursement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Visit within 7–14 days of disbursement.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Monitoring visit form</w:t>
            </w:r>
          </w:p>
        </w:tc>
        <w:tc>
          <w:tcPr>
            <w:tcW w:type="dxa" w:w="1872"/>
            <w:vAlign w:val="center"/>
          </w:tcPr>
          <w:p>
            <w:r>
              <w:t>Priority for higher risk grades.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Confirm loan use; document evidence.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Notes/photos</w:t>
            </w:r>
          </w:p>
        </w:tc>
        <w:tc>
          <w:tcPr>
            <w:tcW w:type="dxa" w:w="1872"/>
            <w:vAlign w:val="center"/>
          </w:tcPr>
          <w:p>
            <w:r>
              <w:t>Escalate misuse.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Provide basic client education (budgeting, stock).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Coaching notes</w:t>
            </w:r>
          </w:p>
        </w:tc>
        <w:tc>
          <w:tcPr>
            <w:tcW w:type="dxa" w:w="1872"/>
            <w:vAlign w:val="center"/>
          </w:tcPr>
          <w:p>
            <w:r>
              <w:t>No coercive selling.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Update risk grade if conditions change.</w:t>
            </w:r>
          </w:p>
        </w:tc>
        <w:tc>
          <w:tcPr>
            <w:tcW w:type="dxa" w:w="1872"/>
            <w:vAlign w:val="center"/>
          </w:tcPr>
          <w:p>
            <w:r>
              <w:t>FO + Supervisor</w:t>
            </w:r>
          </w:p>
        </w:tc>
        <w:tc>
          <w:tcPr>
            <w:tcW w:type="dxa" w:w="1872"/>
            <w:vAlign w:val="center"/>
          </w:tcPr>
          <w:p>
            <w:r>
              <w:t>Updated file</w:t>
            </w:r>
          </w:p>
        </w:tc>
        <w:tc>
          <w:tcPr>
            <w:tcW w:type="dxa" w:w="1872"/>
            <w:vAlign w:val="center"/>
          </w:tcPr>
          <w:p>
            <w:r>
              <w:t>Triggers more monitoring.</w:t>
            </w:r>
          </w:p>
        </w:tc>
      </w:tr>
    </w:tbl>
    <w:p/>
    <w:p>
      <w:pPr>
        <w:pStyle w:val="Heading2"/>
      </w:pPr>
      <w:r>
        <w:t>16. SOP: Delinquency management</w:t>
      </w:r>
    </w:p>
    <w:p>
      <w:pPr>
        <w:pStyle w:val="Heading3"/>
      </w:pPr>
      <w:r>
        <w:t>Aging buckets (example)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Days past due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Primary actions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Escalation</w:t>
            </w:r>
          </w:p>
        </w:tc>
      </w:tr>
      <w:tr>
        <w:tc>
          <w:tcPr>
            <w:tcW w:type="dxa" w:w="2340"/>
          </w:tcPr>
          <w:p>
            <w:r>
              <w:t>Early</w:t>
            </w:r>
          </w:p>
        </w:tc>
        <w:tc>
          <w:tcPr>
            <w:tcW w:type="dxa" w:w="2340"/>
          </w:tcPr>
          <w:p>
            <w:r>
              <w:t>1–7</w:t>
            </w:r>
          </w:p>
        </w:tc>
        <w:tc>
          <w:tcPr>
            <w:tcW w:type="dxa" w:w="2340"/>
          </w:tcPr>
          <w:p>
            <w:r>
              <w:t>Reminder + group support</w:t>
            </w:r>
          </w:p>
        </w:tc>
        <w:tc>
          <w:tcPr>
            <w:tcW w:type="dxa" w:w="2340"/>
          </w:tcPr>
          <w:p>
            <w:r>
              <w:t>FO</w:t>
            </w:r>
          </w:p>
        </w:tc>
      </w:tr>
      <w:tr>
        <w:tc>
          <w:tcPr>
            <w:tcW w:type="dxa" w:w="2340"/>
          </w:tcPr>
          <w:p>
            <w:r>
              <w:t>Watchlist</w:t>
            </w:r>
          </w:p>
        </w:tc>
        <w:tc>
          <w:tcPr>
            <w:tcW w:type="dxa" w:w="2340"/>
          </w:tcPr>
          <w:p>
            <w:r>
              <w:t>8–30</w:t>
            </w:r>
          </w:p>
        </w:tc>
        <w:tc>
          <w:tcPr>
            <w:tcW w:type="dxa" w:w="2340"/>
          </w:tcPr>
          <w:p>
            <w:r>
              <w:t>Home visit + repayment plan</w:t>
            </w:r>
          </w:p>
        </w:tc>
        <w:tc>
          <w:tcPr>
            <w:tcW w:type="dxa" w:w="2340"/>
          </w:tcPr>
          <w:p>
            <w:r>
              <w:t>Supervisor</w:t>
            </w:r>
          </w:p>
        </w:tc>
      </w:tr>
      <w:tr>
        <w:tc>
          <w:tcPr>
            <w:tcW w:type="dxa" w:w="2340"/>
          </w:tcPr>
          <w:p>
            <w:r>
              <w:t>Serious</w:t>
            </w:r>
          </w:p>
        </w:tc>
        <w:tc>
          <w:tcPr>
            <w:tcW w:type="dxa" w:w="2340"/>
          </w:tcPr>
          <w:p>
            <w:r>
              <w:t>31–90</w:t>
            </w:r>
          </w:p>
        </w:tc>
        <w:tc>
          <w:tcPr>
            <w:tcW w:type="dxa" w:w="2340"/>
          </w:tcPr>
          <w:p>
            <w:r>
              <w:t>Recovery visits + restructure review</w:t>
            </w:r>
          </w:p>
        </w:tc>
        <w:tc>
          <w:tcPr>
            <w:tcW w:type="dxa" w:w="2340"/>
          </w:tcPr>
          <w:p>
            <w:r>
              <w:t>Manager</w:t>
            </w:r>
          </w:p>
        </w:tc>
      </w:tr>
      <w:tr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&gt;90</w:t>
            </w:r>
          </w:p>
        </w:tc>
        <w:tc>
          <w:tcPr>
            <w:tcW w:type="dxa" w:w="2340"/>
          </w:tcPr>
          <w:p>
            <w:r>
              <w:t>Legal escalation + write-off review</w:t>
            </w:r>
          </w:p>
        </w:tc>
        <w:tc>
          <w:tcPr>
            <w:tcW w:type="dxa" w:w="2340"/>
          </w:tcPr>
          <w:p>
            <w:r>
              <w:t>Owner/Director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Finance issues weekly arrears aging report.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Aging report</w:t>
            </w:r>
          </w:p>
        </w:tc>
        <w:tc>
          <w:tcPr>
            <w:tcW w:type="dxa" w:w="1872"/>
            <w:vAlign w:val="center"/>
          </w:tcPr>
          <w:p>
            <w:r>
              <w:t>Independent of FO.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FO contacts client within 24 hours of missed installment.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Call log</w:t>
            </w:r>
          </w:p>
        </w:tc>
        <w:tc>
          <w:tcPr>
            <w:tcW w:type="dxa" w:w="1872"/>
            <w:vAlign w:val="center"/>
          </w:tcPr>
          <w:p>
            <w:r>
              <w:t>Record reason and plan.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Group activation for group loans (guarantee support).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Group action note</w:t>
            </w:r>
          </w:p>
        </w:tc>
        <w:tc>
          <w:tcPr>
            <w:tcW w:type="dxa" w:w="1872"/>
            <w:vAlign w:val="center"/>
          </w:tcPr>
          <w:p>
            <w:r>
              <w:t>Document contributions and agreements.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Supervisor joint visit for &gt;8 days past due.</w:t>
            </w:r>
          </w:p>
        </w:tc>
        <w:tc>
          <w:tcPr>
            <w:tcW w:type="dxa" w:w="1872"/>
            <w:vAlign w:val="center"/>
          </w:tcPr>
          <w:p>
            <w:r>
              <w:t>Supervisor</w:t>
            </w:r>
          </w:p>
        </w:tc>
        <w:tc>
          <w:tcPr>
            <w:tcW w:type="dxa" w:w="1872"/>
            <w:vAlign w:val="center"/>
          </w:tcPr>
          <w:p>
            <w:r>
              <w:t>Visit report</w:t>
            </w:r>
          </w:p>
        </w:tc>
        <w:tc>
          <w:tcPr>
            <w:tcW w:type="dxa" w:w="1872"/>
            <w:vAlign w:val="center"/>
          </w:tcPr>
          <w:p>
            <w:r>
              <w:t>Do not delay escalation.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Manager chairs weekly arrears meeting; assigns actions.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Meeting minutes</w:t>
            </w:r>
          </w:p>
        </w:tc>
        <w:tc>
          <w:tcPr>
            <w:tcW w:type="dxa" w:w="1872"/>
            <w:vAlign w:val="center"/>
          </w:tcPr>
          <w:p>
            <w:r>
              <w:t>Track commitments to closure.</w:t>
            </w:r>
          </w:p>
        </w:tc>
      </w:tr>
    </w:tbl>
    <w:p/>
    <w:p>
      <w:pPr>
        <w:pStyle w:val="Heading2"/>
      </w:pPr>
      <w:r>
        <w:t>17. SOP: Rescheduling and restructuring</w:t>
      </w:r>
    </w:p>
    <w:p>
      <w:r>
        <w:t>Rescheduling is for temporary shocks, not chronic non-payment. Customize thresholds and limits.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Client submits request; FO verifies reason and evidence.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Reschedule request form</w:t>
            </w:r>
          </w:p>
        </w:tc>
        <w:tc>
          <w:tcPr>
            <w:tcW w:type="dxa" w:w="1872"/>
            <w:vAlign w:val="center"/>
          </w:tcPr>
          <w:p>
            <w:r>
              <w:t>Evidence required where possible.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FO completes updated cashflow and proposes schedule.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Revised cashflow</w:t>
            </w:r>
          </w:p>
        </w:tc>
        <w:tc>
          <w:tcPr>
            <w:tcW w:type="dxa" w:w="1872"/>
            <w:vAlign w:val="center"/>
          </w:tcPr>
          <w:p>
            <w:r>
              <w:t>Installment must be affordable.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Manager approves within policy; exceptions to owner.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Approval note</w:t>
            </w:r>
          </w:p>
        </w:tc>
        <w:tc>
          <w:tcPr>
            <w:tcW w:type="dxa" w:w="1872"/>
            <w:vAlign w:val="center"/>
          </w:tcPr>
          <w:p>
            <w:r>
              <w:t>One reschedule per loan maximum.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Client signs new schedule; old schedule retained.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Signed new schedule</w:t>
            </w:r>
          </w:p>
        </w:tc>
        <w:tc>
          <w:tcPr>
            <w:tcW w:type="dxa" w:w="1872"/>
            <w:vAlign w:val="center"/>
          </w:tcPr>
          <w:p>
            <w:r>
              <w:t>Update system same day.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Enhanced monitoring for 4 weeks post-reschedule.</w:t>
            </w:r>
          </w:p>
        </w:tc>
        <w:tc>
          <w:tcPr>
            <w:tcW w:type="dxa" w:w="1872"/>
            <w:vAlign w:val="center"/>
          </w:tcPr>
          <w:p>
            <w:r>
              <w:t>FO</w:t>
            </w:r>
          </w:p>
        </w:tc>
        <w:tc>
          <w:tcPr>
            <w:tcW w:type="dxa" w:w="1872"/>
            <w:vAlign w:val="center"/>
          </w:tcPr>
          <w:p>
            <w:r>
              <w:t>Monitoring reports</w:t>
            </w:r>
          </w:p>
        </w:tc>
        <w:tc>
          <w:tcPr>
            <w:tcW w:type="dxa" w:w="1872"/>
            <w:vAlign w:val="center"/>
          </w:tcPr>
          <w:p>
            <w:r>
              <w:t>Any miss triggers escalation.</w:t>
            </w:r>
          </w:p>
        </w:tc>
      </w:tr>
    </w:tbl>
    <w:p/>
    <w:p>
      <w:pPr>
        <w:pStyle w:val="Heading2"/>
      </w:pPr>
      <w:r>
        <w:t>18. SOP: Recovery and legal escalation</w:t>
      </w:r>
    </w:p>
    <w:p>
      <w:r>
        <w:t>Recovery must be lawful and respectful. Legal action is a last resort.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Prohibited collection practices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No threats, intimidation, physical force, unlawful confiscation of property, or public humiliation.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Issue formal demand notice when policy threshold met.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Demand letter</w:t>
            </w:r>
          </w:p>
        </w:tc>
        <w:tc>
          <w:tcPr>
            <w:tcW w:type="dxa" w:w="1872"/>
            <w:vAlign w:val="center"/>
          </w:tcPr>
          <w:p>
            <w:r>
              <w:t>Standard template only.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Engage guarantors per signed agreement.</w:t>
            </w:r>
          </w:p>
        </w:tc>
        <w:tc>
          <w:tcPr>
            <w:tcW w:type="dxa" w:w="1872"/>
            <w:vAlign w:val="center"/>
          </w:tcPr>
          <w:p>
            <w:r>
              <w:t>FO + Manager</w:t>
            </w:r>
          </w:p>
        </w:tc>
        <w:tc>
          <w:tcPr>
            <w:tcW w:type="dxa" w:w="1872"/>
            <w:vAlign w:val="center"/>
          </w:tcPr>
          <w:p>
            <w:r>
              <w:t>Guarantor contact log</w:t>
            </w:r>
          </w:p>
        </w:tc>
        <w:tc>
          <w:tcPr>
            <w:tcW w:type="dxa" w:w="1872"/>
            <w:vAlign w:val="center"/>
          </w:tcPr>
          <w:p>
            <w:r>
              <w:t>Document outcomes.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Approve legal escalation (case file + cost/benefit).</w:t>
            </w:r>
          </w:p>
        </w:tc>
        <w:tc>
          <w:tcPr>
            <w:tcW w:type="dxa" w:w="1872"/>
            <w:vAlign w:val="center"/>
          </w:tcPr>
          <w:p>
            <w:r>
              <w:t>Owner/Director</w:t>
            </w:r>
          </w:p>
        </w:tc>
        <w:tc>
          <w:tcPr>
            <w:tcW w:type="dxa" w:w="1872"/>
            <w:vAlign w:val="center"/>
          </w:tcPr>
          <w:p>
            <w:r>
              <w:t>Legal approval memo</w:t>
            </w:r>
          </w:p>
        </w:tc>
        <w:tc>
          <w:tcPr>
            <w:tcW w:type="dxa" w:w="1872"/>
            <w:vAlign w:val="center"/>
          </w:tcPr>
          <w:p>
            <w:r>
              <w:t>Only with complete documentation.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Track recovery costs separately for analysis.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Cost log</w:t>
            </w:r>
          </w:p>
        </w:tc>
        <w:tc>
          <w:tcPr>
            <w:tcW w:type="dxa" w:w="1872"/>
            <w:vAlign w:val="center"/>
          </w:tcPr>
          <w:p>
            <w:r>
              <w:t>Used for write-off decisions.</w:t>
            </w:r>
          </w:p>
        </w:tc>
      </w:tr>
    </w:tbl>
    <w:p/>
    <w:p>
      <w:pPr>
        <w:pStyle w:val="Heading2"/>
      </w:pPr>
      <w:r>
        <w:t>19. SOP: Loan closure and client graduation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Confirm final installment posted and balance = 0.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Loan ledger</w:t>
            </w:r>
          </w:p>
        </w:tc>
        <w:tc>
          <w:tcPr>
            <w:tcW w:type="dxa" w:w="1872"/>
            <w:vAlign w:val="center"/>
          </w:tcPr>
          <w:p>
            <w:r>
              <w:t>No closure until posted.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Issue clearance letter / stamp passbook as 'Closed'.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Clearance letter</w:t>
            </w:r>
          </w:p>
        </w:tc>
        <w:tc>
          <w:tcPr>
            <w:tcW w:type="dxa" w:w="1872"/>
            <w:vAlign w:val="center"/>
          </w:tcPr>
          <w:p>
            <w:r>
              <w:t>Provide on request.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Update client status (repeat eligibility / individual graduation).</w:t>
            </w:r>
          </w:p>
        </w:tc>
        <w:tc>
          <w:tcPr>
            <w:tcW w:type="dxa" w:w="1872"/>
            <w:vAlign w:val="center"/>
          </w:tcPr>
          <w:p>
            <w:r>
              <w:t>FO + Manager</w:t>
            </w:r>
          </w:p>
        </w:tc>
        <w:tc>
          <w:tcPr>
            <w:tcW w:type="dxa" w:w="1872"/>
            <w:vAlign w:val="center"/>
          </w:tcPr>
          <w:p>
            <w:r>
              <w:t>Client status record</w:t>
            </w:r>
          </w:p>
        </w:tc>
        <w:tc>
          <w:tcPr>
            <w:tcW w:type="dxa" w:w="1872"/>
            <w:vAlign w:val="center"/>
          </w:tcPr>
          <w:p>
            <w:r>
              <w:t>Based on performance &amp; behavior.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Archive file per retention schedule.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Archive log</w:t>
            </w:r>
          </w:p>
        </w:tc>
        <w:tc>
          <w:tcPr>
            <w:tcW w:type="dxa" w:w="1872"/>
            <w:vAlign w:val="center"/>
          </w:tcPr>
          <w:p>
            <w:r>
              <w:t>Secure storage.</w:t>
            </w:r>
          </w:p>
        </w:tc>
      </w:tr>
    </w:tbl>
    <w:p/>
    <w:p>
      <w:pPr>
        <w:pStyle w:val="Heading2"/>
      </w:pPr>
      <w:r>
        <w:t>20. SOP: Client complaints and grievance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Log complaint immediately and provide reference number.</w:t>
            </w:r>
          </w:p>
        </w:tc>
        <w:tc>
          <w:tcPr>
            <w:tcW w:type="dxa" w:w="1872"/>
            <w:vAlign w:val="center"/>
          </w:tcPr>
          <w:p>
            <w:r>
              <w:t>FO/Manager</w:t>
            </w:r>
          </w:p>
        </w:tc>
        <w:tc>
          <w:tcPr>
            <w:tcW w:type="dxa" w:w="1872"/>
            <w:vAlign w:val="center"/>
          </w:tcPr>
          <w:p>
            <w:r>
              <w:t>Complaint log</w:t>
            </w:r>
          </w:p>
        </w:tc>
        <w:tc>
          <w:tcPr>
            <w:tcW w:type="dxa" w:w="1872"/>
            <w:vAlign w:val="center"/>
          </w:tcPr>
          <w:p>
            <w:r>
              <w:t>No retaliation.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Acknowledge within 2 business days.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Acknowledgement</w:t>
            </w:r>
          </w:p>
        </w:tc>
        <w:tc>
          <w:tcPr>
            <w:tcW w:type="dxa" w:w="1872"/>
            <w:vAlign w:val="center"/>
          </w:tcPr>
          <w:p>
            <w:r>
              <w:t>Provide SLA timeline.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Investigate independently (records + interviews).</w:t>
            </w:r>
          </w:p>
        </w:tc>
        <w:tc>
          <w:tcPr>
            <w:tcW w:type="dxa" w:w="1872"/>
            <w:vAlign w:val="center"/>
          </w:tcPr>
          <w:p>
            <w:r>
              <w:t>Compliance/Audit</w:t>
            </w:r>
          </w:p>
        </w:tc>
        <w:tc>
          <w:tcPr>
            <w:tcW w:type="dxa" w:w="1872"/>
            <w:vAlign w:val="center"/>
          </w:tcPr>
          <w:p>
            <w:r>
              <w:t>Investigation report</w:t>
            </w:r>
          </w:p>
        </w:tc>
        <w:tc>
          <w:tcPr>
            <w:tcW w:type="dxa" w:w="1872"/>
            <w:vAlign w:val="center"/>
          </w:tcPr>
          <w:p>
            <w:r>
              <w:t>Separate investigator from accused.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Decide and communicate outcome.</w:t>
            </w:r>
          </w:p>
        </w:tc>
        <w:tc>
          <w:tcPr>
            <w:tcW w:type="dxa" w:w="1872"/>
            <w:vAlign w:val="center"/>
          </w:tcPr>
          <w:p>
            <w:r>
              <w:t>Manager/Owner</w:t>
            </w:r>
          </w:p>
        </w:tc>
        <w:tc>
          <w:tcPr>
            <w:tcW w:type="dxa" w:w="1872"/>
            <w:vAlign w:val="center"/>
          </w:tcPr>
          <w:p>
            <w:r>
              <w:t>Resolution letter</w:t>
            </w:r>
          </w:p>
        </w:tc>
        <w:tc>
          <w:tcPr>
            <w:tcW w:type="dxa" w:w="1872"/>
            <w:vAlign w:val="center"/>
          </w:tcPr>
          <w:p>
            <w:r>
              <w:t>Corrective actions documented.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Close case and capture lessons learned.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Closure note</w:t>
            </w:r>
          </w:p>
        </w:tc>
        <w:tc>
          <w:tcPr>
            <w:tcW w:type="dxa" w:w="1872"/>
            <w:vAlign w:val="center"/>
          </w:tcPr>
          <w:p>
            <w:r>
              <w:t>Track repeat issues.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C — Finance &amp; Accounting SOPs</w:t>
      </w:r>
    </w:p>
    <w:p>
      <w:pPr>
        <w:pStyle w:val="Heading2"/>
      </w:pPr>
      <w:r>
        <w:t>21. Accounting system and record keeping</w:t>
      </w:r>
    </w:p>
    <w:p>
      <w:r>
        <w:t>Maintain accurate books that reconcile daily. Even with a paper-based operation, records must support an audit trail.</w:t>
      </w:r>
    </w:p>
    <w:p>
      <w:pPr>
        <w:pStyle w:val="Heading3"/>
      </w:pPr>
      <w:r>
        <w:t>Minimum books/registers</w:t>
      </w:r>
    </w:p>
    <w:p>
      <w:pPr>
        <w:pStyle w:val="ListBullet"/>
      </w:pPr>
      <w:r>
        <w:t>Client master register</w:t>
      </w:r>
    </w:p>
    <w:p>
      <w:pPr>
        <w:pStyle w:val="ListBullet"/>
      </w:pPr>
      <w:r>
        <w:t>Loan register and repayment schedules</w:t>
      </w:r>
    </w:p>
    <w:p>
      <w:pPr>
        <w:pStyle w:val="ListBullet"/>
      </w:pPr>
      <w:r>
        <w:t>Daily cash book</w:t>
      </w:r>
    </w:p>
    <w:p>
      <w:pPr>
        <w:pStyle w:val="ListBullet"/>
      </w:pPr>
      <w:r>
        <w:t>Bank book and reconciliations</w:t>
      </w:r>
    </w:p>
    <w:p>
      <w:pPr>
        <w:pStyle w:val="ListBullet"/>
      </w:pPr>
      <w:r>
        <w:t>Receipt book control register</w:t>
      </w:r>
    </w:p>
    <w:p>
      <w:pPr>
        <w:pStyle w:val="ListBullet"/>
      </w:pPr>
      <w:r>
        <w:t>Arrears aging reports and follow-up logs</w:t>
      </w:r>
    </w:p>
    <w:p>
      <w:pPr>
        <w:pStyle w:val="ListBullet"/>
      </w:pPr>
      <w:r>
        <w:t>General ledger and monthly trial balance</w:t>
      </w:r>
    </w:p>
    <w:p>
      <w:pPr>
        <w:pStyle w:val="Heading2"/>
      </w:pPr>
      <w:r>
        <w:t>22. SOP: Stationery, receipt books, and controlled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Maintain a receipt book issue register (series, FO, dates).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Receipt issue register</w:t>
            </w:r>
          </w:p>
        </w:tc>
        <w:tc>
          <w:tcPr>
            <w:tcW w:type="dxa" w:w="1872"/>
            <w:vAlign w:val="center"/>
          </w:tcPr>
          <w:p>
            <w:r>
              <w:t>Locked storage; controlled access.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Issue receipt books against signature; return used books to finance.</w:t>
            </w:r>
          </w:p>
        </w:tc>
        <w:tc>
          <w:tcPr>
            <w:tcW w:type="dxa" w:w="1872"/>
            <w:vAlign w:val="center"/>
          </w:tcPr>
          <w:p>
            <w:r>
              <w:t>Finance + FO</w:t>
            </w:r>
          </w:p>
        </w:tc>
        <w:tc>
          <w:tcPr>
            <w:tcW w:type="dxa" w:w="1872"/>
            <w:vAlign w:val="center"/>
          </w:tcPr>
          <w:p>
            <w:r>
              <w:t>Signed issue/return</w:t>
            </w:r>
          </w:p>
        </w:tc>
        <w:tc>
          <w:tcPr>
            <w:tcW w:type="dxa" w:w="1872"/>
            <w:vAlign w:val="center"/>
          </w:tcPr>
          <w:p>
            <w:r>
              <w:t>No missing receipt numbers.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Investigate voids/cancellations immediately.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Void log</w:t>
            </w:r>
          </w:p>
        </w:tc>
        <w:tc>
          <w:tcPr>
            <w:tcW w:type="dxa" w:w="1872"/>
            <w:vAlign w:val="center"/>
          </w:tcPr>
          <w:p>
            <w:r>
              <w:t>Void receipts kept in book.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Conduct monthly stationery audit (receipt sequences).</w:t>
            </w:r>
          </w:p>
        </w:tc>
        <w:tc>
          <w:tcPr>
            <w:tcW w:type="dxa" w:w="1872"/>
            <w:vAlign w:val="center"/>
          </w:tcPr>
          <w:p>
            <w:r>
              <w:t>Audit/Manager</w:t>
            </w:r>
          </w:p>
        </w:tc>
        <w:tc>
          <w:tcPr>
            <w:tcW w:type="dxa" w:w="1872"/>
            <w:vAlign w:val="center"/>
          </w:tcPr>
          <w:p>
            <w:r>
              <w:t>Audit checklist</w:t>
            </w:r>
          </w:p>
        </w:tc>
        <w:tc>
          <w:tcPr>
            <w:tcW w:type="dxa" w:w="1872"/>
            <w:vAlign w:val="center"/>
          </w:tcPr>
          <w:p>
            <w:r>
              <w:t>Random client confirmations.</w:t>
            </w:r>
          </w:p>
        </w:tc>
      </w:tr>
    </w:tbl>
    <w:p/>
    <w:p>
      <w:pPr>
        <w:pStyle w:val="Heading2"/>
      </w:pPr>
      <w:r>
        <w:t>23. SOP: Cash receipts (collections)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Issue pre-numbered receipts for every payment.</w:t>
            </w:r>
          </w:p>
        </w:tc>
        <w:tc>
          <w:tcPr>
            <w:tcW w:type="dxa" w:w="1872"/>
            <w:vAlign w:val="center"/>
          </w:tcPr>
          <w:p>
            <w:r>
              <w:t>FO/Cashier</w:t>
            </w:r>
          </w:p>
        </w:tc>
        <w:tc>
          <w:tcPr>
            <w:tcW w:type="dxa" w:w="1872"/>
            <w:vAlign w:val="center"/>
          </w:tcPr>
          <w:p>
            <w:r>
              <w:t>Receipt copy + passbook</w:t>
            </w:r>
          </w:p>
        </w:tc>
        <w:tc>
          <w:tcPr>
            <w:tcW w:type="dxa" w:w="1872"/>
            <w:vAlign w:val="center"/>
          </w:tcPr>
          <w:p>
            <w:r>
              <w:t>No receipt = no recognition.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Daily cash count and reconciliation to collection sheet.</w:t>
            </w:r>
          </w:p>
        </w:tc>
        <w:tc>
          <w:tcPr>
            <w:tcW w:type="dxa" w:w="1872"/>
            <w:vAlign w:val="center"/>
          </w:tcPr>
          <w:p>
            <w:r>
              <w:t>FO + Cashier</w:t>
            </w:r>
          </w:p>
        </w:tc>
        <w:tc>
          <w:tcPr>
            <w:tcW w:type="dxa" w:w="1872"/>
            <w:vAlign w:val="center"/>
          </w:tcPr>
          <w:p>
            <w:r>
              <w:t>Handover form</w:t>
            </w:r>
          </w:p>
        </w:tc>
        <w:tc>
          <w:tcPr>
            <w:tcW w:type="dxa" w:w="1872"/>
            <w:vAlign w:val="center"/>
          </w:tcPr>
          <w:p>
            <w:r>
              <w:t>Both sign; discrepancies escalated.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Deposit cash daily (or next business day).</w:t>
            </w:r>
          </w:p>
        </w:tc>
        <w:tc>
          <w:tcPr>
            <w:tcW w:type="dxa" w:w="1872"/>
            <w:vAlign w:val="center"/>
          </w:tcPr>
          <w:p>
            <w:r>
              <w:t>Cashier</w:t>
            </w:r>
          </w:p>
        </w:tc>
        <w:tc>
          <w:tcPr>
            <w:tcW w:type="dxa" w:w="1872"/>
            <w:vAlign w:val="center"/>
          </w:tcPr>
          <w:p>
            <w:r>
              <w:t>Deposit slip</w:t>
            </w:r>
          </w:p>
        </w:tc>
        <w:tc>
          <w:tcPr>
            <w:tcW w:type="dxa" w:w="1872"/>
            <w:vAlign w:val="center"/>
          </w:tcPr>
          <w:p>
            <w:r>
              <w:t>Branch cash limit enforced.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Finance posts receipts to loan ledger and accounting system.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Posting batch report</w:t>
            </w:r>
          </w:p>
        </w:tc>
        <w:tc>
          <w:tcPr>
            <w:tcW w:type="dxa" w:w="1872"/>
            <w:vAlign w:val="center"/>
          </w:tcPr>
          <w:p>
            <w:r>
              <w:t>Maker-checker review.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Manager reviews daily cash exception report.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Daily cash report</w:t>
            </w:r>
          </w:p>
        </w:tc>
        <w:tc>
          <w:tcPr>
            <w:tcW w:type="dxa" w:w="1872"/>
            <w:vAlign w:val="center"/>
          </w:tcPr>
          <w:p>
            <w:r>
              <w:t>Investigate shortages immediately.</w:t>
            </w:r>
          </w:p>
        </w:tc>
      </w:tr>
    </w:tbl>
    <w:p/>
    <w:p>
      <w:pPr>
        <w:pStyle w:val="Heading2"/>
      </w:pPr>
      <w:r>
        <w:t>24. SOP: Cash disbursements, petty cash, and 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All expenses require approved voucher and supporting documents.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Payment voucher</w:t>
            </w:r>
          </w:p>
        </w:tc>
        <w:tc>
          <w:tcPr>
            <w:tcW w:type="dxa" w:w="1872"/>
            <w:vAlign w:val="center"/>
          </w:tcPr>
          <w:p>
            <w:r>
              <w:t>No cash without voucher.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Petty cash imprest limit set and reconciled weekly.</w:t>
            </w:r>
          </w:p>
        </w:tc>
        <w:tc>
          <w:tcPr>
            <w:tcW w:type="dxa" w:w="1872"/>
            <w:vAlign w:val="center"/>
          </w:tcPr>
          <w:p>
            <w:r>
              <w:t>Cashier</w:t>
            </w:r>
          </w:p>
        </w:tc>
        <w:tc>
          <w:tcPr>
            <w:tcW w:type="dxa" w:w="1872"/>
            <w:vAlign w:val="center"/>
          </w:tcPr>
          <w:p>
            <w:r>
              <w:t>Petty cash reconciliation</w:t>
            </w:r>
          </w:p>
        </w:tc>
        <w:tc>
          <w:tcPr>
            <w:tcW w:type="dxa" w:w="1872"/>
            <w:vAlign w:val="center"/>
          </w:tcPr>
          <w:p>
            <w:r>
              <w:t>Surprise counts monthly.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Two approvals required above threshold.</w:t>
            </w:r>
          </w:p>
        </w:tc>
        <w:tc>
          <w:tcPr>
            <w:tcW w:type="dxa" w:w="1872"/>
            <w:vAlign w:val="center"/>
          </w:tcPr>
          <w:p>
            <w:r>
              <w:t>Manager + Owner</w:t>
            </w:r>
          </w:p>
        </w:tc>
        <w:tc>
          <w:tcPr>
            <w:tcW w:type="dxa" w:w="1872"/>
            <w:vAlign w:val="center"/>
          </w:tcPr>
          <w:p>
            <w:r>
              <w:t>Signed voucher</w:t>
            </w:r>
          </w:p>
        </w:tc>
        <w:tc>
          <w:tcPr>
            <w:tcW w:type="dxa" w:w="1872"/>
            <w:vAlign w:val="center"/>
          </w:tcPr>
          <w:p>
            <w:r>
              <w:t>DOA enforced.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Post expenses to GL same day.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GL entries</w:t>
            </w:r>
          </w:p>
        </w:tc>
        <w:tc>
          <w:tcPr>
            <w:tcW w:type="dxa" w:w="1872"/>
            <w:vAlign w:val="center"/>
          </w:tcPr>
          <w:p>
            <w:r>
              <w:t>Weekly manager review.</w:t>
            </w:r>
          </w:p>
        </w:tc>
      </w:tr>
    </w:tbl>
    <w:p/>
    <w:p>
      <w:pPr>
        <w:pStyle w:val="Heading2"/>
      </w:pPr>
      <w:r>
        <w:t>25. SOP: Bank reconciliations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Obtain bank statements and match transactions.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Bank statement</w:t>
            </w:r>
          </w:p>
        </w:tc>
        <w:tc>
          <w:tcPr>
            <w:tcW w:type="dxa" w:w="1872"/>
            <w:vAlign w:val="center"/>
          </w:tcPr>
          <w:p>
            <w:r>
              <w:t>Use original source.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Prepare reconciliation and list outstanding items.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Reconciliation sheet</w:t>
            </w:r>
          </w:p>
        </w:tc>
        <w:tc>
          <w:tcPr>
            <w:tcW w:type="dxa" w:w="1872"/>
            <w:vAlign w:val="center"/>
          </w:tcPr>
          <w:p>
            <w:r>
              <w:t>Investigate aged items.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Manager reviews and signs within 10 business days.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Signed reconciliation</w:t>
            </w:r>
          </w:p>
        </w:tc>
        <w:tc>
          <w:tcPr>
            <w:tcW w:type="dxa" w:w="1872"/>
            <w:vAlign w:val="center"/>
          </w:tcPr>
          <w:p>
            <w:r>
              <w:t>File by month.</w:t>
            </w:r>
          </w:p>
        </w:tc>
      </w:tr>
    </w:tbl>
    <w:p/>
    <w:p>
      <w:pPr>
        <w:pStyle w:val="Heading2"/>
      </w:pPr>
      <w:r>
        <w:t>26. Interest and fee calculation standards</w:t>
      </w:r>
    </w:p>
    <w:p>
      <w:r>
        <w:t>Choose one interest calculation method and apply consistently. Provide clients with the Key Facts Statement before disbursement.</w:t>
      </w:r>
    </w:p>
    <w:p>
      <w:pPr>
        <w:pStyle w:val="Heading3"/>
      </w:pPr>
      <w:r>
        <w:t>Minimum controls</w:t>
      </w:r>
    </w:p>
    <w:p>
      <w:pPr>
        <w:pStyle w:val="ListBullet"/>
      </w:pPr>
      <w:r>
        <w:t>Installment schedules are system-generated or checked independently.</w:t>
      </w:r>
    </w:p>
    <w:p>
      <w:pPr>
        <w:pStyle w:val="ListBullet"/>
      </w:pPr>
      <w:r>
        <w:t>Fee/penalty waivers require manager approval.</w:t>
      </w:r>
    </w:p>
    <w:p>
      <w:pPr>
        <w:pStyle w:val="ListBullet"/>
      </w:pPr>
      <w:r>
        <w:t>No hidden charges; total repayment amount disclosed.</w:t>
      </w:r>
    </w:p>
    <w:p>
      <w:pPr>
        <w:pStyle w:val="Heading2"/>
      </w:pPr>
      <w:r>
        <w:t>27. Financial reporting package</w:t>
      </w:r>
    </w:p>
    <w:p>
      <w:r>
        <w:t>Prepare the following at minimum:</w:t>
      </w:r>
    </w:p>
    <w:p>
      <w:pPr>
        <w:pStyle w:val="ListBullet"/>
      </w:pPr>
      <w:r>
        <w:t>Weekly: disbursements, collections vs. due, arrears aging, PAR, cash position.</w:t>
      </w:r>
    </w:p>
    <w:p>
      <w:pPr>
        <w:pStyle w:val="ListBullet"/>
      </w:pPr>
      <w:r>
        <w:t>Monthly: income statement, balance sheet, cashflow summary, KPI dashboard, exception log.</w:t>
      </w:r>
    </w:p>
    <w:p>
      <w:r>
        <w:br w:type="page"/>
      </w:r>
    </w:p>
    <w:p>
      <w:pPr>
        <w:pStyle w:val="Heading1"/>
      </w:pPr>
      <w:r>
        <w:t>Part D — Risk, Compliance &amp; Controls</w:t>
      </w:r>
    </w:p>
    <w:p>
      <w:pPr>
        <w:pStyle w:val="Heading2"/>
      </w:pPr>
      <w:r>
        <w:t>28. Operational risk controls</w:t>
      </w:r>
    </w:p>
    <w:p>
      <w:pPr>
        <w:pStyle w:val="ListBullet"/>
      </w:pPr>
      <w:r>
        <w:t>Segregation of duties (FO cannot approve; finance reconciles independently).</w:t>
      </w:r>
    </w:p>
    <w:p>
      <w:pPr>
        <w:pStyle w:val="ListBullet"/>
      </w:pPr>
      <w:r>
        <w:t>Surprise cash counts and client call-backs.</w:t>
      </w:r>
    </w:p>
    <w:p>
      <w:pPr>
        <w:pStyle w:val="ListBullet"/>
      </w:pPr>
      <w:r>
        <w:t>No backdating of transactions.</w:t>
      </w:r>
    </w:p>
    <w:p>
      <w:pPr>
        <w:pStyle w:val="ListBullet"/>
      </w:pPr>
      <w:r>
        <w:t>Mandatory documentation for exceptions.</w:t>
      </w:r>
    </w:p>
    <w:p>
      <w:pPr>
        <w:pStyle w:val="ListBullet"/>
      </w:pPr>
      <w:r>
        <w:t>Periodic rotation/leave for cash-handling staff.</w:t>
      </w:r>
    </w:p>
    <w:p>
      <w:pPr>
        <w:pStyle w:val="Heading2"/>
      </w:pPr>
      <w:r>
        <w:t>29. SOP: Fraud prevention and incident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Run weekly exception reports (voids, reversals, unusual postings).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Exception reports</w:t>
            </w:r>
          </w:p>
        </w:tc>
        <w:tc>
          <w:tcPr>
            <w:tcW w:type="dxa" w:w="1872"/>
            <w:vAlign w:val="center"/>
          </w:tcPr>
          <w:p>
            <w:r>
              <w:t>Manager reviews weekly.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Enable whistleblowing and protect reporters.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Whistleblower log</w:t>
            </w:r>
          </w:p>
        </w:tc>
        <w:tc>
          <w:tcPr>
            <w:tcW w:type="dxa" w:w="1872"/>
            <w:vAlign w:val="center"/>
          </w:tcPr>
          <w:p>
            <w:r>
              <w:t>Anonymous channel where possible.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Secure evidence and suspend access when suspected.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Incident report</w:t>
            </w:r>
          </w:p>
        </w:tc>
        <w:tc>
          <w:tcPr>
            <w:tcW w:type="dxa" w:w="1872"/>
            <w:vAlign w:val="center"/>
          </w:tcPr>
          <w:p>
            <w:r>
              <w:t>Prevent evidence tampering.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Audit investigates and documents findings.</w:t>
            </w:r>
          </w:p>
        </w:tc>
        <w:tc>
          <w:tcPr>
            <w:tcW w:type="dxa" w:w="1872"/>
            <w:vAlign w:val="center"/>
          </w:tcPr>
          <w:p>
            <w:r>
              <w:t>Audit</w:t>
            </w:r>
          </w:p>
        </w:tc>
        <w:tc>
          <w:tcPr>
            <w:tcW w:type="dxa" w:w="1872"/>
            <w:vAlign w:val="center"/>
          </w:tcPr>
          <w:p>
            <w:r>
              <w:t>Investigation file</w:t>
            </w:r>
          </w:p>
        </w:tc>
        <w:tc>
          <w:tcPr>
            <w:tcW w:type="dxa" w:w="1872"/>
            <w:vAlign w:val="center"/>
          </w:tcPr>
          <w:p>
            <w:r>
              <w:t>Chain-of-custody maintained.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5</w:t>
            </w:r>
          </w:p>
        </w:tc>
        <w:tc>
          <w:tcPr>
            <w:tcW w:type="dxa" w:w="1872"/>
            <w:vAlign w:val="center"/>
          </w:tcPr>
          <w:p>
            <w:r>
              <w:t>Corrective actions tracked to closure.</w:t>
            </w:r>
          </w:p>
        </w:tc>
        <w:tc>
          <w:tcPr>
            <w:tcW w:type="dxa" w:w="1872"/>
            <w:vAlign w:val="center"/>
          </w:tcPr>
          <w:p>
            <w:r>
              <w:t>Owner/Director</w:t>
            </w:r>
          </w:p>
        </w:tc>
        <w:tc>
          <w:tcPr>
            <w:tcW w:type="dxa" w:w="1872"/>
            <w:vAlign w:val="center"/>
          </w:tcPr>
          <w:p>
            <w:r>
              <w:t>Action plan</w:t>
            </w:r>
          </w:p>
        </w:tc>
        <w:tc>
          <w:tcPr>
            <w:tcW w:type="dxa" w:w="1872"/>
            <w:vAlign w:val="center"/>
          </w:tcPr>
          <w:p>
            <w:r>
              <w:t>Prevent repeat incidents.</w:t>
            </w:r>
          </w:p>
        </w:tc>
      </w:tr>
    </w:tbl>
    <w:p/>
    <w:p>
      <w:pPr>
        <w:pStyle w:val="Heading2"/>
      </w:pPr>
      <w:r>
        <w:t>30. AML/CFT and customer due diligence (CDD)</w:t>
      </w:r>
    </w:p>
    <w:p>
      <w:r>
        <w:t>Apply proportional AML controls. If you fall under specific legal obligations, align with those requirements and seek professional compliance advice.</w:t>
      </w:r>
    </w:p>
    <w:p>
      <w:pPr>
        <w:pStyle w:val="ListBullet"/>
      </w:pPr>
      <w:r>
        <w:t>Know your customer (KYC) and maintain documentation.</w:t>
      </w:r>
    </w:p>
    <w:p>
      <w:pPr>
        <w:pStyle w:val="ListBullet"/>
      </w:pPr>
      <w:r>
        <w:t>Monitor unusual transactions and behaviors.</w:t>
      </w:r>
    </w:p>
    <w:p>
      <w:pPr>
        <w:pStyle w:val="ListBullet"/>
      </w:pPr>
      <w:r>
        <w:t>Escalate suspicious cases to management and follow reporting obligations.</w:t>
      </w:r>
    </w:p>
    <w:p>
      <w:pPr>
        <w:pStyle w:val="Heading2"/>
      </w:pPr>
      <w:r>
        <w:t>31. Information security and data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Evidence / Records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Key controls &amp; notes</w:t>
            </w:r>
          </w:p>
        </w:tc>
      </w:tr>
      <w:tr>
        <w:tc>
          <w:tcPr>
            <w:tcW w:type="dxa" w:w="1872"/>
            <w:vAlign w:val="center"/>
          </w:tcPr>
          <w:p>
            <w:r>
              <w:t>1</w:t>
            </w:r>
          </w:p>
        </w:tc>
        <w:tc>
          <w:tcPr>
            <w:tcW w:type="dxa" w:w="1872"/>
            <w:vAlign w:val="center"/>
          </w:tcPr>
          <w:p>
            <w:r>
              <w:t>Physical files stored in locked cabinets; access logged.</w:t>
            </w:r>
          </w:p>
        </w:tc>
        <w:tc>
          <w:tcPr>
            <w:tcW w:type="dxa" w:w="1872"/>
            <w:vAlign w:val="center"/>
          </w:tcPr>
          <w:p>
            <w:r>
              <w:t>Manager</w:t>
            </w:r>
          </w:p>
        </w:tc>
        <w:tc>
          <w:tcPr>
            <w:tcW w:type="dxa" w:w="1872"/>
            <w:vAlign w:val="center"/>
          </w:tcPr>
          <w:p>
            <w:r>
              <w:t>Access log</w:t>
            </w:r>
          </w:p>
        </w:tc>
        <w:tc>
          <w:tcPr>
            <w:tcW w:type="dxa" w:w="1872"/>
            <w:vAlign w:val="center"/>
          </w:tcPr>
          <w:p>
            <w:r>
              <w:t>No files taken home.</w:t>
            </w:r>
          </w:p>
        </w:tc>
      </w:tr>
      <w:tr>
        <w:tc>
          <w:tcPr>
            <w:tcW w:type="dxa" w:w="1872"/>
            <w:vAlign w:val="center"/>
          </w:tcPr>
          <w:p>
            <w:r>
              <w:t>2</w:t>
            </w:r>
          </w:p>
        </w:tc>
        <w:tc>
          <w:tcPr>
            <w:tcW w:type="dxa" w:w="1872"/>
            <w:vAlign w:val="center"/>
          </w:tcPr>
          <w:p>
            <w:r>
              <w:t>Digital systems use role-based access and strong passwords.</w:t>
            </w:r>
          </w:p>
        </w:tc>
        <w:tc>
          <w:tcPr>
            <w:tcW w:type="dxa" w:w="1872"/>
            <w:vAlign w:val="center"/>
          </w:tcPr>
          <w:p>
            <w:r>
              <w:t>IT/Manager</w:t>
            </w:r>
          </w:p>
        </w:tc>
        <w:tc>
          <w:tcPr>
            <w:tcW w:type="dxa" w:w="1872"/>
            <w:vAlign w:val="center"/>
          </w:tcPr>
          <w:p>
            <w:r>
              <w:t>User list</w:t>
            </w:r>
          </w:p>
        </w:tc>
        <w:tc>
          <w:tcPr>
            <w:tcW w:type="dxa" w:w="1872"/>
            <w:vAlign w:val="center"/>
          </w:tcPr>
          <w:p>
            <w:r>
              <w:t>Remove access on staff exit.</w:t>
            </w:r>
          </w:p>
        </w:tc>
      </w:tr>
      <w:tr>
        <w:tc>
          <w:tcPr>
            <w:tcW w:type="dxa" w:w="1872"/>
            <w:vAlign w:val="center"/>
          </w:tcPr>
          <w:p>
            <w:r>
              <w:t>3</w:t>
            </w:r>
          </w:p>
        </w:tc>
        <w:tc>
          <w:tcPr>
            <w:tcW w:type="dxa" w:w="1872"/>
            <w:vAlign w:val="center"/>
          </w:tcPr>
          <w:p>
            <w:r>
              <w:t>Daily backups; monthly restore test.</w:t>
            </w:r>
          </w:p>
        </w:tc>
        <w:tc>
          <w:tcPr>
            <w:tcW w:type="dxa" w:w="1872"/>
            <w:vAlign w:val="center"/>
          </w:tcPr>
          <w:p>
            <w:r>
              <w:t>IT/Finance</w:t>
            </w:r>
          </w:p>
        </w:tc>
        <w:tc>
          <w:tcPr>
            <w:tcW w:type="dxa" w:w="1872"/>
            <w:vAlign w:val="center"/>
          </w:tcPr>
          <w:p>
            <w:r>
              <w:t>Backup log</w:t>
            </w:r>
          </w:p>
        </w:tc>
        <w:tc>
          <w:tcPr>
            <w:tcW w:type="dxa" w:w="1872"/>
            <w:vAlign w:val="center"/>
          </w:tcPr>
          <w:p>
            <w:r>
              <w:t>Keep backup offsite if possible.</w:t>
            </w:r>
          </w:p>
        </w:tc>
      </w:tr>
      <w:tr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Data corrections must be approved and logged.</w:t>
            </w:r>
          </w:p>
        </w:tc>
        <w:tc>
          <w:tcPr>
            <w:tcW w:type="dxa" w:w="1872"/>
            <w:vAlign w:val="center"/>
          </w:tcPr>
          <w:p>
            <w:r>
              <w:t>Finance</w:t>
            </w:r>
          </w:p>
        </w:tc>
        <w:tc>
          <w:tcPr>
            <w:tcW w:type="dxa" w:w="1872"/>
            <w:vAlign w:val="center"/>
          </w:tcPr>
          <w:p>
            <w:r>
              <w:t>Correction log</w:t>
            </w:r>
          </w:p>
        </w:tc>
        <w:tc>
          <w:tcPr>
            <w:tcW w:type="dxa" w:w="1872"/>
            <w:vAlign w:val="center"/>
          </w:tcPr>
          <w:p>
            <w:r>
              <w:t>Audit trail preserved.</w:t>
            </w:r>
          </w:p>
        </w:tc>
      </w:tr>
    </w:tbl>
    <w:p/>
    <w:p>
      <w:pPr>
        <w:pStyle w:val="Heading2"/>
      </w:pPr>
      <w:r>
        <w:t>32. Safety and cash-in-transit controls</w:t>
      </w:r>
    </w:p>
    <w:p>
      <w:pPr>
        <w:pStyle w:val="ListBullet"/>
      </w:pPr>
      <w:r>
        <w:t>Limit cash carried by FOs; increase deposit frequency as portfolio grows.</w:t>
      </w:r>
    </w:p>
    <w:p>
      <w:pPr>
        <w:pStyle w:val="ListBullet"/>
      </w:pPr>
      <w:r>
        <w:t>Use fixed meeting times and safe public locations.</w:t>
      </w:r>
    </w:p>
    <w:p>
      <w:pPr>
        <w:pStyle w:val="ListBullet"/>
      </w:pPr>
      <w:r>
        <w:t>Avoid predictable routes when carrying cash.</w:t>
      </w:r>
    </w:p>
    <w:p>
      <w:pPr>
        <w:pStyle w:val="ListBullet"/>
      </w:pPr>
      <w:r>
        <w:t>Incident reporting is mandatory for any security issue.</w:t>
      </w:r>
    </w:p>
    <w:p>
      <w:pPr>
        <w:pStyle w:val="Heading2"/>
      </w:pPr>
      <w:r>
        <w:t>33. Records retention and archiving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Record type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Minimum retention (example)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Storage</w:t>
            </w:r>
          </w:p>
        </w:tc>
      </w:tr>
      <w:tr>
        <w:tc>
          <w:tcPr>
            <w:tcW w:type="dxa" w:w="3120"/>
          </w:tcPr>
          <w:p>
            <w:r>
              <w:t>Loan files and agreements</w:t>
            </w:r>
          </w:p>
        </w:tc>
        <w:tc>
          <w:tcPr>
            <w:tcW w:type="dxa" w:w="3120"/>
          </w:tcPr>
          <w:p>
            <w:r>
              <w:t>7 years after closure</w:t>
            </w:r>
          </w:p>
        </w:tc>
        <w:tc>
          <w:tcPr>
            <w:tcW w:type="dxa" w:w="3120"/>
          </w:tcPr>
          <w:p>
            <w:r>
              <w:t>Locked archive + digital backup</w:t>
            </w:r>
          </w:p>
        </w:tc>
      </w:tr>
      <w:tr>
        <w:tc>
          <w:tcPr>
            <w:tcW w:type="dxa" w:w="3120"/>
          </w:tcPr>
          <w:p>
            <w:r>
              <w:t>Receipts and cash records</w:t>
            </w:r>
          </w:p>
        </w:tc>
        <w:tc>
          <w:tcPr>
            <w:tcW w:type="dxa" w:w="3120"/>
          </w:tcPr>
          <w:p>
            <w:r>
              <w:t>7 years</w:t>
            </w:r>
          </w:p>
        </w:tc>
        <w:tc>
          <w:tcPr>
            <w:tcW w:type="dxa" w:w="3120"/>
          </w:tcPr>
          <w:p>
            <w:r>
              <w:t>Finance archive</w:t>
            </w:r>
          </w:p>
        </w:tc>
      </w:tr>
      <w:tr>
        <w:tc>
          <w:tcPr>
            <w:tcW w:type="dxa" w:w="3120"/>
          </w:tcPr>
          <w:p>
            <w:r>
              <w:t>Complaint files</w:t>
            </w:r>
          </w:p>
        </w:tc>
        <w:tc>
          <w:tcPr>
            <w:tcW w:type="dxa" w:w="3120"/>
          </w:tcPr>
          <w:p>
            <w:r>
              <w:t>5 years after closure</w:t>
            </w:r>
          </w:p>
        </w:tc>
        <w:tc>
          <w:tcPr>
            <w:tcW w:type="dxa" w:w="3120"/>
          </w:tcPr>
          <w:p>
            <w:r>
              <w:t>Compliance archive</w:t>
            </w:r>
          </w:p>
        </w:tc>
      </w:tr>
      <w:tr>
        <w:tc>
          <w:tcPr>
            <w:tcW w:type="dxa" w:w="3120"/>
          </w:tcPr>
          <w:p>
            <w:r>
              <w:t>Staff HR files</w:t>
            </w:r>
          </w:p>
        </w:tc>
        <w:tc>
          <w:tcPr>
            <w:tcW w:type="dxa" w:w="3120"/>
          </w:tcPr>
          <w:p>
            <w:r>
              <w:t>5 years after exit</w:t>
            </w:r>
          </w:p>
        </w:tc>
        <w:tc>
          <w:tcPr>
            <w:tcW w:type="dxa" w:w="3120"/>
          </w:tcPr>
          <w:p>
            <w:r>
              <w:t>HR secure storage</w:t>
            </w:r>
          </w:p>
        </w:tc>
      </w:tr>
    </w:tbl>
    <w:p/>
    <w:p>
      <w:pPr>
        <w:pStyle w:val="Heading2"/>
      </w:pPr>
      <w:r>
        <w:t>34. Regulatory considerations (Sri Lanka)</w:t>
      </w:r>
    </w:p>
    <w:p>
      <w:r>
        <w:t>Sri Lanka’s microfinance sector has multiple provider types. The Central Bank of Sri Lanka regulates Licensed Microfinance Companies (LMFCs) under the Microfinance Act No. 6 of 2016 and issues directions/guidelines. Legislative and regulatory frameworks may evolve; verify the latest legal position before launching, especially if you intend to accept deposits or scale nationally.</w:t>
      </w:r>
    </w:p>
    <w:p>
      <w:r>
        <w:t>Reference pointers (verify latest status):</w:t>
      </w:r>
    </w:p>
    <w:p>
      <w:r>
        <w:t>• Microfinance Act No. 6 of 2016.</w:t>
      </w:r>
    </w:p>
    <w:p>
      <w:r>
        <w:t>• CBSL: Directions, Circulars and Guidelines on Micro Finance (e.g., Direction No. 1 of 2025 on Credit Risk Management).</w:t>
      </w:r>
    </w:p>
    <w:p>
      <w:r>
        <w:t>• CBSL: Licensed Microfinance Companies list and microfinance sector overview.</w:t>
      </w:r>
    </w:p>
    <w:p>
      <w:r>
        <w:br w:type="page"/>
      </w:r>
    </w:p>
    <w:p>
      <w:pPr>
        <w:pStyle w:val="Heading1"/>
      </w:pPr>
      <w:r>
        <w:t>Part E — Human Resources</w:t>
      </w:r>
    </w:p>
    <w:p>
      <w:pPr>
        <w:pStyle w:val="Heading2"/>
      </w:pPr>
      <w:r>
        <w:t>35. Recruitment and onboarding</w:t>
      </w:r>
    </w:p>
    <w:p>
      <w:r>
        <w:t>Hire for integrity. Background/reference checks are mandatory for cash-handling roles.</w:t>
      </w:r>
    </w:p>
    <w:p>
      <w:pPr>
        <w:pStyle w:val="Heading3"/>
      </w:pPr>
      <w:r>
        <w:t>Onboarding checklist</w:t>
      </w:r>
    </w:p>
    <w:p>
      <w:r>
        <w:t>☐ Employment contract signed</w:t>
      </w:r>
    </w:p>
    <w:p>
      <w:r>
        <w:t>☐ Code of conduct signed</w:t>
      </w:r>
    </w:p>
    <w:p>
      <w:r>
        <w:t>☐ Training on products, SOPs, and client protection</w:t>
      </w:r>
    </w:p>
    <w:p>
      <w:r>
        <w:t>☐ Cash handling and receipt training</w:t>
      </w:r>
    </w:p>
    <w:p>
      <w:r>
        <w:t>☐ Supervised field shadowing (minimum 2 weeks)</w:t>
      </w:r>
    </w:p>
    <w:p>
      <w:r>
        <w:t>☐ Probation reviews at 1 and 3 months</w:t>
      </w:r>
    </w:p>
    <w:p>
      <w:pPr>
        <w:pStyle w:val="Heading2"/>
      </w:pPr>
      <w:r>
        <w:t>36. Training curriculum (minimum)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340"/>
          </w:tcPr>
          <w:p>
            <w:r>
              <w:t>Client onboarding + KYC</w:t>
            </w:r>
          </w:p>
        </w:tc>
        <w:tc>
          <w:tcPr>
            <w:tcW w:type="dxa" w:w="2340"/>
          </w:tcPr>
          <w:p>
            <w:r>
              <w:t>FOs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Quiz + supervised visit</w:t>
            </w:r>
          </w:p>
        </w:tc>
      </w:tr>
      <w:tr>
        <w:tc>
          <w:tcPr>
            <w:tcW w:type="dxa" w:w="2340"/>
          </w:tcPr>
          <w:p>
            <w:r>
              <w:t>Underwriting + cashflow</w:t>
            </w:r>
          </w:p>
        </w:tc>
        <w:tc>
          <w:tcPr>
            <w:tcW w:type="dxa" w:w="2340"/>
          </w:tcPr>
          <w:p>
            <w:r>
              <w:t>FOs/Managers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Case study</w:t>
            </w:r>
          </w:p>
        </w:tc>
      </w:tr>
      <w:tr>
        <w:tc>
          <w:tcPr>
            <w:tcW w:type="dxa" w:w="2340"/>
          </w:tcPr>
          <w:p>
            <w:r>
              <w:t>Collections + client protection</w:t>
            </w:r>
          </w:p>
        </w:tc>
        <w:tc>
          <w:tcPr>
            <w:tcW w:type="dxa" w:w="2340"/>
          </w:tcPr>
          <w:p>
            <w:r>
              <w:t>FOs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Role play</w:t>
            </w:r>
          </w:p>
        </w:tc>
      </w:tr>
      <w:tr>
        <w:tc>
          <w:tcPr>
            <w:tcW w:type="dxa" w:w="2340"/>
          </w:tcPr>
          <w:p>
            <w:r>
              <w:t>Cash controls + reconciliation</w:t>
            </w:r>
          </w:p>
        </w:tc>
        <w:tc>
          <w:tcPr>
            <w:tcW w:type="dxa" w:w="2340"/>
          </w:tcPr>
          <w:p>
            <w:r>
              <w:t>Finance/FOs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Practical test</w:t>
            </w:r>
          </w:p>
        </w:tc>
      </w:tr>
      <w:tr>
        <w:tc>
          <w:tcPr>
            <w:tcW w:type="dxa" w:w="2340"/>
          </w:tcPr>
          <w:p>
            <w:r>
              <w:t>Arrears + restructuring</w:t>
            </w:r>
          </w:p>
        </w:tc>
        <w:tc>
          <w:tcPr>
            <w:tcW w:type="dxa" w:w="2340"/>
          </w:tcPr>
          <w:p>
            <w:r>
              <w:t>FOs/Managers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Scenario review</w:t>
            </w:r>
          </w:p>
        </w:tc>
      </w:tr>
      <w:tr>
        <w:tc>
          <w:tcPr>
            <w:tcW w:type="dxa" w:w="2340"/>
          </w:tcPr>
          <w:p>
            <w:r>
              <w:t>Fraud awareness + reporting</w:t>
            </w:r>
          </w:p>
        </w:tc>
        <w:tc>
          <w:tcPr>
            <w:tcW w:type="dxa" w:w="2340"/>
          </w:tcPr>
          <w:p>
            <w:r>
              <w:t>All staff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Acknowledgement signed</w:t>
            </w:r>
          </w:p>
        </w:tc>
      </w:tr>
    </w:tbl>
    <w:p/>
    <w:p>
      <w:pPr>
        <w:pStyle w:val="Heading2"/>
      </w:pPr>
      <w:r>
        <w:t>37. Performance management and incentives</w:t>
      </w:r>
    </w:p>
    <w:p>
      <w:r>
        <w:t>Do not incentivize disbursements without quality gates. Suggested KPIs:</w:t>
      </w:r>
    </w:p>
    <w:p>
      <w:pPr>
        <w:pStyle w:val="ListBullet"/>
      </w:pPr>
      <w:r>
        <w:t>Repayment rate and on-time collection</w:t>
      </w:r>
    </w:p>
    <w:p>
      <w:pPr>
        <w:pStyle w:val="ListBullet"/>
      </w:pPr>
      <w:r>
        <w:t>PAR30 (quality gate)</w:t>
      </w:r>
    </w:p>
    <w:p>
      <w:pPr>
        <w:pStyle w:val="ListBullet"/>
      </w:pPr>
      <w:r>
        <w:t>Documentation quality (audit score)</w:t>
      </w:r>
    </w:p>
    <w:p>
      <w:pPr>
        <w:pStyle w:val="ListBullet"/>
      </w:pPr>
      <w:r>
        <w:t>Client complaints (volume and resolution time)</w:t>
      </w:r>
    </w:p>
    <w:p>
      <w:pPr>
        <w:pStyle w:val="ListBullet"/>
      </w:pPr>
      <w:r>
        <w:t>Net portfolio growth within risk limits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Incentive guardrail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No incentive payout when PAR30 exceeds threshold or when serious complaints are open.</w:t>
            </w:r>
          </w:p>
        </w:tc>
      </w:tr>
    </w:tbl>
    <w:p/>
    <w:p>
      <w:pPr>
        <w:pStyle w:val="Heading2"/>
      </w:pPr>
      <w:r>
        <w:t>38. Disciplinary procedures</w:t>
      </w:r>
    </w:p>
    <w:p>
      <w:pPr>
        <w:pStyle w:val="ListBullet"/>
      </w:pPr>
      <w:r>
        <w:t>Verbal warning → written warning → suspension → termination (severity-based).</w:t>
      </w:r>
    </w:p>
    <w:p>
      <w:pPr>
        <w:pStyle w:val="ListBullet"/>
      </w:pPr>
      <w:r>
        <w:t>Immediate suspension for suspected fraud, harassment, or theft pending investigation.</w:t>
      </w:r>
    </w:p>
    <w:p>
      <w:pPr>
        <w:pStyle w:val="ListBullet"/>
      </w:pPr>
      <w:r>
        <w:t>Maintain investigation files and evidence chain.</w:t>
      </w:r>
    </w:p>
    <w:p>
      <w:r>
        <w:br w:type="page"/>
      </w:r>
    </w:p>
    <w:p>
      <w:pPr>
        <w:pStyle w:val="Heading1"/>
      </w:pPr>
      <w:r>
        <w:t>Part F — Management Information &amp; KPIs</w:t>
      </w:r>
    </w:p>
    <w:p>
      <w:pPr>
        <w:pStyle w:val="Heading2"/>
      </w:pPr>
      <w:r>
        <w:t>39. KPI dashboard (monthly)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KPI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Target (example)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340"/>
          </w:tcPr>
          <w:p>
            <w:r>
              <w:t>Active clients</w:t>
            </w:r>
          </w:p>
        </w:tc>
        <w:tc>
          <w:tcPr>
            <w:tcW w:type="dxa" w:w="2340"/>
          </w:tcPr>
          <w:p>
            <w:r>
              <w:t>[set]</w:t>
            </w:r>
          </w:p>
        </w:tc>
        <w:tc>
          <w:tcPr>
            <w:tcW w:type="dxa" w:w="2340"/>
          </w:tcPr>
          <w:p>
            <w:r>
              <w:t>Client register</w:t>
            </w:r>
          </w:p>
        </w:tc>
        <w:tc>
          <w:tcPr>
            <w:tcW w:type="dxa" w:w="2340"/>
          </w:tcPr>
          <w:p>
            <w:r>
              <w:t>Manager</w:t>
            </w:r>
          </w:p>
        </w:tc>
      </w:tr>
      <w:tr>
        <w:tc>
          <w:tcPr>
            <w:tcW w:type="dxa" w:w="2340"/>
          </w:tcPr>
          <w:p>
            <w:r>
              <w:t>Outstanding portfolio</w:t>
            </w:r>
          </w:p>
        </w:tc>
        <w:tc>
          <w:tcPr>
            <w:tcW w:type="dxa" w:w="2340"/>
          </w:tcPr>
          <w:p>
            <w:r>
              <w:t>[set]</w:t>
            </w:r>
          </w:p>
        </w:tc>
        <w:tc>
          <w:tcPr>
            <w:tcW w:type="dxa" w:w="2340"/>
          </w:tcPr>
          <w:p>
            <w:r>
              <w:t>Loan ledger</w:t>
            </w:r>
          </w:p>
        </w:tc>
        <w:tc>
          <w:tcPr>
            <w:tcW w:type="dxa" w:w="2340"/>
          </w:tcPr>
          <w:p>
            <w:r>
              <w:t>Finance</w:t>
            </w:r>
          </w:p>
        </w:tc>
      </w:tr>
      <w:tr>
        <w:tc>
          <w:tcPr>
            <w:tcW w:type="dxa" w:w="2340"/>
          </w:tcPr>
          <w:p>
            <w:r>
              <w:t>Repayment rate</w:t>
            </w:r>
          </w:p>
        </w:tc>
        <w:tc>
          <w:tcPr>
            <w:tcW w:type="dxa" w:w="2340"/>
          </w:tcPr>
          <w:p>
            <w:r>
              <w:t>≥ 95%</w:t>
            </w:r>
          </w:p>
        </w:tc>
        <w:tc>
          <w:tcPr>
            <w:tcW w:type="dxa" w:w="2340"/>
          </w:tcPr>
          <w:p>
            <w:r>
              <w:t>Collections vs. due</w:t>
            </w:r>
          </w:p>
        </w:tc>
        <w:tc>
          <w:tcPr>
            <w:tcW w:type="dxa" w:w="2340"/>
          </w:tcPr>
          <w:p>
            <w:r>
              <w:t>Supervisor</w:t>
            </w:r>
          </w:p>
        </w:tc>
      </w:tr>
      <w:tr>
        <w:tc>
          <w:tcPr>
            <w:tcW w:type="dxa" w:w="2340"/>
          </w:tcPr>
          <w:p>
            <w:r>
              <w:t>PAR30</w:t>
            </w:r>
          </w:p>
        </w:tc>
        <w:tc>
          <w:tcPr>
            <w:tcW w:type="dxa" w:w="2340"/>
          </w:tcPr>
          <w:p>
            <w:r>
              <w:t>≤ 5%</w:t>
            </w:r>
          </w:p>
        </w:tc>
        <w:tc>
          <w:tcPr>
            <w:tcW w:type="dxa" w:w="2340"/>
          </w:tcPr>
          <w:p>
            <w:r>
              <w:t>Aging report</w:t>
            </w:r>
          </w:p>
        </w:tc>
        <w:tc>
          <w:tcPr>
            <w:tcW w:type="dxa" w:w="2340"/>
          </w:tcPr>
          <w:p>
            <w:r>
              <w:t>Manager</w:t>
            </w:r>
          </w:p>
        </w:tc>
      </w:tr>
      <w:tr>
        <w:tc>
          <w:tcPr>
            <w:tcW w:type="dxa" w:w="2340"/>
          </w:tcPr>
          <w:p>
            <w:r>
              <w:t>Write-offs</w:t>
            </w:r>
          </w:p>
        </w:tc>
        <w:tc>
          <w:tcPr>
            <w:tcW w:type="dxa" w:w="2340"/>
          </w:tcPr>
          <w:p>
            <w:r>
              <w:t>≤ [set]</w:t>
            </w:r>
          </w:p>
        </w:tc>
        <w:tc>
          <w:tcPr>
            <w:tcW w:type="dxa" w:w="2340"/>
          </w:tcPr>
          <w:p>
            <w:r>
              <w:t>Finance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</w:tr>
      <w:tr>
        <w:tc>
          <w:tcPr>
            <w:tcW w:type="dxa" w:w="2340"/>
          </w:tcPr>
          <w:p>
            <w:r>
              <w:t>Complaints resolved within SLA</w:t>
            </w:r>
          </w:p>
        </w:tc>
        <w:tc>
          <w:tcPr>
            <w:tcW w:type="dxa" w:w="2340"/>
          </w:tcPr>
          <w:p>
            <w:r>
              <w:t>≥ 90%</w:t>
            </w:r>
          </w:p>
        </w:tc>
        <w:tc>
          <w:tcPr>
            <w:tcW w:type="dxa" w:w="2340"/>
          </w:tcPr>
          <w:p>
            <w:r>
              <w:t>Complaint log</w:t>
            </w:r>
          </w:p>
        </w:tc>
        <w:tc>
          <w:tcPr>
            <w:tcW w:type="dxa" w:w="2340"/>
          </w:tcPr>
          <w:p>
            <w:r>
              <w:t>Compliance</w:t>
            </w:r>
          </w:p>
        </w:tc>
      </w:tr>
    </w:tbl>
    <w:p/>
    <w:p>
      <w:pPr>
        <w:pStyle w:val="Heading2"/>
      </w:pPr>
      <w:r>
        <w:t>40. Meeting cadence</w:t>
      </w:r>
    </w:p>
    <w:p>
      <w:pPr>
        <w:pStyle w:val="ListBullet"/>
      </w:pPr>
      <w:r>
        <w:t>Daily: cash handover reconciliation and exceptions</w:t>
      </w:r>
    </w:p>
    <w:p>
      <w:pPr>
        <w:pStyle w:val="ListBullet"/>
      </w:pPr>
      <w:r>
        <w:t>Weekly: credit committee and arrears meeting</w:t>
      </w:r>
    </w:p>
    <w:p>
      <w:pPr>
        <w:pStyle w:val="ListBullet"/>
      </w:pPr>
      <w:r>
        <w:t>Monthly: KPI review, risk register review, internal audit follow-up</w:t>
      </w:r>
    </w:p>
    <w:p>
      <w:pPr>
        <w:pStyle w:val="ListBullet"/>
      </w:pPr>
      <w:r>
        <w:t>Quarterly: policy/product review</w:t>
      </w:r>
    </w:p>
    <w:p>
      <w:r>
        <w:br w:type="page"/>
      </w:r>
    </w:p>
    <w:p>
      <w:pPr>
        <w:pStyle w:val="Heading1"/>
      </w:pPr>
      <w:r>
        <w:t>Appendices — Forms, Registers &amp; Checklists</w:t>
      </w:r>
    </w:p>
    <w:p>
      <w:r>
        <w:t>Templates below can be printed and used immediately. Customize only after controls are stable.</w:t>
      </w:r>
    </w:p>
    <w:p>
      <w:r>
        <w:br w:type="page"/>
      </w:r>
    </w:p>
    <w:p>
      <w:pPr>
        <w:pStyle w:val="Heading2"/>
      </w:pPr>
      <w:r>
        <w:t>Appendix A1 — Client Registration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National ID / NIC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Phone number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Occupation / business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Household members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Residence verification method</w:t>
            </w:r>
          </w:p>
        </w:tc>
        <w:tc>
          <w:tcPr>
            <w:tcW w:type="dxa" w:w="6768"/>
            <w:vAlign w:val="center"/>
          </w:tcPr>
          <w:p>
            <w:r>
              <w:t>Utility bill / Letter / Witness / Other: 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Nearest landmark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Consent for data use (tick)</w:t>
            </w:r>
          </w:p>
        </w:tc>
        <w:tc>
          <w:tcPr>
            <w:tcW w:type="dxa" w:w="6768"/>
            <w:vAlign w:val="center"/>
          </w:tcPr>
          <w:p>
            <w:r>
              <w:t>☐ Yes   ☐ No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name &amp;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A2 — Group Registration (3-member) &amp; Meeting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Group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Meeting day/time/location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Member 1 (name / NIC / phone)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Member 2 (name / NIC / phone)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Member 3 (name / NIC / phone)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Group witness (name / NIC)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name &amp;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A3 — Loan Application (Group Loan)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ID / Group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Loan cycle (1/2/3/…)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Loan amount (each member)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Purpose of loan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Business/activity description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Estimated weekly net surplus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Proposed weekly installment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Tenor (weeks)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recommendation (approve/decline + reasons)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signature &amp; 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Manager decision &amp;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A4 — Loan Application (Individual Loan)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Requested amount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Household income sources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Household essential expenses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Other debts (lender / amount / installment)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Net weekly surplus (calculated)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Guarantor (if applicable)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recommendation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Committee decision &amp; signatures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A5 — Key Facts Statement (Disclosure)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name /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Loan amount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Interest method</w:t>
            </w:r>
          </w:p>
        </w:tc>
        <w:tc>
          <w:tcPr>
            <w:tcW w:type="dxa" w:w="6768"/>
            <w:vAlign w:val="center"/>
          </w:tcPr>
          <w:p>
            <w:r>
              <w:t>Flat / Declining balance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Fees (processing/other)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Total repayment amount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Installment amount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Number of installments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First due 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Late payment consequences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acknowledgement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A6 — Loan Agreement (Short Form 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Loan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Borrower name / NIC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Loan amount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Disbursement 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Repayment schedule reference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Guarantee type</w:t>
            </w:r>
          </w:p>
        </w:tc>
        <w:tc>
          <w:tcPr>
            <w:tcW w:type="dxa" w:w="6768"/>
            <w:vAlign w:val="center"/>
          </w:tcPr>
          <w:p>
            <w:r>
              <w:t>Group joint guarantee / Individual guarantor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Borrower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Institution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Witness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A7 — Group Guarantee Agreement (3-member)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Group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6768"/>
            <w:vAlign w:val="center"/>
          </w:tcPr>
          <w:p>
            <w:r>
              <w:t>We jointly guarantee each other’s loans and agree to cover missed installments to keep the group current.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Member 1 (name / signature)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Member 2 (name / signature)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Member 3 (name / signature)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Witness (name / signature)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A8 — Repayment Schedule (Weekly)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Loan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/ Group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Installment amount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Tenor (weeks)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Meeting day/time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Schedule table</w:t>
            </w:r>
          </w:p>
        </w:tc>
        <w:tc>
          <w:tcPr>
            <w:tcW w:type="dxa" w:w="6768"/>
            <w:vAlign w:val="center"/>
          </w:tcPr>
          <w:p>
            <w:r>
              <w:t>Attach printed schedule or system output.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A9 — Cash Receipt (Customer Copy)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Receipt No.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ID / Loan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Amount received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Payment type</w:t>
            </w:r>
          </w:p>
        </w:tc>
        <w:tc>
          <w:tcPr>
            <w:tcW w:type="dxa" w:w="6768"/>
            <w:vAlign w:val="center"/>
          </w:tcPr>
          <w:p>
            <w:r>
              <w:t>Installment / Fee / Penalty / Other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Received by (name/signature)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A10 — Field Officer Daily Collection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name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Group/Route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Expected collections (total)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Actual cash collected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Shortfall/excess explanation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Receipt series used (from–to)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Cash handover to cashier (signature)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Cashier received (signature)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A11 — Loan Monitoring Visit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ID / Loan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Visit 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Loan use observed (describe)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Business condition (stock, sales)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Risks noted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Actions agreed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Supervisor review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A12 — Arrears Follow-up Log (Case)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ID / Loan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Days past due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Reason given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Action plan / promise to pay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Next follow-up 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Supervisor review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A13 — Reschedule Request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ID / Loan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Reason for request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Evidence attached (tick)</w:t>
            </w:r>
          </w:p>
        </w:tc>
        <w:tc>
          <w:tcPr>
            <w:tcW w:type="dxa" w:w="6768"/>
            <w:vAlign w:val="center"/>
          </w:tcPr>
          <w:p>
            <w:r>
              <w:t>☐ Yes   ☐ No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Proposed new installment / tenor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assessment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Manager decision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acknowledgement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A14 — Write-off / Loss Approval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Loan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Outstanding balance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Days past due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Recovery actions taken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6768"/>
            <w:vAlign w:val="center"/>
          </w:tcPr>
          <w:p>
            <w:r>
              <w:t>Write-off / Continue recovery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Manager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Owner/Director approval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A15 — Incident / Fraud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Date/time of incident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Type of incident</w:t>
            </w:r>
          </w:p>
        </w:tc>
        <w:tc>
          <w:tcPr>
            <w:tcW w:type="dxa" w:w="6768"/>
            <w:vAlign w:val="center"/>
          </w:tcPr>
          <w:p>
            <w:r>
              <w:t>Cash loss / Fraud / Safety / Other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People involved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Immediate actions taken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Reported by (name/signature)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Manager review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A16 — Client Complaint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name /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Contact number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Complaint type</w:t>
            </w:r>
          </w:p>
        </w:tc>
        <w:tc>
          <w:tcPr>
            <w:tcW w:type="dxa" w:w="6768"/>
            <w:vAlign w:val="center"/>
          </w:tcPr>
          <w:p>
            <w:r>
              <w:t>Service / Pricing / Staff behavior / Other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Preferred resolution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A17 — Complaint Closure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Complaint reference no.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Investigation summary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Outcome / resolution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Corrective actions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informed 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Closed by (name/signature)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A18 — Credit Committee Minutes (Template)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Meeting date/time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Attendees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Applications reviewed (attach list)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Decisions and conditions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Exceptions approved (if any)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Chair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Recorder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A19 — Product Exception Approval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Client / Loan ID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Requested exception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Risk mitigations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Manager approval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Owner approval (if required)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A20 — Receipt Book Issue/Return Register (Form)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Receipt series (from–to)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Issued to (FO)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Issue 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Return 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All receipts accounted? (tick)</w:t>
            </w:r>
          </w:p>
        </w:tc>
        <w:tc>
          <w:tcPr>
            <w:tcW w:type="dxa" w:w="6768"/>
            <w:vAlign w:val="center"/>
          </w:tcPr>
          <w:p>
            <w:r>
              <w:t>☐ Yes   ☐ No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Finance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FO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A21 — Branch Cash Count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Cashier name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Denominations breakdown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Total cash counted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Cash per cash book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Difference (explain)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Cashier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Manager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A22 — Petty Cash Voucher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Voucher no.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Paid to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A23 — Expense Claim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Staff name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Expense details (attach receipts)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Finance processed by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A24 — Field Travel / Route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FO name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Planned locations/groups</w:t>
            </w:r>
          </w:p>
        </w:tc>
        <w:tc>
          <w:tcPr>
            <w:tcW w:type="dxa" w:w="6768"/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Estimated cash to carry (if any)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Supervisor approval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A25 — Staff Exit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Staff name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Last working day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Assets returned (phone, bag, ID)</w:t>
            </w:r>
          </w:p>
        </w:tc>
        <w:tc>
          <w:tcPr>
            <w:tcW w:type="dxa" w:w="6768"/>
            <w:vAlign w:val="center"/>
          </w:tcPr>
          <w:p>
            <w:r>
              <w:t>☐ Yes   ☐ No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Access disabled (systems)</w:t>
            </w:r>
          </w:p>
        </w:tc>
        <w:tc>
          <w:tcPr>
            <w:tcW w:type="dxa" w:w="6768"/>
            <w:vAlign w:val="center"/>
          </w:tcPr>
          <w:p>
            <w:r>
              <w:t>☐ Yes   ☐ No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Outstanding advances cleared</w:t>
            </w:r>
          </w:p>
        </w:tc>
        <w:tc>
          <w:tcPr>
            <w:tcW w:type="dxa" w:w="6768"/>
            <w:vAlign w:val="center"/>
          </w:tcPr>
          <w:p>
            <w:r>
              <w:t>☐ Yes   ☐ No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Exit interview completed</w:t>
            </w:r>
          </w:p>
        </w:tc>
        <w:tc>
          <w:tcPr>
            <w:tcW w:type="dxa" w:w="6768"/>
            <w:vAlign w:val="center"/>
          </w:tcPr>
          <w:p>
            <w:r>
              <w:t>☐ Yes   ☐ No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HR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Manager signature</w:t>
            </w:r>
          </w:p>
        </w:tc>
        <w:tc>
          <w:tcPr>
            <w:tcW w:type="dxa" w:w="6768"/>
            <w:vAlign w:val="center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Complete in block letters. Attach required documents where applicable. For digital systems, capture the same fields electronically.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— Registers and Logs (Templates)</w:t>
      </w:r>
    </w:p>
    <w:p>
      <w:r>
        <w:br w:type="page"/>
      </w:r>
    </w:p>
    <w:p>
      <w:pPr>
        <w:pStyle w:val="Heading2"/>
      </w:pPr>
      <w:r>
        <w:t>Appendix B1 — Client Master Register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Client ID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NIC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Group ID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B2 — Group Register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Group ID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Member names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Meeting day/time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FO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B3 — Loan Register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D9E1F2"/>
            <w:vAlign w:val="center"/>
          </w:tcPr>
          <w:p>
            <w:r>
              <w:rPr>
                <w:b/>
              </w:rPr>
              <w:t>Loan ID</w:t>
            </w:r>
          </w:p>
        </w:tc>
        <w:tc>
          <w:tcPr>
            <w:tcW w:type="dxa" w:w="1040"/>
            <w:shd w:val="clear" w:color="auto" w:fill="D9E1F2"/>
            <w:vAlign w:val="center"/>
          </w:tcPr>
          <w:p>
            <w:r>
              <w:rPr>
                <w:b/>
              </w:rPr>
              <w:t>Client/Group</w:t>
            </w:r>
          </w:p>
        </w:tc>
        <w:tc>
          <w:tcPr>
            <w:tcW w:type="dxa" w:w="1040"/>
            <w:shd w:val="clear" w:color="auto" w:fill="D9E1F2"/>
            <w:vAlign w:val="center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040"/>
            <w:shd w:val="clear" w:color="auto" w:fill="D9E1F2"/>
            <w:vAlign w:val="center"/>
          </w:tcPr>
          <w:p>
            <w:r>
              <w:rPr>
                <w:b/>
              </w:rPr>
              <w:t>Cycle</w:t>
            </w:r>
          </w:p>
        </w:tc>
        <w:tc>
          <w:tcPr>
            <w:tcW w:type="dxa" w:w="1040"/>
            <w:shd w:val="clear" w:color="auto" w:fill="D9E1F2"/>
            <w:vAlign w:val="center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040"/>
            <w:shd w:val="clear" w:color="auto" w:fill="D9E1F2"/>
            <w:vAlign w:val="center"/>
          </w:tcPr>
          <w:p>
            <w:r>
              <w:rPr>
                <w:b/>
              </w:rPr>
              <w:t>Disb. date</w:t>
            </w:r>
          </w:p>
        </w:tc>
        <w:tc>
          <w:tcPr>
            <w:tcW w:type="dxa" w:w="1040"/>
            <w:shd w:val="clear" w:color="auto" w:fill="D9E1F2"/>
            <w:vAlign w:val="center"/>
          </w:tcPr>
          <w:p>
            <w:r>
              <w:rPr>
                <w:b/>
              </w:rPr>
              <w:t>Tenor</w:t>
            </w:r>
          </w:p>
        </w:tc>
        <w:tc>
          <w:tcPr>
            <w:tcW w:type="dxa" w:w="1040"/>
            <w:shd w:val="clear" w:color="auto" w:fill="D9E1F2"/>
            <w:vAlign w:val="center"/>
          </w:tcPr>
          <w:p>
            <w:r>
              <w:rPr>
                <w:b/>
              </w:rPr>
              <w:t>Installment</w:t>
            </w:r>
          </w:p>
        </w:tc>
        <w:tc>
          <w:tcPr>
            <w:tcW w:type="dxa" w:w="1040"/>
            <w:shd w:val="clear" w:color="auto" w:fill="D9E1F2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  <w:tr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  <w:tc>
          <w:tcPr>
            <w:tcW w:type="dxa" w:w="1040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B4 — Repayment Ledger (Weekly)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Loan ID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Week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Due amt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Paid amt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Receipt no.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Balance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FO initials</w:t>
            </w:r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B5 — Receipt Book Control Register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Receipt series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Issued to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Issue date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Return date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Voids?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Checked by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B6 — Cash Book (Daily)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Opening cash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Collections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Other receipts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Expenses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Deposits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Closing cash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B7 — Bank Deposit Log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Deposit slip no.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Source (collections)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Bank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Entered by</w:t>
            </w:r>
          </w:p>
        </w:tc>
        <w:tc>
          <w:tcPr>
            <w:tcW w:type="dxa" w:w="1337"/>
            <w:shd w:val="clear" w:color="auto" w:fill="D9E1F2"/>
            <w:vAlign w:val="center"/>
          </w:tcPr>
          <w:p>
            <w:r>
              <w:rPr>
                <w:b/>
              </w:rPr>
              <w:t>Checked by</w:t>
            </w:r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  <w:tr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  <w:tc>
          <w:tcPr>
            <w:tcW w:type="dxa" w:w="1337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B8 — Arrears Aging Register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Loan ID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Days past due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Outstanding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Action owner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Next step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B9 — Complaint Register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Ref no.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Client ID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Resolution date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2"/>
      </w:pPr>
      <w:r>
        <w:t>Appendix B10 — Incident Register</w:t>
      </w:r>
    </w:p>
    <w:p>
      <w:r>
        <w:t>Template register. Print and bind, or implement as a system report with the same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Ref no.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Loss amt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Actions taken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170"/>
            <w:shd w:val="clear" w:color="auto" w:fill="D9E1F2"/>
            <w:vAlign w:val="center"/>
          </w:tcPr>
          <w:p>
            <w:r>
              <w:rPr>
                <w:b/>
              </w:rPr>
              <w:t>Closed date</w:t>
            </w:r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  <w:tr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  <w:tc>
          <w:tcPr>
            <w:tcW w:type="dxa" w:w="1170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1F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360"/>
            <w:shd w:val="clear" w:color="auto" w:fill="F2F2F2"/>
            <w:vAlign w:val="center"/>
          </w:tcPr>
          <w:p>
            <w:r>
              <w:t>If you use a digital system, ensure you can export this register monthly as a PDF for audit storage.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C — Operational Checklists</w:t>
      </w:r>
    </w:p>
    <w:p>
      <w:pPr>
        <w:pStyle w:val="Heading2"/>
      </w:pPr>
      <w:r>
        <w:t>C1. Loan file completeness checklist</w:t>
      </w:r>
    </w:p>
    <w:p>
      <w:r>
        <w:t>☐ Client registration complete</w:t>
      </w:r>
    </w:p>
    <w:p>
      <w:r>
        <w:t>☐ ID copy attached</w:t>
      </w:r>
    </w:p>
    <w:p>
      <w:r>
        <w:t>☐ Residence verification evidence</w:t>
      </w:r>
    </w:p>
    <w:p>
      <w:r>
        <w:t>☐ Client photo</w:t>
      </w:r>
    </w:p>
    <w:p>
      <w:r>
        <w:t>☐ Group registration (for group loans)</w:t>
      </w:r>
    </w:p>
    <w:p>
      <w:r>
        <w:t>☐ Cashflow worksheet + credit memo</w:t>
      </w:r>
    </w:p>
    <w:p>
      <w:r>
        <w:t>☐ Approval evidence (minutes/signatures)</w:t>
      </w:r>
    </w:p>
    <w:p>
      <w:r>
        <w:t>☐ Signed Key Facts Statement</w:t>
      </w:r>
    </w:p>
    <w:p>
      <w:r>
        <w:t>☐ Signed agreement and guarantee</w:t>
      </w:r>
    </w:p>
    <w:p>
      <w:r>
        <w:t>☐ Disbursement voucher / proof of transfer</w:t>
      </w:r>
    </w:p>
    <w:p>
      <w:r>
        <w:t>☐ Monitoring visit form completed</w:t>
      </w:r>
    </w:p>
    <w:p>
      <w:pPr>
        <w:pStyle w:val="Heading2"/>
      </w:pPr>
      <w:r>
        <w:t>C2. Disbursement day checklist</w:t>
      </w:r>
    </w:p>
    <w:p>
      <w:r>
        <w:t>☐ Approved disbursement list printed</w:t>
      </w:r>
    </w:p>
    <w:p>
      <w:r>
        <w:t>☐ Agreement packs prepared</w:t>
      </w:r>
    </w:p>
    <w:p>
      <w:r>
        <w:t>☐ Witness present</w:t>
      </w:r>
    </w:p>
    <w:p>
      <w:r>
        <w:t>☐ ID verification completed</w:t>
      </w:r>
    </w:p>
    <w:p>
      <w:r>
        <w:t>☐ KFS explained and signed</w:t>
      </w:r>
    </w:p>
    <w:p>
      <w:r>
        <w:t>☐ Posting completed and passbooks updated</w:t>
      </w:r>
    </w:p>
    <w:p>
      <w:r>
        <w:t>☐ Cash/bank totals reconciled</w:t>
      </w:r>
    </w:p>
    <w:p>
      <w:pPr>
        <w:pStyle w:val="Heading2"/>
      </w:pPr>
      <w:r>
        <w:t>C3. Weekly meeting checklist</w:t>
      </w:r>
    </w:p>
    <w:p>
      <w:r>
        <w:t>☐ Attendance recorded</w:t>
      </w:r>
    </w:p>
    <w:p>
      <w:r>
        <w:t>☐ Due amounts confirmed</w:t>
      </w:r>
    </w:p>
    <w:p>
      <w:r>
        <w:t>☐ Receipts issued and passbooks updated</w:t>
      </w:r>
    </w:p>
    <w:p>
      <w:r>
        <w:t>☐ Shortfalls documented with action plan</w:t>
      </w:r>
    </w:p>
    <w:p>
      <w:r>
        <w:t>☐ Cash secured; handover planned</w:t>
      </w:r>
    </w:p>
    <w:p>
      <w:pPr>
        <w:pStyle w:val="Heading2"/>
      </w:pPr>
      <w:r>
        <w:t>C4. Monthly branch controls checklist</w:t>
      </w:r>
    </w:p>
    <w:p>
      <w:r>
        <w:t>☐ Receipt sequences checked</w:t>
      </w:r>
    </w:p>
    <w:p>
      <w:r>
        <w:t>☐ Surprise cash count completed</w:t>
      </w:r>
    </w:p>
    <w:p>
      <w:r>
        <w:t>☐ Random client call-backs completed</w:t>
      </w:r>
    </w:p>
    <w:p>
      <w:r>
        <w:t>☐ Bank reconciliation signed</w:t>
      </w:r>
    </w:p>
    <w:p>
      <w:r>
        <w:t>☐ Arrears meeting minutes filed</w:t>
      </w:r>
    </w:p>
    <w:p>
      <w:r>
        <w:t>☐ Open complaints reviewed</w:t>
      </w:r>
    </w:p>
    <w:p>
      <w:r>
        <w:br w:type="page"/>
      </w:r>
    </w:p>
    <w:p>
      <w:pPr>
        <w:pStyle w:val="Heading1"/>
      </w:pPr>
      <w:r>
        <w:t>Appendix D — Field Officer Scripts (Suggested)</w:t>
      </w:r>
    </w:p>
    <w:p>
      <w:pPr>
        <w:pStyle w:val="Heading2"/>
      </w:pPr>
      <w:r>
        <w:t>D1. Awareness meeting script (short)</w:t>
      </w:r>
    </w:p>
    <w:p>
      <w:r>
        <w:t>• We provide small loans to support your business and household income activities.</w:t>
      </w:r>
    </w:p>
    <w:p>
      <w:r>
        <w:t>• For group loans, three members form a group. Each member gets the same loan amount, and you guarantee each other.</w:t>
      </w:r>
    </w:p>
    <w:p>
      <w:r>
        <w:t>• You repay weekly at the group meeting. You will receive a receipt for every payment.</w:t>
      </w:r>
    </w:p>
    <w:p>
      <w:r>
        <w:t>• We explain all costs before giving the loan. If you have questions, ask anytime.</w:t>
      </w:r>
    </w:p>
    <w:p>
      <w:r>
        <w:t>• We treat everyone respectfully. If you have a complaint, you can report it to the manager.</w:t>
      </w:r>
    </w:p>
    <w:p>
      <w:pPr>
        <w:pStyle w:val="Heading2"/>
      </w:pPr>
      <w:r>
        <w:t>D2. Late payment conversation guide</w:t>
      </w:r>
    </w:p>
    <w:p>
      <w:r>
        <w:t>• Confirm facts and remain calm.</w:t>
      </w:r>
    </w:p>
    <w:p>
      <w:r>
        <w:t>• Ask for the reason and listen.</w:t>
      </w:r>
    </w:p>
    <w:p>
      <w:r>
        <w:t>• Agree a realistic plan and document it (amount and date).</w:t>
      </w:r>
    </w:p>
    <w:p>
      <w:r>
        <w:t>• Explain consequences (group impact, future eligibility) respectfully.</w:t>
      </w:r>
    </w:p>
    <w:p>
      <w:r>
        <w:t>• Offer options (group support, rescheduling request if eligible).</w:t>
      </w:r>
    </w:p>
    <w:p>
      <w:r>
        <w:br w:type="page"/>
      </w:r>
    </w:p>
    <w:p>
      <w:pPr>
        <w:pStyle w:val="Heading1"/>
      </w:pPr>
      <w:r>
        <w:t>Appendix E — Reference Materials</w:t>
      </w:r>
    </w:p>
    <w:p>
      <w:r>
        <w:t>Regulatory references (Sri Lanka) — verify latest versions before relying on them:</w:t>
      </w:r>
    </w:p>
    <w:p>
      <w:r>
        <w:t>• Microfinance Act, No. 6 of 2016.</w:t>
      </w:r>
    </w:p>
    <w:p>
      <w:r>
        <w:t>• CBSL — Directions, Circulars and Guidelines on Micro Finance (including Direction No. 1 of 2025 on Credit Risk Management).</w:t>
      </w:r>
    </w:p>
    <w:p>
      <w:r>
        <w:t>• CBSL — Licensed Microfinance Companies list; Microfinance Sector overview.</w:t>
      </w:r>
    </w:p>
    <w:p>
      <w:r>
        <w:t>Operational references:</w:t>
      </w:r>
    </w:p>
    <w:p>
      <w:r>
        <w:t>• Client protection principles (industry best practice).</w:t>
      </w:r>
    </w:p>
    <w:p>
      <w:r>
        <w:t>• Basic accounting controls for cash-based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05050"/>
        <w:sz w:val="18"/>
      </w:rPr>
      <w:t>Microfinance Operating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