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f363e"/>
          <w:sz w:val="23"/>
          <w:szCs w:val="23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"http://www.vophuongbinh.com/wp-content/uploads/2017/09/Lab1_OnTap_SQL.pdf" </w:instrText>
        <w:fldChar w:fldCharType="separate"/>
      </w:r>
      <w:r w:rsidDel="00000000" w:rsidR="00000000" w:rsidRPr="00000000">
        <w:rPr>
          <w:color w:val="2f363e"/>
          <w:sz w:val="23"/>
          <w:szCs w:val="23"/>
          <w:highlight w:val="white"/>
          <w:u w:val="single"/>
          <w:rtl w:val="0"/>
        </w:rPr>
        <w:t xml:space="preserve">Lab1_OnTap_SQL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106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2f363e"/>
          <w:sz w:val="23"/>
          <w:szCs w:val="23"/>
          <w:rtl w:val="0"/>
        </w:rPr>
        <w:t xml:space="preserve">Restore Guide: </w:t>
      </w:r>
      <w:r w:rsidDel="00000000" w:rsidR="00000000" w:rsidRPr="00000000">
        <w:fldChar w:fldCharType="begin"/>
        <w:instrText xml:space="preserve"> HYPERLINK "http://www.vophuongbinh.com/wp-content/uploads/2017/09/Restore-CSDL.pdf" </w:instrText>
        <w:fldChar w:fldCharType="separate"/>
      </w:r>
      <w:r w:rsidDel="00000000" w:rsidR="00000000" w:rsidRPr="00000000">
        <w:rPr>
          <w:color w:val="2f363e"/>
          <w:sz w:val="23"/>
          <w:szCs w:val="23"/>
          <w:u w:val="single"/>
          <w:rtl w:val="0"/>
        </w:rPr>
        <w:t xml:space="preserve">Restore CSDL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06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2f363e"/>
          <w:sz w:val="23"/>
          <w:szCs w:val="23"/>
          <w:rtl w:val="0"/>
        </w:rPr>
        <w:t xml:space="preserve">Backup file of Northwind: https://drive.google.com/drive/folders/0B5DQ6PbLQmnHT0NLbmk3TU4yVDg?usp=sharing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Lab1_OnTap_SQL</w:t>
        <w:br w:type="textWrapping"/>
        <w:t xml:space="preserve">Restore Guide: Restore CSDL</w:t>
        <w:br w:type="textWrapping"/>
        <w:t xml:space="preserve">Backup file of Northwind: https://drive.google.com/drive/folders/0B5DQ6PbLQmnHT0NLbmk3TU4yVDg?usp=sharing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f363e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