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Đề kiểm tra ca sáng(50p)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1 (4đ)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Lưu ý : không dùng hàm pow()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color w:val="ff0000"/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Làm tròn 4 chữ số thập phân sau dấu phẩy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 (1đ)   Hàm nhập vào một số dương n và một số thực x. Nếu dữ liệu nhập n không dương, yêu cầu nhập lại cho tới khi thỏa mãn.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b.(2đ)   Hàm tính và trả về giá trị biểu thức S(x, n), với x là số thực, n là số nguyên: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c.(1đ)    Hàm main() sử dụng các hàm ở trên để nhập vào một số nguyên dương n và một số thực x. Tính và hiển thị ra màn hình giá trị biểu thức  S(x, n)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Giải thích:  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Input: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Dòng 1, nhập một số nguyên dương 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Dòng 2, nhập một số thực 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Output: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 ra giá trị S(x,n) theo điều kiện đề bài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case 1: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62.6547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 case 2: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77.6091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Câu 2 (6đ):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Nhập một mảng gồm n số nguyên ( 0&lt;n&lt;100)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(2đ) Đếm và tính trung bình cộng của các số chính phương có trong mảng , nếu không có số chính phương thì thông báo ra màn hình “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NO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2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(3đ) Nhập một số nguyên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k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k</w:t>
      </w:r>
      <w:r w:rsidDel="00000000" w:rsidR="00000000" w:rsidRPr="00000000">
        <w:rPr>
          <w:sz w:val="30"/>
          <w:szCs w:val="30"/>
          <w:rtl w:val="0"/>
        </w:rPr>
        <w:t xml:space="preserve"> không phải là số nguyên tố) chèn k vào trước tất cả các phần tử là số nguyên tố trong mảng 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Giải thích: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b)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 Input: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Dòng 1, nhập n (0&lt;n&lt;100)</w:t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Dòng 2, nhập các giá trị phần tử cho mảng        </w:t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Dòng 3 Nhập số nguyên k     </w:t>
      </w:r>
    </w:p>
    <w:p w:rsidR="00000000" w:rsidDel="00000000" w:rsidP="00000000" w:rsidRDefault="00000000" w:rsidRPr="00000000" w14:paraId="00000030">
      <w:pPr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Dòng 1: in ra số lượng số chính phương có trong mảng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Dòng 2: in ra trung bình cộng của các số chính phương đó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Dòng 3: in ra mảng sau khi chèn k vào trước các số nguyên tố 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case:</w:t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4695"/>
        <w:tblGridChange w:id="0">
          <w:tblGrid>
            <w:gridCol w:w="3675"/>
            <w:gridCol w:w="4695"/>
          </w:tblGrid>
        </w:tblGridChange>
      </w:tblGrid>
      <w:tr>
        <w:trPr>
          <w:cantSplit w:val="0"/>
          <w:trHeight w:val="667.9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rHeight w:val="96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1 227 37 4 5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1 10 227 10 37 4 10 5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(1đ) ( - Dùng luôn mảng sau khi chèn ở câu b )</w:t>
      </w:r>
    </w:p>
    <w:p w:rsidR="00000000" w:rsidDel="00000000" w:rsidP="00000000" w:rsidRDefault="00000000" w:rsidRPr="00000000" w14:paraId="00000043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Tìm xem trong mảng có số siêu nguyên tố nào không nếu có thì xóa chúng ra khỏi mảng , nếu không thì thông báo ra màn hình.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216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số siêu nguyên tố được định nghĩa như sau: tất cả số các chữ số của số đó đều là số nguyên tố và bản thân nó cũng là số nguyên tố.</w:t>
      </w:r>
    </w:p>
    <w:p w:rsidR="00000000" w:rsidDel="00000000" w:rsidP="00000000" w:rsidRDefault="00000000" w:rsidRPr="00000000" w14:paraId="00000045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VD: 227 là số siêu nguyên tố</w:t>
      </w:r>
    </w:p>
    <w:p w:rsidR="00000000" w:rsidDel="00000000" w:rsidP="00000000" w:rsidRDefault="00000000" w:rsidRPr="00000000" w14:paraId="00000046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1:</w:t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Mảng sau khi chèn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1 10 227 10 37 4 10 5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1 10 10 4 10 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