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1B1E24"/>
  <w:body>
    <w:p>
      <w:pPr>
        <w:pStyle w:val="Normal"/>
        <w:spacing w:before="0" w:after="20"/>
        <w:rPr/>
      </w:pPr>
      <w:r>
        <w:rPr>
          <w:rFonts w:eastAsia="Cambria" w:cs="Cambria" w:ascii="Cambria" w:hAnsi="Cambria"/>
          <w:b/>
          <w:bCs/>
          <w:color w:val="E7E4DC"/>
          <w:sz w:val="46"/>
          <w:szCs w:val="46"/>
        </w:rPr>
        <w:t>Projects Compendium</w:t>
      </w:r>
    </w:p>
    <w:p>
      <w:pPr>
        <w:pStyle w:val="Normal"/>
        <w:spacing w:before="0" w:after="120"/>
        <w:rPr/>
      </w:pPr>
      <w:r>
        <w:rPr>
          <w:rFonts w:eastAsia="Calibri" w:cs="Calibri"/>
          <w:i/>
          <w:iCs/>
          <w:color w:val="9AA0AA"/>
          <w:sz w:val="19"/>
          <w:szCs w:val="19"/>
        </w:rPr>
        <w:t xml:space="preserve">Personal project tracker — </w:t>
      </w:r>
      <w:r>
        <w:rPr>
          <w:rFonts w:eastAsia="Calibri" w:cs="Calibri"/>
          <w:i/>
          <w:iCs/>
          <w:color w:val="9AA0AA"/>
          <w:sz w:val="19"/>
          <w:szCs w:val="19"/>
        </w:rPr>
        <w:t xml:space="preserve">project </w:t>
      </w:r>
      <w:r>
        <w:rPr>
          <w:rFonts w:eastAsia="Calibri" w:cs="Calibri"/>
          <w:i/>
          <w:iCs/>
          <w:color w:val="9AA0AA"/>
          <w:sz w:val="19"/>
          <w:szCs w:val="19"/>
        </w:rPr>
        <w:t xml:space="preserve">entries, </w:t>
      </w:r>
      <w:r>
        <w:rPr>
          <w:rFonts w:eastAsia="Calibri" w:cs="Calibri"/>
          <w:i/>
          <w:iCs/>
          <w:color w:val="9AA0AA"/>
          <w:sz w:val="19"/>
          <w:szCs w:val="19"/>
        </w:rPr>
        <w:t>descriptions, information, locations, and more..</w:t>
      </w:r>
      <w:r>
        <w:rPr>
          <w:rFonts w:eastAsia="Calibri" w:cs="Calibri"/>
          <w:i/>
          <w:iCs/>
          <w:color w:val="9AA0AA"/>
          <w:sz w:val="19"/>
          <w:szCs w:val="19"/>
        </w:rPr>
        <w:t>.</w:t>
      </w:r>
    </w:p>
    <w:p>
      <w:pPr>
        <w:pStyle w:val="Normal"/>
        <w:spacing w:before="100" w:after="40"/>
        <w:rPr/>
      </w:pPr>
      <w:r>
        <w:rPr>
          <w:rFonts w:eastAsia="Calibri" w:cs="Calibri"/>
          <w:b/>
          <w:bCs/>
          <w:color w:val="9AA0AA"/>
          <w:sz w:val="15"/>
          <w:szCs w:val="15"/>
        </w:rPr>
        <w:t>PROJECTS</w:t>
      </w:r>
    </w:p>
    <w:tbl>
      <w:tblPr>
        <w:tblW w:w="11950" w:type="dxa"/>
        <w:jc w:val="start"/>
        <w:tblInd w:w="0" w:type="dxa"/>
        <w:tblLayout w:type="fixed"/>
        <w:tblCellMar>
          <w:top w:w="50" w:type="dxa"/>
          <w:start w:w="110" w:type="dxa"/>
          <w:bottom w:w="50" w:type="dxa"/>
          <w:end w:w="90" w:type="dxa"/>
        </w:tblCellMar>
      </w:tblPr>
      <w:tblGrid>
        <w:gridCol w:w="5975"/>
        <w:gridCol w:w="5975"/>
      </w:tblGrid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star_ui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Star UI</w:t>
              </w:r>
            </w:hyperlink>
          </w:p>
        </w:tc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image_tools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Image Tools</w:t>
              </w:r>
            </w:hyperlink>
          </w:p>
        </w:tc>
      </w:tr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global_reshade_injection_library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Global ReShade Injection Library</w:t>
              </w:r>
            </w:hyperlink>
          </w:p>
        </w:tc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various_steam_plugins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Various Steam Plugins</w:t>
              </w:r>
            </w:hyperlink>
          </w:p>
        </w:tc>
      </w:tr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faraday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Faraday</w:t>
              </w:r>
            </w:hyperlink>
          </w:p>
        </w:tc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various_browser_mods_extensions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Various Browser Mods / Extensions</w:t>
              </w:r>
            </w:hyperlink>
          </w:p>
        </w:tc>
      </w:tr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refine_modify_existing_applicati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Refine / Modify Existing Applications</w:t>
              </w:r>
            </w:hyperlink>
          </w:p>
        </w:tc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css_webripper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CSS WebRipper</w:t>
              </w:r>
            </w:hyperlink>
          </w:p>
        </w:tc>
      </w:tr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prism_gemini_css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Prism (Gemini .CSS)</w:t>
              </w:r>
            </w:hyperlink>
          </w:p>
        </w:tc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windows_terminal_tweaker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Windows Terminal Tweaker</w:t>
              </w:r>
            </w:hyperlink>
          </w:p>
        </w:tc>
      </w:tr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deconstructing_gemini_extensions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Deconstructing Gemini Extensions</w:t>
              </w:r>
            </w:hyperlink>
          </w:p>
        </w:tc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free_ai_tools_apis_accounts_soft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Free AI Tools / APIs / Accounts / Software — Bundle</w:t>
              </w:r>
            </w:hyperlink>
          </w:p>
        </w:tc>
      </w:tr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vscode_custom_css_and_js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VSCode Custom CSS and JS</w:t>
              </w:r>
            </w:hyperlink>
          </w:p>
        </w:tc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path_scripts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Path Scripts</w:t>
              </w:r>
            </w:hyperlink>
          </w:p>
        </w:tc>
      </w:tr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bandcamp_tagger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Bandcamp Tagger</w:t>
              </w:r>
            </w:hyperlink>
          </w:p>
        </w:tc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docs_cli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Docs-CLI</w:t>
              </w:r>
            </w:hyperlink>
          </w:p>
        </w:tc>
      </w:tr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joplin_theme_switcher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Joplin Theme Switcher</w:t>
              </w:r>
            </w:hyperlink>
          </w:p>
        </w:tc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setup_project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Setup-Project</w:t>
              </w:r>
            </w:hyperlink>
          </w:p>
        </w:tc>
      </w:tr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context_menu_shell_switcher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Context-Menu (Shell Switcher)</w:t>
              </w:r>
            </w:hyperlink>
          </w:p>
        </w:tc>
        <w:tc>
          <w:tcPr>
            <w:tcW w:w="597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Calibri" w:cs="Calibri"/>
          <w:b/>
          <w:bCs/>
          <w:color w:val="9AA0AA"/>
          <w:sz w:val="15"/>
          <w:szCs w:val="15"/>
        </w:rPr>
        <w:t>BROAD-SCOPE</w:t>
      </w:r>
    </w:p>
    <w:tbl>
      <w:tblPr>
        <w:tblW w:w="11950" w:type="dxa"/>
        <w:jc w:val="start"/>
        <w:tblInd w:w="0" w:type="dxa"/>
        <w:tblLayout w:type="fixed"/>
        <w:tblCellMar>
          <w:top w:w="50" w:type="dxa"/>
          <w:start w:w="110" w:type="dxa"/>
          <w:bottom w:w="50" w:type="dxa"/>
          <w:end w:w="90" w:type="dxa"/>
        </w:tblCellMar>
      </w:tblPr>
      <w:tblGrid>
        <w:gridCol w:w="5975"/>
        <w:gridCol w:w="5975"/>
      </w:tblGrid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improve_discover_ai_workflow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Improve / Discover AI Workflow</w:t>
              </w:r>
            </w:hyperlink>
          </w:p>
        </w:tc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windows_10_customization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Windows 10 Customization</w:t>
              </w:r>
            </w:hyperlink>
          </w:p>
        </w:tc>
      </w:tr>
      <w:tr>
        <w:trPr/>
        <w:tc>
          <w:tcPr>
            <w:tcW w:w="5975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rPr/>
            </w:pPr>
            <w:hyperlink w:anchor="bm_windows_terminal_cmd_powershell">
              <w:r>
                <w:rPr>
                  <w:rStyle w:val="Style3"/>
                  <w:rFonts w:eastAsia="Calibri" w:cs="Calibri"/>
                  <w:color w:val="7FB2D9"/>
                  <w:sz w:val="16"/>
                  <w:szCs w:val="16"/>
                  <w:u w:val="single"/>
                </w:rPr>
                <w:t>Windows Terminal / CMD / PowerShell</w:t>
              </w:r>
            </w:hyperlink>
          </w:p>
        </w:tc>
        <w:tc>
          <w:tcPr>
            <w:tcW w:w="597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11950" w:type="dxa"/>
        <w:jc w:val="start"/>
        <w:tblInd w:w="0" w:type="dxa"/>
        <w:tblLayout w:type="fixed"/>
        <w:tblCellMar>
          <w:top w:w="55" w:type="dxa"/>
          <w:start w:w="140" w:type="dxa"/>
          <w:bottom w:w="55" w:type="dxa"/>
          <w:end w:w="140" w:type="dxa"/>
        </w:tblCellMar>
      </w:tblPr>
      <w:tblGrid>
        <w:gridCol w:w="11950"/>
      </w:tblGrid>
      <w:tr>
        <w:trPr/>
        <w:tc>
          <w:tcPr>
            <w:tcW w:w="11950" w:type="dxa"/>
            <w:tcBorders/>
            <w:shd w:color="auto" w:fill="3E6472" w:val="clear"/>
          </w:tcPr>
          <w:p>
            <w:pPr>
              <w:pStyle w:val="Heading1"/>
              <w:spacing w:before="240" w:after="120"/>
              <w:rPr/>
            </w:pPr>
            <w:r>
              <w:rPr>
                <w:rFonts w:eastAsia="Cambria" w:cs="Cambria" w:ascii="Cambria" w:hAnsi="Cambria"/>
                <w:b/>
                <w:bCs/>
                <w:color w:val="F3F1EA"/>
                <w:sz w:val="23"/>
                <w:szCs w:val="23"/>
              </w:rPr>
              <w:t>Project Status Key</w:t>
            </w:r>
          </w:p>
        </w:tc>
      </w:tr>
    </w:tbl>
    <w:p>
      <w:pPr>
        <w:pStyle w:val="Normal"/>
        <w:spacing w:before="100" w:after="70"/>
        <w:rPr/>
      </w:pPr>
      <w:r>
        <w:rPr>
          <w:rFonts w:eastAsia="Calibri" w:cs="Calibri"/>
          <w:color w:val="E7E4DC"/>
          <w:sz w:val="18"/>
          <w:szCs w:val="18"/>
        </w:rPr>
        <w:t xml:space="preserve">Exactly </w:t>
      </w:r>
      <w:r>
        <w:rPr>
          <w:rFonts w:eastAsia="Calibri" w:cs="Calibri"/>
          <w:color w:val="E7E4DC"/>
          <w:sz w:val="18"/>
          <w:szCs w:val="18"/>
        </w:rPr>
        <w:t xml:space="preserve">status used by all projects, </w:t>
      </w:r>
      <w:r>
        <w:rPr>
          <w:rFonts w:eastAsia="Calibri" w:cs="Calibri"/>
          <w:color w:val="E7E4DC"/>
          <w:sz w:val="18"/>
          <w:szCs w:val="18"/>
        </w:rPr>
        <w:t>five statuses: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2600"/>
        <w:gridCol w:w="8048"/>
        <w:gridCol w:w="1302"/>
      </w:tblGrid>
      <w:tr>
        <w:trPr/>
        <w:tc>
          <w:tcPr>
            <w:tcW w:w="26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8A909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1E24"/>
                <w:sz w:val="17"/>
                <w:szCs w:val="17"/>
              </w:rPr>
              <w:t>NOT STARTED</w:t>
            </w:r>
          </w:p>
        </w:tc>
        <w:tc>
          <w:tcPr>
            <w:tcW w:w="80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E7E4DC"/>
                <w:sz w:val="17"/>
                <w:szCs w:val="17"/>
              </w:rPr>
              <w:t>Idea captured — no work has begun.</w:t>
            </w:r>
          </w:p>
        </w:tc>
        <w:tc>
          <w:tcPr>
            <w:tcW w:w="130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9AA0AA"/>
                <w:sz w:val="15"/>
                <w:szCs w:val="15"/>
              </w:rPr>
              <w:t>#8A909B</w:t>
            </w:r>
          </w:p>
        </w:tc>
      </w:tr>
      <w:tr>
        <w:trPr/>
        <w:tc>
          <w:tcPr>
            <w:tcW w:w="26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D9A94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1E24"/>
                <w:sz w:val="17"/>
                <w:szCs w:val="17"/>
              </w:rPr>
              <w:t>IN PROGRESS</w:t>
            </w:r>
          </w:p>
        </w:tc>
        <w:tc>
          <w:tcPr>
            <w:tcW w:w="80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E7E4DC"/>
                <w:sz w:val="17"/>
                <w:szCs w:val="17"/>
              </w:rPr>
              <w:t>Actively being built or reworked.</w:t>
            </w:r>
          </w:p>
        </w:tc>
        <w:tc>
          <w:tcPr>
            <w:tcW w:w="130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9AA0AA"/>
                <w:sz w:val="15"/>
                <w:szCs w:val="15"/>
              </w:rPr>
              <w:t>#D9A94E</w:t>
            </w:r>
          </w:p>
        </w:tc>
      </w:tr>
      <w:tr>
        <w:trPr/>
        <w:tc>
          <w:tcPr>
            <w:tcW w:w="26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C97C5D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1E24"/>
                <w:sz w:val="17"/>
                <w:szCs w:val="17"/>
              </w:rPr>
              <w:t>NEARING COMPLETION</w:t>
            </w:r>
          </w:p>
        </w:tc>
        <w:tc>
          <w:tcPr>
            <w:tcW w:w="80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E7E4DC"/>
                <w:sz w:val="17"/>
                <w:szCs w:val="17"/>
              </w:rPr>
              <w:t>Core work is done — polish, optimization, or final tasks remain.</w:t>
            </w:r>
          </w:p>
        </w:tc>
        <w:tc>
          <w:tcPr>
            <w:tcW w:w="130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9AA0AA"/>
                <w:sz w:val="15"/>
                <w:szCs w:val="15"/>
              </w:rPr>
              <w:t>#C97C5D</w:t>
            </w:r>
          </w:p>
        </w:tc>
      </w:tr>
      <w:tr>
        <w:trPr/>
        <w:tc>
          <w:tcPr>
            <w:tcW w:w="26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8FB573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1E24"/>
                <w:sz w:val="17"/>
                <w:szCs w:val="17"/>
              </w:rPr>
              <w:t>COMPLETE</w:t>
            </w:r>
          </w:p>
        </w:tc>
        <w:tc>
          <w:tcPr>
            <w:tcW w:w="80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E7E4DC"/>
                <w:sz w:val="17"/>
                <w:szCs w:val="17"/>
              </w:rPr>
              <w:t>Shippable / done. May still get an optional revisit — see Remaining.</w:t>
            </w:r>
          </w:p>
        </w:tc>
        <w:tc>
          <w:tcPr>
            <w:tcW w:w="130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9AA0AA"/>
                <w:sz w:val="15"/>
                <w:szCs w:val="15"/>
              </w:rPr>
              <w:t>#8FB573</w:t>
            </w:r>
          </w:p>
        </w:tc>
      </w:tr>
      <w:tr>
        <w:trPr/>
        <w:tc>
          <w:tcPr>
            <w:tcW w:w="26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6E9BC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1E24"/>
                <w:sz w:val="17"/>
                <w:szCs w:val="17"/>
              </w:rPr>
              <w:t>ONGOING</w:t>
            </w:r>
          </w:p>
        </w:tc>
        <w:tc>
          <w:tcPr>
            <w:tcW w:w="80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E7E4DC"/>
                <w:sz w:val="17"/>
                <w:szCs w:val="17"/>
              </w:rPr>
              <w:t>No defined end — maintained or expanded indefinitely.</w:t>
            </w:r>
          </w:p>
        </w:tc>
        <w:tc>
          <w:tcPr>
            <w:tcW w:w="130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9AA0AA"/>
                <w:sz w:val="15"/>
                <w:szCs w:val="15"/>
              </w:rPr>
              <w:t>#6E9BC2</w:t>
            </w:r>
          </w:p>
        </w:tc>
      </w:tr>
    </w:tbl>
    <w:p>
      <w:pPr>
        <w:pStyle w:val="Normal"/>
        <w:spacing w:before="100" w:after="30"/>
        <w:rPr/>
      </w:pPr>
      <w:r>
        <w:rPr>
          <w:rFonts w:eastAsia="Calibri" w:cs="Calibri"/>
          <w:b/>
          <w:bCs/>
          <w:color w:val="E7E4DC"/>
          <w:sz w:val="17"/>
          <w:szCs w:val="17"/>
        </w:rPr>
        <w:t xml:space="preserve">Type (suggested, not locked): </w:t>
      </w:r>
      <w:r>
        <w:rPr>
          <w:rFonts w:eastAsia="Calibri" w:cs="Calibri"/>
          <w:color w:val="9AA0AA"/>
          <w:sz w:val="17"/>
          <w:szCs w:val="17"/>
        </w:rPr>
        <w:t>GUI App · CLI / Script · Browser Mod/Ext · Game Mod · Styling (CSS) · App Plugin · Research &amp; Setup</w:t>
      </w:r>
    </w:p>
    <w:p>
      <w:pPr>
        <w:pStyle w:val="Normal"/>
        <w:spacing w:before="0" w:after="30"/>
        <w:rPr/>
      </w:pPr>
      <w:r>
        <w:rPr>
          <w:rFonts w:eastAsia="Calibri" w:cs="Calibri"/>
          <w:b/>
          <w:bCs/>
          <w:color w:val="E7E4DC"/>
          <w:sz w:val="17"/>
          <w:szCs w:val="17"/>
        </w:rPr>
        <w:t xml:space="preserve">Location(s): </w:t>
      </w:r>
      <w:r>
        <w:rPr>
          <w:rFonts w:eastAsia="Calibri" w:cs="Calibri"/>
          <w:color w:val="9AA0AA"/>
          <w:sz w:val="17"/>
          <w:szCs w:val="17"/>
        </w:rPr>
        <w:t>one line per path — DIR: for a local folder/file, WEB: for a URL. Filled-in ones render as real click-through hyperlinks.</w:t>
      </w:r>
    </w:p>
    <w:p>
      <w:pPr>
        <w:pStyle w:val="Normal"/>
        <w:spacing w:before="0" w:after="30"/>
        <w:rPr/>
      </w:pPr>
      <w:r>
        <w:rPr>
          <w:rFonts w:eastAsia="Calibri" w:cs="Calibri"/>
          <w:b/>
          <w:bCs/>
          <w:color w:val="E7E4DC"/>
          <w:sz w:val="17"/>
          <w:szCs w:val="17"/>
        </w:rPr>
        <w:t xml:space="preserve">Reusable Parts: </w:t>
      </w:r>
      <w:r>
        <w:rPr>
          <w:rFonts w:eastAsia="Calibri" w:cs="Calibri"/>
          <w:color w:val="9AA0AA"/>
          <w:sz w:val="17"/>
          <w:szCs w:val="17"/>
        </w:rPr>
        <w:t>short note on what could be extracted and reused elsewhere — a GUI shell, a function, a pattern.</w:t>
      </w:r>
    </w:p>
    <w:p>
      <w:pPr>
        <w:pStyle w:val="Normal"/>
        <w:spacing w:before="0" w:after="160"/>
        <w:rPr/>
      </w:pPr>
      <w:r>
        <w:rPr>
          <w:rFonts w:eastAsia="Calibri" w:cs="Calibri"/>
          <w:b/>
          <w:bCs/>
          <w:i/>
          <w:iCs/>
          <w:color w:val="9AA0AA"/>
          <w:sz w:val="16"/>
          <w:szCs w:val="16"/>
        </w:rPr>
        <w:t xml:space="preserve">Tip: </w:t>
      </w:r>
      <w:r>
        <w:rPr>
          <w:rFonts w:eastAsia="Calibri" w:cs="Calibri"/>
          <w:i/>
          <w:iCs/>
          <w:color w:val="6B7280"/>
          <w:sz w:val="16"/>
          <w:szCs w:val="16"/>
        </w:rPr>
        <w:t>to make a Location line clickable yourself — Insert → Hyperlink, paste your path as-is (e.g. D:\Projects\StarUI\) as the target.</w:t>
      </w:r>
    </w:p>
    <w:tbl>
      <w:tblPr>
        <w:tblW w:w="11950" w:type="dxa"/>
        <w:jc w:val="start"/>
        <w:tblInd w:w="0" w:type="dxa"/>
        <w:tblLayout w:type="fixed"/>
        <w:tblCellMar>
          <w:top w:w="55" w:type="dxa"/>
          <w:start w:w="140" w:type="dxa"/>
          <w:bottom w:w="55" w:type="dxa"/>
          <w:end w:w="140" w:type="dxa"/>
        </w:tblCellMar>
      </w:tblPr>
      <w:tblGrid>
        <w:gridCol w:w="11950"/>
      </w:tblGrid>
      <w:tr>
        <w:trPr/>
        <w:tc>
          <w:tcPr>
            <w:tcW w:w="11950" w:type="dxa"/>
            <w:tcBorders/>
            <w:shd w:color="auto" w:fill="3E6472" w:val="clear"/>
          </w:tcPr>
          <w:p>
            <w:pPr>
              <w:pStyle w:val="Heading1"/>
              <w:spacing w:before="240" w:after="120"/>
              <w:rPr/>
            </w:pPr>
            <w:r>
              <w:rPr>
                <w:rFonts w:eastAsia="Cambria" w:cs="Cambria" w:ascii="Cambria" w:hAnsi="Cambria"/>
                <w:b/>
                <w:bCs/>
                <w:color w:val="F3F1EA"/>
                <w:sz w:val="23"/>
                <w:szCs w:val="23"/>
              </w:rPr>
              <w:t>Active Projects</w:t>
            </w:r>
          </w:p>
        </w:tc>
      </w:tr>
    </w:tbl>
    <w:p>
      <w:pPr>
        <w:pStyle w:val="Normal"/>
        <w:spacing w:before="100" w:after="1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Concrete builds — apps, scripts, mods — each with a clear deliverable.</w:t>
      </w:r>
    </w:p>
    <w:p>
      <w:pPr>
        <w:pStyle w:val="Normal"/>
        <w:spacing w:before="200" w:after="10"/>
        <w:rPr/>
      </w:pPr>
      <w:r>
        <w:rPr>
          <w:rFonts w:eastAsia="Calibri" w:cs="Calibri"/>
          <w:b/>
          <w:bCs/>
          <w:color w:val="6B7280"/>
          <w:sz w:val="15"/>
          <w:szCs w:val="15"/>
        </w:rPr>
        <w:t>TEMPLATE</w:t>
      </w:r>
    </w:p>
    <w:p>
      <w:pPr>
        <w:pStyle w:val="Normal"/>
        <w:pBdr>
          <w:left w:val="single" w:sz="32" w:space="6" w:color="565C66"/>
        </w:pBdr>
        <w:shd w:val="clear" w:color="auto" w:fill="242832"/>
        <w:spacing w:lineRule="auto" w:line="250" w:before="0" w:after="10"/>
        <w:ind w:start="20"/>
        <w:rPr/>
      </w:pPr>
      <w:r>
        <w:rPr>
          <w:rFonts w:eastAsia="Cambria" w:cs="Cambria" w:ascii="Cambria" w:hAnsi="Cambria"/>
          <w:b/>
          <w:bCs/>
          <w:i/>
          <w:iCs/>
          <w:color w:val="6B7280"/>
          <w:sz w:val="25"/>
          <w:szCs w:val="25"/>
        </w:rPr>
        <w:t>&lt;Project Name&gt;</w:t>
      </w:r>
    </w:p>
    <w:p>
      <w:pPr>
        <w:pStyle w:val="Normal"/>
        <w:pBdr>
          <w:left w:val="single" w:sz="32" w:space="6" w:color="565C66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&lt;one-line description of the project&gt;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/>
                <w:iCs/>
                <w:color w:val="6B7280"/>
                <w:sz w:val="19"/>
                <w:szCs w:val="19"/>
              </w:rPr>
              <w:t>&lt;USE KEY&gt;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/>
                <w:iCs/>
                <w:color w:val="6B7280"/>
                <w:sz w:val="19"/>
                <w:szCs w:val="19"/>
              </w:rPr>
              <w:t>&lt;GUI App | CLI/Script | Browser Mod/Ext | …&gt;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/>
                <w:iCs/>
                <w:color w:val="6B7280"/>
                <w:sz w:val="19"/>
                <w:szCs w:val="19"/>
              </w:rPr>
              <w:t>&lt;what's left to do&gt;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/>
                <w:iCs/>
                <w:color w:val="6B7280"/>
                <w:sz w:val="19"/>
                <w:szCs w:val="19"/>
              </w:rPr>
              <w:t>&lt;known bugs / blockers, or —&gt;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/>
                <w:iCs/>
                <w:color w:val="6B7280"/>
                <w:sz w:val="19"/>
                <w:szCs w:val="19"/>
              </w:rPr>
              <w:t>&lt;context, decisions, links&gt;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i/>
                <w:iCs/>
                <w:color w:val="6B7280"/>
                <w:sz w:val="19"/>
                <w:szCs w:val="19"/>
              </w:rPr>
              <w:t>&lt;DIR: D:\path\to\project\  |  WEB: https://...  — one per line, as many as needed&gt;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/>
                <w:iCs/>
                <w:color w:val="6B7280"/>
                <w:sz w:val="19"/>
                <w:szCs w:val="19"/>
              </w:rPr>
              <w:t>&lt;piece(s) worth reusing elsewhere — GUI shell, function, pattern&gt;</w:t>
            </w:r>
          </w:p>
        </w:tc>
      </w:tr>
    </w:tbl>
    <w:p>
      <w:pPr>
        <w:pStyle w:val="Normal"/>
        <w:spacing w:before="40" w:after="100"/>
        <w:rPr/>
      </w:pPr>
      <w:r>
        <w:rPr>
          <w:rFonts w:eastAsia="Calibri" w:cs="Calibri"/>
          <w:i/>
          <w:iCs/>
          <w:color w:val="6B7280"/>
          <w:sz w:val="15"/>
          <w:szCs w:val="15"/>
        </w:rPr>
        <w:t>Copy this block (through Reusable Parts) and paste it below your last entry to log a new project.</w:t>
      </w:r>
    </w:p>
    <w:p>
      <w:pPr>
        <w:pStyle w:val="Heading2"/>
        <w:pBdr>
          <w:left w:val="single" w:sz="32" w:space="6" w:color="C97C5D"/>
        </w:pBdr>
        <w:shd w:val="clear" w:color="auto" w:fill="242832"/>
        <w:spacing w:lineRule="auto" w:line="250" w:before="180" w:after="10"/>
        <w:ind w:start="20"/>
        <w:rPr/>
      </w:pPr>
      <w:bookmarkStart w:id="0" w:name="bm_star_ui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Star UI</w:t>
      </w:r>
      <w:bookmarkEnd w:id="0"/>
    </w:p>
    <w:p>
      <w:pPr>
        <w:pStyle w:val="Normal"/>
        <w:pBdr>
          <w:left w:val="single" w:sz="32" w:space="6" w:color="C97C5D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Comprehensive UI modding GUI tool for Starsector.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C97C5D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NEARING COMPLETION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Game Mod / GUI App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Optimization pass / various small tweaks, enhancements &amp; features.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Image handling has a limited amount of changes that can be made to it, for optimization or otherwise, due to a convoluted solution being the only fix found for artifacting on transparent .png UI assets.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8A909B"/>
        </w:pBdr>
        <w:shd w:val="clear" w:color="auto" w:fill="242832"/>
        <w:spacing w:lineRule="auto" w:line="250" w:before="180" w:after="10"/>
        <w:ind w:start="20"/>
        <w:rPr/>
      </w:pPr>
      <w:bookmarkStart w:id="1" w:name="bm_image_tools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Image Tools</w:t>
      </w:r>
      <w:bookmarkEnd w:id="1"/>
    </w:p>
    <w:p>
      <w:pPr>
        <w:pStyle w:val="Normal"/>
        <w:pBdr>
          <w:left w:val="single" w:sz="32" w:space="6" w:color="8A909B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Refining, expanding, and eventually combining image editing tools into a lightweight GUI. (See Path Scripts.)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8A909B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NOT STARTED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CLI/Script → GUI App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Refine Python scripts, options, functions, etc. Build a GUI.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Considering a different language for the GUI, since it'll be small and lightweight — only meant to ease running the .py scripts.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D9A94E"/>
        </w:pBdr>
        <w:shd w:val="clear" w:color="auto" w:fill="242832"/>
        <w:spacing w:lineRule="auto" w:line="250" w:before="180" w:after="10"/>
        <w:ind w:start="20"/>
        <w:rPr/>
      </w:pPr>
      <w:bookmarkStart w:id="2" w:name="bm_global_reshade_injection_library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Global ReShade Injection Library</w:t>
      </w:r>
      <w:bookmarkEnd w:id="2"/>
    </w:p>
    <w:p>
      <w:pPr>
        <w:pStyle w:val="Normal"/>
        <w:pBdr>
          <w:left w:val="single" w:sz="32" w:space="6" w:color="D9A94E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GUI tool that manages a single ReShade library, injects it into games, handles updates, and can modify injected shaders for game compatibility.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D9A94E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IN PROGRESS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Game Mod / GUI App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A new method of tracking and injecting specific ReShade shaders into the application.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Came about after finding the global shader library doesn't work well with certain applications — e.g. games running on DirectX9.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6E9BC2"/>
        </w:pBdr>
        <w:shd w:val="clear" w:color="auto" w:fill="242832"/>
        <w:spacing w:lineRule="auto" w:line="250" w:before="180" w:after="10"/>
        <w:ind w:start="20"/>
        <w:rPr/>
      </w:pPr>
      <w:bookmarkStart w:id="3" w:name="bm_various_steam_plugins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Various Steam Plugins</w:t>
      </w:r>
      <w:bookmarkEnd w:id="3"/>
    </w:p>
    <w:p>
      <w:pPr>
        <w:pStyle w:val="Normal"/>
        <w:pBdr>
          <w:left w:val="single" w:sz="32" w:space="6" w:color="6E9BC2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Improve existing plugins and finish new ones for Millennium.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6E9BC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ONGOING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App Plugin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Add a settings menu to CsRin_Plus; complete a working version of Steam_Linker.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CsRin_Plus: adds buttons to the Steam store linking to browser game deal/release sites. Steam_Linker: adds the UI bar under native Steam games in the library to non-Steam shortcut games.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8FB573"/>
        </w:pBdr>
        <w:shd w:val="clear" w:color="auto" w:fill="242832"/>
        <w:spacing w:lineRule="auto" w:line="250" w:before="180" w:after="10"/>
        <w:ind w:start="20"/>
        <w:rPr/>
      </w:pPr>
      <w:bookmarkStart w:id="4" w:name="bm_faraday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Faraday</w:t>
      </w:r>
      <w:bookmarkEnd w:id="4"/>
    </w:p>
    <w:p>
      <w:pPr>
        <w:pStyle w:val="Normal"/>
        <w:pBdr>
          <w:left w:val="single" w:sz="32" w:space="6" w:color="8FB573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Sandboxie-based GUI that captures an application's folder and keeps all related AppData and Documents files inside it.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8FB573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COMPLETE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GUI App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(If desired) a second pass on all GUI elements and application functions.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Possible functionality loss — e.g. Faraday-redirected LibreOffice opens Zen Browser outside the user's default Zen profile, breaking Google Docs sync.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Test whether it affects an application's performance.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6E9BC2"/>
        </w:pBdr>
        <w:shd w:val="clear" w:color="auto" w:fill="242832"/>
        <w:spacing w:lineRule="auto" w:line="250" w:before="180" w:after="10"/>
        <w:ind w:start="20"/>
        <w:rPr/>
      </w:pPr>
      <w:bookmarkStart w:id="5" w:name="bm_various_browser_mods_extensions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Various Browser Mods / Extensions</w:t>
      </w:r>
      <w:bookmarkEnd w:id="5"/>
    </w:p>
    <w:p>
      <w:pPr>
        <w:pStyle w:val="Normal"/>
        <w:pBdr>
          <w:left w:val="single" w:sz="32" w:space="6" w:color="6E9BC2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Modding Zen, Firefox, and Thorium to better suit the user's needs — mods, extensions, launch commands, and portable multi-install setups.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6E9BC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ONGOING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Browser Mod/Ext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None currently.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Completed: custom Thorium build for Gemini-only use | Zen tab right/left-side switcher + graphics/CPU acceleration toggle | Thorium “Zen_Link” extension routing clicked links and highlighted-text searches to Zen instead of Thorium.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6E9BC2"/>
        </w:pBdr>
        <w:shd w:val="clear" w:color="auto" w:fill="242832"/>
        <w:spacing w:lineRule="auto" w:line="250" w:before="180" w:after="10"/>
        <w:ind w:start="20"/>
        <w:rPr/>
      </w:pPr>
      <w:bookmarkStart w:id="6" w:name="bm_refine_modify_existing_applicati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Refine / Modify Existing Applications</w:t>
      </w:r>
      <w:bookmarkEnd w:id="6"/>
    </w:p>
    <w:p>
      <w:pPr>
        <w:pStyle w:val="Normal"/>
        <w:pBdr>
          <w:left w:val="single" w:sz="32" w:space="6" w:color="6E9BC2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Refine or modify commonly used applications using sources like GitHub (e.g. PhotoGimp for GIMP).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6E9BC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ONGOING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Research &amp; Setup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Pick applications; discuss improvements, alternatives, modifications.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8FB573"/>
        </w:pBdr>
        <w:shd w:val="clear" w:color="auto" w:fill="242832"/>
        <w:spacing w:lineRule="auto" w:line="250" w:before="180" w:after="10"/>
        <w:ind w:start="20"/>
        <w:rPr/>
      </w:pPr>
      <w:bookmarkStart w:id="7" w:name="bm_css_webripper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CSS WebRipper</w:t>
      </w:r>
      <w:bookmarkEnd w:id="7"/>
    </w:p>
    <w:p>
      <w:pPr>
        <w:pStyle w:val="Normal"/>
        <w:pBdr>
          <w:left w:val="single" w:sz="32" w:space="6" w:color="8FB573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Custom portable Firefox build for .css styling, plus a Python/Node CLI that rips and cleans a page's .css for easy reading and Stylus styling.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8FB573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COMPLETE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Styling (CSS) / CLI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Perhaps integrate some sort of application version of Stylus.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C97C5D"/>
        </w:pBdr>
        <w:shd w:val="clear" w:color="auto" w:fill="242832"/>
        <w:spacing w:lineRule="auto" w:line="250" w:before="180" w:after="10"/>
        <w:ind w:start="20"/>
        <w:rPr/>
      </w:pPr>
      <w:bookmarkStart w:id="8" w:name="bm_prism_gemini_css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Prism (Gemini .CSS)</w:t>
      </w:r>
      <w:bookmarkEnd w:id="8"/>
    </w:p>
    <w:p>
      <w:pPr>
        <w:pStyle w:val="Normal"/>
        <w:pBdr>
          <w:left w:val="single" w:sz="32" w:space="6" w:color="C97C5D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Comprehensive CSS styling and effects Chrome extension for the Gemini website — documented and implemented via Stylus early on, now a full extension.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C97C5D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NEARING COMPLETION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Browser Mod/Ext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Finish documenting the Gemini stylesheet's remaining properties, then edit them.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Reached a milestone: a finalized, audited CSS effects library (~251 named effects, 52 keyframes) with a complete trigger-state system (data-fx-trigger, --fx-on/--fx-play-state; Always/Hover/Active/Focus/Toggle modes). Also referred to as “Gemini Prism.”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The trigger-state effect system (251 effects / 52 keyframes, 5 trigger modes) is a reusable framework for styling any site. The DOM manifest scrape → classify → index pipeline (prism-clean.js → prism-reclassify.js → prism-area-classify.js → prism-index.js, run against an ~80MB/~9,632-entry manifest) is reusable for other large DOM-styling projects.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D9A94E"/>
        </w:pBdr>
        <w:shd w:val="clear" w:color="auto" w:fill="242832"/>
        <w:spacing w:lineRule="auto" w:line="250" w:before="180" w:after="10"/>
        <w:ind w:start="20"/>
        <w:rPr/>
      </w:pPr>
      <w:bookmarkStart w:id="9" w:name="bm_windows_terminal_tweaker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Windows Terminal Tweaker</w:t>
      </w:r>
      <w:bookmarkEnd w:id="9"/>
    </w:p>
    <w:p>
      <w:pPr>
        <w:pStyle w:val="Normal"/>
        <w:pBdr>
          <w:left w:val="single" w:sz="32" w:space="6" w:color="D9A94E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GUI for customizing Windows Terminal — downloading plugins and converting shaders.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D9A94E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IN PROGRESS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GUI App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6E9BC2"/>
        </w:pBdr>
        <w:shd w:val="clear" w:color="auto" w:fill="242832"/>
        <w:spacing w:lineRule="auto" w:line="250" w:before="180" w:after="10"/>
        <w:ind w:start="20"/>
        <w:rPr/>
      </w:pPr>
      <w:bookmarkStart w:id="10" w:name="bm_deconstructing_gemini_extensions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Deconstructing Gemini Extensions</w:t>
      </w:r>
      <w:bookmarkEnd w:id="10"/>
    </w:p>
    <w:p>
      <w:pPr>
        <w:pStyle w:val="Normal"/>
        <w:pBdr>
          <w:left w:val="single" w:sz="32" w:space="6" w:color="6E9BC2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Deconstruct favorite Gemini extensions and rebuild them to spec.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6E9BC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ONGOING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Browser Mod/Ext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6E9BC2"/>
        </w:pBdr>
        <w:shd w:val="clear" w:color="auto" w:fill="242832"/>
        <w:spacing w:lineRule="auto" w:line="250" w:before="180" w:after="10"/>
        <w:ind w:start="20"/>
        <w:rPr/>
      </w:pPr>
      <w:bookmarkStart w:id="11" w:name="bm_free_ai_tools_apis_accounts_soft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Free AI Tools / APIs / Accounts / Software — Bundle</w:t>
      </w:r>
      <w:bookmarkEnd w:id="11"/>
    </w:p>
    <w:p>
      <w:pPr>
        <w:pStyle w:val="Normal"/>
        <w:pBdr>
          <w:left w:val="single" w:sz="32" w:space="6" w:color="6E9BC2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Accumulate free AI software, tools, CLIs, and APIs to maximize free usage and credits at no cost.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6E9BC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ONGOING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Research &amp; Setup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D9A94E"/>
        </w:pBdr>
        <w:shd w:val="clear" w:color="auto" w:fill="242832"/>
        <w:spacing w:lineRule="auto" w:line="250" w:before="180" w:after="10"/>
        <w:ind w:start="20"/>
        <w:rPr/>
      </w:pPr>
      <w:bookmarkStart w:id="12" w:name="bm_vscode_custom_css_and_js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VSCode Custom CSS and JS</w:t>
      </w:r>
      <w:bookmarkEnd w:id="12"/>
    </w:p>
    <w:p>
      <w:pPr>
        <w:pStyle w:val="Normal"/>
        <w:pBdr>
          <w:left w:val="single" w:sz="32" w:space="6" w:color="D9A94E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Compile as many custom CSS/JS VS Code extensions as possible into one installable package, with as few components as possible.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D9A94E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IN PROGRESS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Styling (CSS) / Extension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6E9BC2"/>
        </w:pBdr>
        <w:shd w:val="clear" w:color="auto" w:fill="242832"/>
        <w:spacing w:lineRule="auto" w:line="250" w:before="180" w:after="10"/>
        <w:ind w:start="20"/>
        <w:rPr/>
      </w:pPr>
      <w:bookmarkStart w:id="13" w:name="bm_path_scripts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Path Scripts</w:t>
      </w:r>
      <w:bookmarkEnd w:id="13"/>
    </w:p>
    <w:p>
      <w:pPr>
        <w:pStyle w:val="Normal"/>
        <w:pBdr>
          <w:left w:val="single" w:sz="32" w:space="6" w:color="6E9BC2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Port existing scripts into the global Path Scripts folder so they're callable from anywhere in the terminal; style them as proper CLIs.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6E9BC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ONGOING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CLI/Script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Notable Python imports for this task: InquirerPy, prompt_toolkit, questionary, rich, argparse, click, blessed, Textual, colorama, termcolor, tqdm, urwid.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8FB573"/>
        </w:pBdr>
        <w:shd w:val="clear" w:color="auto" w:fill="242832"/>
        <w:spacing w:lineRule="auto" w:line="250" w:before="180" w:after="10"/>
        <w:ind w:start="20"/>
        <w:rPr/>
      </w:pPr>
      <w:bookmarkStart w:id="14" w:name="bm_bandcamp_tagger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Bandcamp Tagger</w:t>
      </w:r>
      <w:bookmarkEnd w:id="14"/>
    </w:p>
    <w:p>
      <w:pPr>
        <w:pStyle w:val="Normal"/>
        <w:pBdr>
          <w:left w:val="single" w:sz="32" w:space="6" w:color="8FB573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Bandcamp music auto-tagging CLI workflow, replacing a manual MusicBrainz Picard process.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8FB573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COMPLETE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CLI/Script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 xml:space="preserve">— </w:t>
            </w: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(status recalled from memory, not this doc — confirm/correct)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Built on beets, beetcamp, yt-dlp, and mutagen. Features a Rich UI, progress bars, and color-coded summary tables.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The Rich progress-bar + color-coded summary-table pattern is reusable in any CLI that processes a batch of items.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6E9BC2"/>
        </w:pBdr>
        <w:shd w:val="clear" w:color="auto" w:fill="242832"/>
        <w:spacing w:lineRule="auto" w:line="250" w:before="180" w:after="10"/>
        <w:ind w:start="20"/>
        <w:rPr/>
      </w:pPr>
      <w:bookmarkStart w:id="15" w:name="bm_docs_cli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Docs-CLI</w:t>
      </w:r>
      <w:bookmarkEnd w:id="15"/>
    </w:p>
    <w:p>
      <w:pPr>
        <w:pStyle w:val="Normal"/>
        <w:pBdr>
          <w:left w:val="single" w:sz="32" w:space="6" w:color="6E9BC2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CLI documentation management tool — pulls GitHub repo docs, hosts them, and indexes them in Cursor.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6E9BC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ONGOING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CLI/Script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 xml:space="preserve">— </w:t>
            </w: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(status recalled from memory, not this doc — confirm/correct)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Automates pulling GitHub repo docs via Repomix, hosting them on Surge.sh, and indexing them in Cursor IDE's “Index Docs” feature. Interactive Rich/InquirerPy interface with dashboard stats and per-repo Repomix flag management.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9AA0AA"/>
                <w:sz w:val="18"/>
                <w:szCs w:val="18"/>
              </w:rPr>
              <w:t xml:space="preserve">DIR: </w:t>
            </w:r>
            <w:hyperlink r:id="rId2">
              <w:r>
                <w:rPr>
                  <w:rStyle w:val="Style3"/>
                  <w:rFonts w:eastAsia="Calibri" w:cs="Calibri"/>
                  <w:color w:val="7FB2D9"/>
                  <w:sz w:val="18"/>
                  <w:szCs w:val="18"/>
                  <w:u w:val="single"/>
                </w:rPr>
                <w:t>Docs-CLI-Config.json</w:t>
              </w:r>
            </w:hyperlink>
          </w:p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9AA0AA"/>
                <w:sz w:val="18"/>
                <w:szCs w:val="18"/>
              </w:rPr>
              <w:t xml:space="preserve">WEB: </w:t>
            </w:r>
            <w:hyperlink r:id="rId3">
              <w:r>
                <w:rPr>
                  <w:rStyle w:val="Style3"/>
                  <w:rFonts w:eastAsia="Calibri" w:cs="Calibri"/>
                  <w:color w:val="7FB2D9"/>
                  <w:sz w:val="18"/>
                  <w:szCs w:val="18"/>
                  <w:u w:val="single"/>
                </w:rPr>
                <w:t>cursor-index-docs.surge.sh</w:t>
              </w:r>
            </w:hyperlink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The Repomix → Surge.sh hosting → Cursor Index Docs pipeline is reusable for any “pull external docs and index them locally” need. The Rich/InquirerPy dashboard shell is a reusable CLI-dashboard template.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D9A94E"/>
        </w:pBdr>
        <w:shd w:val="clear" w:color="auto" w:fill="242832"/>
        <w:spacing w:lineRule="auto" w:line="250" w:before="180" w:after="10"/>
        <w:ind w:start="20"/>
        <w:rPr/>
      </w:pPr>
      <w:bookmarkStart w:id="16" w:name="bm_joplin_theme_switcher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Joplin Theme Switcher</w:t>
      </w:r>
      <w:bookmarkEnd w:id="16"/>
    </w:p>
    <w:p>
      <w:pPr>
        <w:pStyle w:val="Normal"/>
        <w:pBdr>
          <w:left w:val="single" w:sz="32" w:space="6" w:color="D9A94E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Custom CSS theme switcher plugin for the Joplin markdown editor.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D9A94E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IN PROGRESS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App Plugin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 xml:space="preserve">— </w:t>
            </w: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(status recalled from memory, not this doc — confirm/correct)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Resolved sandbox limitations around path operations and shell APIs inside Joplin's plugin sandbox.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The sandbox path/shell-API workaround may be reusable for other Joplin (or similarly sandboxed) plugin work.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D9A94E"/>
        </w:pBdr>
        <w:shd w:val="clear" w:color="auto" w:fill="242832"/>
        <w:spacing w:lineRule="auto" w:line="250" w:before="180" w:after="10"/>
        <w:ind w:start="20"/>
        <w:rPr/>
      </w:pPr>
      <w:bookmarkStart w:id="17" w:name="bm_setup_project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Setup-Project</w:t>
      </w:r>
      <w:bookmarkEnd w:id="17"/>
    </w:p>
    <w:p>
      <w:pPr>
        <w:pStyle w:val="Normal"/>
        <w:pBdr>
          <w:left w:val="single" w:sz="32" w:space="6" w:color="D9A94E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Python CLI scaffolding tool with a custom prompt_toolkit TUI picker.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D9A94E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IN PROGRESS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CLI/Script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 xml:space="preserve">— </w:t>
            </w: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(status recalled from memory, not this doc — confirm/correct)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Split-pane checkbox + live-preview picker built with Rich, InquirerPy, pyfiglet, and a custom prompt_toolkit split-pane layout. Launches in Windows Terminal at a 106x38 size.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The prompt_toolkit split-pane checkbox+preview picker is a strong standalone reusable component — a natural fit for the “reusable-parts” idea itself.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p>
      <w:pPr>
        <w:pStyle w:val="Heading2"/>
        <w:pBdr>
          <w:left w:val="single" w:sz="32" w:space="6" w:color="D9A94E"/>
        </w:pBdr>
        <w:shd w:val="clear" w:color="auto" w:fill="242832"/>
        <w:spacing w:lineRule="auto" w:line="250" w:before="180" w:after="10"/>
        <w:ind w:start="20"/>
        <w:rPr/>
      </w:pPr>
      <w:bookmarkStart w:id="18" w:name="bm_context_menu_shell_switcher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Context-Menu (Shell Switcher)</w:t>
      </w:r>
      <w:bookmarkEnd w:id="18"/>
    </w:p>
    <w:p>
      <w:pPr>
        <w:pStyle w:val="Normal"/>
        <w:pBdr>
          <w:left w:val="single" w:sz="32" w:space="6" w:color="D9A94E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CLI to radio-switch Windows context-menu shells (Nilesoft/Breeze/IMA/native) and toggle independent shell-tweak tools (WindowFX/TranslucentFlyouts).</w:t>
      </w:r>
    </w:p>
    <w:tbl>
      <w:tblPr>
        <w:tblW w:w="11950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60" w:type="dxa"/>
        </w:tblCellMar>
      </w:tblPr>
      <w:tblGrid>
        <w:gridCol w:w="1400"/>
        <w:gridCol w:w="2348"/>
        <w:gridCol w:w="950"/>
        <w:gridCol w:w="7252"/>
      </w:tblGrid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STATUS</w:t>
            </w:r>
          </w:p>
        </w:tc>
        <w:tc>
          <w:tcPr>
            <w:tcW w:w="2348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D9A94E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/>
              <w:rPr/>
            </w:pPr>
            <w:r>
              <w:rPr>
                <w:rFonts w:eastAsia="Calibri" w:cs="Calibri"/>
                <w:b/>
                <w:bCs/>
                <w:color w:val="1B1E24"/>
                <w:sz w:val="19"/>
                <w:szCs w:val="19"/>
              </w:rPr>
              <w:t>IN PROGRESS</w:t>
            </w:r>
          </w:p>
        </w:tc>
        <w:tc>
          <w:tcPr>
            <w:tcW w:w="95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TYPE</w:t>
            </w:r>
          </w:p>
        </w:tc>
        <w:tc>
          <w:tcPr>
            <w:tcW w:w="7252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CLI/Script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REMAINING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Resolve the Breeze crash/half-inject behavior when switched via the CLI (currently only works via Breeze's own GUI re-injection). Resume the paused WindowFX/TranslucentFlyouts toggle work.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ISSUES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Breeze caused a crash/half-injected state when switched via the CLI — explorer auto-restarted, then Breeze started working; fixed manually via Breeze's GUI (Inject All → Disabled → High Priority → Inject All).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NOTES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Renamed from shellctl to Context-Menu (prog name context-menu, config context-menu.json/context-menu.state.json under ~/.context-menu/). Nilesoft Shell and IMA Menu switches confirmed live-tested and working.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LOCATION(S)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400" w:type="dxa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B303A" w:val="clear"/>
            <w:vAlign w:val="center"/>
          </w:tcPr>
          <w:p>
            <w:pPr>
              <w:pStyle w:val="Normal"/>
              <w:spacing w:lineRule="auto" w:line="221"/>
              <w:rPr/>
            </w:pPr>
            <w:r>
              <w:rPr>
                <w:rFonts w:eastAsia="Calibri" w:cs="Calibri"/>
                <w:b/>
                <w:bCs/>
                <w:color w:val="9AA0AA"/>
                <w:sz w:val="14"/>
                <w:szCs w:val="14"/>
              </w:rPr>
              <w:t>REUSABLE PARTS</w:t>
            </w:r>
          </w:p>
        </w:tc>
        <w:tc>
          <w:tcPr>
            <w:tcW w:w="10550" w:type="dxa"/>
            <w:gridSpan w:val="3"/>
            <w:tcBorders>
              <w:top w:val="single" w:sz="2" w:space="0" w:color="3A3F49"/>
              <w:start w:val="single" w:sz="2" w:space="0" w:color="3A3F49"/>
              <w:bottom w:val="single" w:sz="2" w:space="0" w:color="3A3F49"/>
              <w:end w:val="single" w:sz="2" w:space="0" w:color="3A3F49"/>
            </w:tcBorders>
            <w:shd w:color="auto" w:fill="242832" w:val="clear"/>
            <w:tcMar>
              <w:end w:w="90" w:type="dxa"/>
            </w:tcMar>
            <w:vAlign w:val="center"/>
          </w:tcPr>
          <w:p>
            <w:pPr>
              <w:pStyle w:val="Normal"/>
              <w:spacing w:lineRule="auto" w:line="230" w:before="0" w:after="0"/>
              <w:rPr/>
            </w:pPr>
            <w:r>
              <w:rPr>
                <w:rFonts w:eastAsia="Calibri" w:cs="Calibri"/>
                <w:i w:val="false"/>
                <w:iCs w:val="false"/>
                <w:color w:val="E7E4DC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40" w:after="140"/>
        <w:rPr/>
      </w:pPr>
      <w:r>
        <w:rPr/>
      </w:r>
    </w:p>
    <w:tbl>
      <w:tblPr>
        <w:tblW w:w="11950" w:type="dxa"/>
        <w:jc w:val="start"/>
        <w:tblInd w:w="0" w:type="dxa"/>
        <w:tblLayout w:type="fixed"/>
        <w:tblCellMar>
          <w:top w:w="55" w:type="dxa"/>
          <w:start w:w="140" w:type="dxa"/>
          <w:bottom w:w="55" w:type="dxa"/>
          <w:end w:w="140" w:type="dxa"/>
        </w:tblCellMar>
      </w:tblPr>
      <w:tblGrid>
        <w:gridCol w:w="11950"/>
      </w:tblGrid>
      <w:tr>
        <w:trPr/>
        <w:tc>
          <w:tcPr>
            <w:tcW w:w="11950" w:type="dxa"/>
            <w:tcBorders/>
            <w:shd w:color="auto" w:fill="3E6472" w:val="clear"/>
          </w:tcPr>
          <w:p>
            <w:pPr>
              <w:pStyle w:val="Heading1"/>
              <w:spacing w:before="240" w:after="120"/>
              <w:rPr/>
            </w:pPr>
            <w:r>
              <w:rPr>
                <w:rFonts w:eastAsia="Cambria" w:cs="Cambria" w:ascii="Cambria" w:hAnsi="Cambria"/>
                <w:b/>
                <w:bCs/>
                <w:color w:val="F3F1EA"/>
                <w:sz w:val="23"/>
                <w:szCs w:val="23"/>
              </w:rPr>
              <w:t>Comprehensive / Broad-Scope Projects</w:t>
            </w:r>
          </w:p>
        </w:tc>
      </w:tr>
    </w:tbl>
    <w:p>
      <w:pPr>
        <w:pStyle w:val="Normal"/>
        <w:spacing w:before="100" w:after="1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For initiatives too broad or continuous to resolve into a single deliverable — exploratory research, workflow tuning, and system-wide configuration spanning many small, related tasks rather than one build.</w:t>
      </w:r>
    </w:p>
    <w:p>
      <w:pPr>
        <w:pStyle w:val="Normal"/>
        <w:spacing w:before="200" w:after="10"/>
        <w:rPr/>
      </w:pPr>
      <w:r>
        <w:rPr>
          <w:rFonts w:eastAsia="Calibri" w:cs="Calibri"/>
          <w:b/>
          <w:bCs/>
          <w:color w:val="6B7280"/>
          <w:sz w:val="15"/>
          <w:szCs w:val="15"/>
        </w:rPr>
        <w:t>TEMPLATE</w:t>
      </w:r>
    </w:p>
    <w:p>
      <w:pPr>
        <w:pStyle w:val="Normal"/>
        <w:pBdr>
          <w:left w:val="single" w:sz="32" w:space="6" w:color="565C66"/>
        </w:pBdr>
        <w:shd w:val="clear" w:color="auto" w:fill="242832"/>
        <w:spacing w:lineRule="auto" w:line="250" w:before="0" w:after="10"/>
        <w:ind w:start="20"/>
        <w:rPr/>
      </w:pPr>
      <w:r>
        <w:rPr>
          <w:rFonts w:eastAsia="Cambria" w:cs="Cambria" w:ascii="Cambria" w:hAnsi="Cambria"/>
          <w:b/>
          <w:bCs/>
          <w:i/>
          <w:iCs/>
          <w:color w:val="6B7280"/>
          <w:sz w:val="25"/>
          <w:szCs w:val="25"/>
        </w:rPr>
        <w:t>&lt;Project Name&gt;</w:t>
      </w:r>
    </w:p>
    <w:p>
      <w:pPr>
        <w:pStyle w:val="Normal"/>
        <w:pBdr>
          <w:left w:val="single" w:sz="32" w:space="6" w:color="565C66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&lt;one-line description of the project&gt;</w:t>
      </w:r>
    </w:p>
    <w:p>
      <w:pPr>
        <w:pStyle w:val="ListParagraph"/>
        <w:numPr>
          <w:ilvl w:val="0"/>
          <w:numId w:val="4"/>
        </w:numPr>
        <w:spacing w:lineRule="auto" w:line="230" w:before="0" w:after="40"/>
        <w:rPr/>
      </w:pPr>
      <w:r>
        <w:rPr>
          <w:rFonts w:eastAsia="Calibri" w:cs="Calibri"/>
          <w:i/>
          <w:iCs/>
          <w:color w:val="6B7280"/>
          <w:sz w:val="19"/>
          <w:szCs w:val="19"/>
        </w:rPr>
        <w:t>&lt;open thread / discussion point&gt;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/>
          <w:iCs/>
          <w:color w:val="6B7280"/>
          <w:sz w:val="19"/>
          <w:szCs w:val="19"/>
        </w:rPr>
        <w:t>&lt;open thread / discussion point&gt;</w:t>
      </w:r>
    </w:p>
    <w:p>
      <w:pPr>
        <w:pStyle w:val="Normal"/>
        <w:spacing w:before="40" w:after="140"/>
        <w:rPr/>
      </w:pPr>
      <w:r>
        <w:rPr>
          <w:rFonts w:eastAsia="Calibri" w:cs="Calibri"/>
          <w:i/>
          <w:iCs/>
          <w:color w:val="6B7280"/>
          <w:sz w:val="15"/>
          <w:szCs w:val="15"/>
        </w:rPr>
        <w:t>Copy this block and paste it below your last entry to log a new initiative.</w:t>
      </w:r>
    </w:p>
    <w:p>
      <w:pPr>
        <w:pStyle w:val="Heading2"/>
        <w:pBdr>
          <w:left w:val="single" w:sz="32" w:space="6" w:color="3E6472"/>
        </w:pBdr>
        <w:shd w:val="clear" w:color="auto" w:fill="242832"/>
        <w:spacing w:lineRule="auto" w:line="250" w:before="180" w:after="10"/>
        <w:ind w:start="20"/>
        <w:rPr/>
      </w:pPr>
      <w:bookmarkStart w:id="19" w:name="bm_improve_discover_ai_workflow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Improve / Discover AI Workflow</w:t>
      </w:r>
      <w:bookmarkEnd w:id="19"/>
    </w:p>
    <w:p>
      <w:pPr>
        <w:pStyle w:val="Normal"/>
        <w:pBdr>
          <w:left w:val="single" w:sz="32" w:space="6" w:color="3E6472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Track and improve day-to-day AI usage — new models, workflow integrations, and productivity mods across tools.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Discuss new solutions, alternatives, mods, extensions, tools.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Large emphasis on speeding up the workflow and increasing output.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Currently running Gemini CLI — want to refine it further.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Currently running VS Code — want to refine it further.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pBdr>
          <w:left w:val="single" w:sz="32" w:space="6" w:color="3E6472"/>
        </w:pBdr>
        <w:shd w:val="clear" w:color="auto" w:fill="242832"/>
        <w:spacing w:lineRule="auto" w:line="250" w:before="180" w:after="10"/>
        <w:ind w:start="20"/>
        <w:rPr/>
      </w:pPr>
      <w:bookmarkStart w:id="20" w:name="bm_windows_10_customization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Windows 10 Customization</w:t>
      </w:r>
      <w:bookmarkEnd w:id="20"/>
    </w:p>
    <w:p>
      <w:pPr>
        <w:pStyle w:val="Normal"/>
        <w:pBdr>
          <w:left w:val="single" w:sz="32" w:space="6" w:color="3E6472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Establish a safe way to back up current system settings, then overhaul the OS visually and functionally with tools like WindowFX, WinPalletter, etc.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Find a solid revert solution — more comprehensive than a Windows Restore Point.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Find the optimal application to overhaul Windows 10 fully, using as few apps as possible to avoid conflicts.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WinPalletter has a large option set worth investigating.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pBdr>
          <w:left w:val="single" w:sz="32" w:space="6" w:color="3E6472"/>
        </w:pBdr>
        <w:shd w:val="clear" w:color="auto" w:fill="242832"/>
        <w:spacing w:lineRule="auto" w:line="250" w:before="180" w:after="10"/>
        <w:ind w:start="20"/>
        <w:rPr/>
      </w:pPr>
      <w:bookmarkStart w:id="21" w:name="bm_windows_terminal_cmd_powershell"/>
      <w:r>
        <w:rPr>
          <w:rFonts w:eastAsia="Cambria" w:cs="Cambria" w:ascii="Cambria" w:hAnsi="Cambria"/>
          <w:b/>
          <w:bCs/>
          <w:i w:val="false"/>
          <w:iCs w:val="false"/>
          <w:color w:val="E7E4DC"/>
          <w:sz w:val="25"/>
          <w:szCs w:val="25"/>
        </w:rPr>
        <w:t>Windows Terminal / CMD / PowerShell</w:t>
      </w:r>
      <w:bookmarkEnd w:id="21"/>
    </w:p>
    <w:p>
      <w:pPr>
        <w:pStyle w:val="Normal"/>
        <w:pBdr>
          <w:left w:val="single" w:sz="32" w:space="6" w:color="3E6472"/>
        </w:pBdr>
        <w:shd w:val="clear" w:color="auto" w:fill="242832"/>
        <w:spacing w:lineRule="auto" w:line="221" w:before="0" w:after="60"/>
        <w:ind w:start="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Build real command-line fluency and a more capable, better-documented terminal setup.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Learn to use the terminal more effectively.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Find a way to easily surface available commands.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Customize Terminal (currently uses Windows Terminal with BTOP++ installed).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Learn how package installs work — install locations, why certain paths are required, etc.</w:t>
      </w:r>
    </w:p>
    <w:p>
      <w:pPr>
        <w:pStyle w:val="Normal"/>
        <w:spacing w:before="0" w:after="100"/>
        <w:rPr/>
      </w:pPr>
      <w:r>
        <w:rPr/>
      </w:r>
    </w:p>
    <w:tbl>
      <w:tblPr>
        <w:tblW w:w="11950" w:type="dxa"/>
        <w:jc w:val="start"/>
        <w:tblInd w:w="0" w:type="dxa"/>
        <w:tblLayout w:type="fixed"/>
        <w:tblCellMar>
          <w:top w:w="55" w:type="dxa"/>
          <w:start w:w="140" w:type="dxa"/>
          <w:bottom w:w="55" w:type="dxa"/>
          <w:end w:w="140" w:type="dxa"/>
        </w:tblCellMar>
      </w:tblPr>
      <w:tblGrid>
        <w:gridCol w:w="11950"/>
      </w:tblGrid>
      <w:tr>
        <w:trPr/>
        <w:tc>
          <w:tcPr>
            <w:tcW w:w="11950" w:type="dxa"/>
            <w:tcBorders/>
            <w:shd w:color="auto" w:fill="3E6472" w:val="clear"/>
          </w:tcPr>
          <w:p>
            <w:pPr>
              <w:pStyle w:val="Heading1"/>
              <w:spacing w:before="240" w:after="120"/>
              <w:rPr/>
            </w:pPr>
            <w:r>
              <w:rPr>
                <w:rFonts w:eastAsia="Cambria" w:cs="Cambria" w:ascii="Cambria" w:hAnsi="Cambria"/>
                <w:b/>
                <w:bCs/>
                <w:color w:val="F3F1EA"/>
                <w:sz w:val="23"/>
                <w:szCs w:val="23"/>
              </w:rPr>
              <w:t>Other Modifications &amp; Practices</w:t>
            </w:r>
          </w:p>
        </w:tc>
      </w:tr>
    </w:tbl>
    <w:p>
      <w:pPr>
        <w:pStyle w:val="Normal"/>
        <w:spacing w:before="100" w:after="120"/>
        <w:rPr/>
      </w:pPr>
      <w:r>
        <w:rPr>
          <w:rFonts w:eastAsia="Calibri" w:cs="Calibri"/>
          <w:i/>
          <w:iCs/>
          <w:color w:val="9AA0AA"/>
          <w:sz w:val="18"/>
          <w:szCs w:val="18"/>
        </w:rPr>
        <w:t>A running log of miscellaneous system tweaks and working practices that aren't scoped enough to be their own project — capture first, formalize later.</w:t>
      </w:r>
    </w:p>
    <w:p>
      <w:pPr>
        <w:pStyle w:val="Normal"/>
        <w:spacing w:before="90" w:after="20"/>
        <w:rPr/>
      </w:pPr>
      <w:r>
        <w:rPr>
          <w:rFonts w:eastAsia="Calibri" w:cs="Calibri"/>
          <w:b/>
          <w:bCs/>
          <w:color w:val="6B7280"/>
          <w:sz w:val="15"/>
          <w:szCs w:val="15"/>
        </w:rPr>
        <w:t>TEMPLATE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/>
          <w:iCs/>
          <w:color w:val="6B7280"/>
          <w:sz w:val="19"/>
          <w:szCs w:val="19"/>
        </w:rPr>
        <w:t>&lt;[Category] short note — tweak, script, or practice worth remembering&gt;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Uses the C:/SystemEdits folder to store system-wide scripts and core adjustments.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SystemEdits adjustments include: custom AHK keybinds (e.g. replacing the Windows PowerToys Text Extractor with Normcap); a custom .vbs script that replaces default Windows Notepad with the MS Store app “Notepads”; a custom .bat (run via Task Scheduler) that kills AHK when launching Steam games that flag it as a cheat, then re-enables it on close. [This list is not comprehensive]</w:t>
      </w:r>
    </w:p>
    <w:p>
      <w:pPr>
        <w:pStyle w:val="ListParagraph"/>
        <w:numPr>
          <w:ilvl w:val="0"/>
          <w:numId w:val="2"/>
        </w:numPr>
        <w:spacing w:lineRule="auto" w:line="230" w:before="0" w:after="40"/>
        <w:rPr/>
      </w:pPr>
      <w:r>
        <w:rPr>
          <w:rFonts w:eastAsia="Calibri" w:cs="Calibri"/>
          <w:i w:val="false"/>
          <w:iCs w:val="false"/>
          <w:color w:val="E7E4DC"/>
          <w:sz w:val="19"/>
          <w:szCs w:val="19"/>
        </w:rPr>
        <w:t>Often uses custom .bat files to launch certain programs with command arguments.</w:t>
      </w:r>
    </w:p>
    <w:sectPr>
      <w:footerReference w:type="even" r:id="rId4"/>
      <w:footerReference w:type="default" r:id="rId5"/>
      <w:footerReference w:type="first" r:id="rId6"/>
      <w:type w:val="nextPage"/>
      <w:pgSz w:w="12240" w:h="31680"/>
      <w:pgMar w:left="145" w:right="145" w:gutter="0" w:header="0" w:top="145" w:footer="560" w:bottom="6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mbria">
    <w:charset w:val="01"/>
    <w:family w:val="swiss"/>
    <w:pitch w:val="default"/>
  </w:font>
  <w:font w:name="Consola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6B7280"/>
        <w:sz w:val="14"/>
        <w:szCs w:val="14"/>
      </w:rPr>
      <w:t xml:space="preserve">Page </w: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begin"/>
    </w:r>
    <w:r>
      <w:rPr>
        <w:rFonts w:eastAsia="Calibri" w:cs="Calibri"/>
        <w:i w:val="false"/>
        <w:iCs w:val="false"/>
        <w:color w:val="E7E4DC"/>
        <w:sz w:val="19"/>
        <w:szCs w:val="19"/>
      </w:rPr>
      <w:instrText xml:space="preserve"> PAGE </w:instrTex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separate"/>
    </w:r>
    <w:r>
      <w:rPr>
        <w:rFonts w:eastAsia="Calibri" w:cs="Calibri"/>
        <w:i w:val="false"/>
        <w:iCs w:val="false"/>
        <w:color w:val="E7E4DC"/>
        <w:sz w:val="19"/>
        <w:szCs w:val="19"/>
      </w:rPr>
      <w:t>3</w: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end"/>
    </w:r>
    <w:r>
      <w:rPr>
        <w:rFonts w:eastAsia="Calibri" w:cs="Calibri"/>
        <w:color w:val="6B7280"/>
        <w:sz w:val="14"/>
        <w:szCs w:val="14"/>
      </w:rPr>
      <w:t xml:space="preserve"> of </w: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begin"/>
    </w:r>
    <w:r>
      <w:rPr>
        <w:rFonts w:eastAsia="Calibri" w:cs="Calibri"/>
        <w:i w:val="false"/>
        <w:iCs w:val="false"/>
        <w:color w:val="E7E4DC"/>
        <w:sz w:val="19"/>
        <w:szCs w:val="19"/>
      </w:rPr>
      <w:instrText xml:space="preserve"> NUMPAGES </w:instrTex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separate"/>
    </w:r>
    <w:r>
      <w:rPr>
        <w:rFonts w:eastAsia="Calibri" w:cs="Calibri"/>
        <w:i w:val="false"/>
        <w:iCs w:val="false"/>
        <w:color w:val="E7E4DC"/>
        <w:sz w:val="19"/>
        <w:szCs w:val="19"/>
      </w:rPr>
      <w:t>3</w: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6B7280"/>
        <w:sz w:val="14"/>
        <w:szCs w:val="14"/>
      </w:rPr>
      <w:t xml:space="preserve">Page </w: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begin"/>
    </w:r>
    <w:r>
      <w:rPr>
        <w:rFonts w:eastAsia="Calibri" w:cs="Calibri"/>
        <w:i w:val="false"/>
        <w:iCs w:val="false"/>
        <w:color w:val="E7E4DC"/>
        <w:sz w:val="19"/>
        <w:szCs w:val="19"/>
      </w:rPr>
      <w:instrText xml:space="preserve"> PAGE </w:instrTex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separate"/>
    </w:r>
    <w:r>
      <w:rPr>
        <w:rFonts w:eastAsia="Calibri" w:cs="Calibri"/>
        <w:i w:val="false"/>
        <w:iCs w:val="false"/>
        <w:color w:val="E7E4DC"/>
        <w:sz w:val="19"/>
        <w:szCs w:val="19"/>
      </w:rPr>
      <w:t>3</w: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end"/>
    </w:r>
    <w:r>
      <w:rPr>
        <w:rFonts w:eastAsia="Calibri" w:cs="Calibri"/>
        <w:color w:val="6B7280"/>
        <w:sz w:val="14"/>
        <w:szCs w:val="14"/>
      </w:rPr>
      <w:t xml:space="preserve"> of </w: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begin"/>
    </w:r>
    <w:r>
      <w:rPr>
        <w:rFonts w:eastAsia="Calibri" w:cs="Calibri"/>
        <w:i w:val="false"/>
        <w:iCs w:val="false"/>
        <w:color w:val="E7E4DC"/>
        <w:sz w:val="19"/>
        <w:szCs w:val="19"/>
      </w:rPr>
      <w:instrText xml:space="preserve"> NUMPAGES </w:instrTex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separate"/>
    </w:r>
    <w:r>
      <w:rPr>
        <w:rFonts w:eastAsia="Calibri" w:cs="Calibri"/>
        <w:i w:val="false"/>
        <w:iCs w:val="false"/>
        <w:color w:val="E7E4DC"/>
        <w:sz w:val="19"/>
        <w:szCs w:val="19"/>
      </w:rPr>
      <w:t>3</w:t>
    </w:r>
    <w:r>
      <w:rPr>
        <w:rFonts w:eastAsia="Calibri" w:cs="Calibri"/>
        <w:i w:val="false"/>
        <w:iCs w:val="false"/>
        <w:color w:val="E7E4DC"/>
        <w:sz w:val="19"/>
        <w:szCs w:val="19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2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2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E7E4DC"/>
        <w:sz w:val="19"/>
        <w:szCs w:val="19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E7E4DC"/>
      <w:kern w:val="0"/>
      <w:sz w:val="19"/>
      <w:szCs w:val="19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E7E4DC"/>
      <w:kern w:val="0"/>
      <w:sz w:val="19"/>
      <w:szCs w:val="19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E7E4DC"/>
      <w:kern w:val="0"/>
      <w:sz w:val="19"/>
      <w:szCs w:val="19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file:///C:/Users/John%20Hudock/Config/Agent-Docs/Docs-CLI-Config.json" TargetMode="External"/><Relationship Id="rId3" Type="http://schemas.openxmlformats.org/officeDocument/2006/relationships/hyperlink" Target="https://cursor-index-docs.surge.sh/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LibreOffice/26.2.5.2$Windows_X86_64 LibreOffice_project/cd7284b4cbbfeb507e630c1aac019f4157393acb</Application>
  <AppVersion>15.0000</AppVersion>
  <Pages>3</Pages>
  <Words>1904</Words>
  <Characters>11436</Characters>
  <CharactersWithSpaces>13017</CharactersWithSpaces>
  <Paragraphs>406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2026-08-23T13:59:55Z</dcterms:created>
  <dc:creator>Un-named</dc:creator>
  <dc:description/>
  <dc:language>en-US</dc:language>
  <cp:lastModifiedBy/>
  <dcterms:modified xsi:type="dcterms:W3CDTF">2026-09-17T22:27:32Z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