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nhận thức và phản ánh thế giới xung quanh qua những hình ảnh tâm lý khác nhau. (1.50 điểm)</w:t>
      </w:r>
    </w:p>
    <w:p>
      <w:r>
        <w:t>Câu 3: Minh họa cách thức tổ chức hoạt động dạy và học hiệu quả để hình thành và phát triển tư liệu con người trong môi trường xã hội. (2.00 điểm)</w:t>
      </w:r>
    </w:p>
    <w:p>
      <w:r>
        <w:t>Câu 4: Phân loại các hiện tượng tâm lý thành các quá trình tâm lý, trạng thái tâm lý và thuộc tính tâm lý, bạn hãy phân tích sự khác biệt giữa chúng và nêu rõ đặc điểm của từng loại.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