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ĐỀ THI TỰ LUẬN</w:t>
      </w:r>
    </w:p>
    <w:p>
      <w:pPr>
        <w:jc w:val="center"/>
      </w:pPr>
      <w:r>
        <w:rPr>
          <w:b/>
          <w:sz w:val="24"/>
        </w:rPr>
        <w:t>Môn thi: 1</w:t>
        <w:br/>
        <w:t>Thời gian làm bài: 1</w:t>
      </w:r>
    </w:p>
    <w:p>
      <w:pPr>
        <w:jc w:val="center"/>
      </w:pPr>
      <w:r>
        <w:rPr>
          <w:i/>
          <w:sz w:val="22"/>
        </w:rPr>
        <w:t>(Thí sinh không được phép sử dụng tài liệu)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