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định nghĩa của tâm lý học theo tài liệu đã cung cấp. (1.0 điểm)</w:t>
      </w:r>
    </w:p>
    <w:p>
      <w:r>
        <w:t>Câu 2: Giải thích bản chất của tâm lý theo chủ nghĩa duy vật biện chứng và nêu rõ sự khác biệt giữa hình ảnh tâm lý và hình ảnh vật lý. (2.25 điểm)</w:t>
      </w:r>
    </w:p>
    <w:p>
      <w:r>
        <w:t>Câu 3: Trình bày và phân tích nhiệm vụ của tâm lý học trong việc nghiên cứu các hiện tượng tâm lý của con người. (2.25 điểm)</w:t>
      </w:r>
    </w:p>
    <w:p>
      <w:r>
        <w:t>Câu 4: Hãy nêu ra một tình huống thực tế mà bạn có thể áp dụng các quy luật hình thành và phát triển tâm lý trong việc giáo dục trẻ em, và giải thích cách bạn sẽ thực hiện điều đó. (4.5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