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lý" trong đoạn văn, đồng thời chỉ ra sự khác biệt giữa hình ảnh tâm lý và hình ảnh vật lý.</w:t>
      </w:r>
      <w:r>
        <w:rPr>
          <w:b/>
        </w:rPr>
        <w:t xml:space="preserve"> (1.5 điểm)</w:t>
      </w:r>
    </w:p>
    <w:p>
      <w:r>
        <w:rPr>
          <w:b/>
        </w:rPr>
        <w:t xml:space="preserve">Trả lời: </w:t>
      </w:r>
    </w:p>
    <w:p>
      <w:r>
        <w:t xml:space="preserve">Phản ánh tâm lý là “sự tác động của hiện thực khách quan vào hệ thần kinh, vào não bộ con người”. </w:t>
        <w:br/>
        <w:br/>
        <w:t>Hình ảnh tâm lý “mang tính sinh động và sáng tạo” khác với hình ảnh vật lý ở chỗ hình ảnh vật lý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dạy học và giáo dục, đồng thời chỉ ra những điều chỉnh cần thiết để phù hợp với từng cá nhân trong quá trình này.</w:t>
      </w:r>
      <w:r>
        <w:rPr>
          <w:b/>
        </w:rPr>
        <w:t xml:space="preserve"> (2.0 điểm)</w:t>
      </w:r>
    </w:p>
    <w:p>
      <w:r>
        <w:rPr>
          <w:b/>
        </w:rPr>
        <w:t xml:space="preserve">Trả lời: </w:t>
      </w:r>
    </w:p>
    <w:p>
      <w:r>
        <w:t xml:space="preserve">Tính chủ thể trong tâm lý người ảnh hưởng đến dạy học và giáo dục qua việc “chú ý nguyên tắc sát đối tượng, chú ý đến cái riêng trong TL mỗi người”. </w:t>
        <w:br/>
        <w:br/>
        <w:t>Điều chỉnh cần thiết là “phải tổ chức hoạt động và các quan hệ giao tiếp để nghiên cứu hình thành và phát triển tâm lí người”.</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Dựa trên nội dung của đoạn văn, hãy đánh giá và phê bình các phương pháp nghiên cứu tâm lý học được đề cập, bao gồm phương pháp quan sát và phương pháp thực nghiệm. Bạn hãy đưa ra ý kiến về ưu điểm và hạn chế của từng phương pháp, đồng thời sắp xếp lại các yếu tố cần thiết để thiết kế một nghiên cứu tâm lý hiệu quả.</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