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(2.25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mang tính sinh động, sáng tạo và chủ thể, phụ thuộc vào từng cá nhân và hoàn cảnh cụ thể. Tâm lý là sản phẩm của hoạt động và giao tiếp trong các mối quan hệ xã hội.</w:t>
      </w:r>
    </w:p>
    <w:p>
      <w:r>
        <w:rPr>
          <w:b/>
        </w:rPr>
        <w:t xml:space="preserve">Câu 3: </w:t>
      </w:r>
      <w:r>
        <w:rPr>
          <w:b w:val="0"/>
        </w:rPr>
        <w:t>So sánh sự khác biệt giữa hình ảnh tâm lý và hình ảnh vật lý trong quá trình phản ánh hiện thực khách quan vào não người.</w:t>
      </w:r>
      <w:r>
        <w:rPr>
          <w:b/>
        </w:rPr>
        <w:t xml:space="preserve"> (2.25 điểm)</w:t>
      </w:r>
    </w:p>
    <w:p>
      <w:r>
        <w:rPr>
          <w:b/>
        </w:rPr>
        <w:t xml:space="preserve">Trả lời: </w:t>
      </w:r>
    </w:p>
    <w:p>
      <w:r>
        <w:t>Hình ảnh tâm lý và hình ảnh vật lý khác nhau ở chất lượng và tính chất. Hình ảnh tâm lý là kết quả của quá trình phản ánh hiện thực khách quan vào não bộ, mang tính sinh động và sáng tạo, đồng thời chịu ảnh hưởng của chủ thể. Ngược lại, hình ảnh vật lý (ví dụ như hình ảnh trong gương) là "chết cứng" và không có tính chủ thể. Hình ảnh tâm lý có thể khác nhau giữa các chủ thể dù cùng tác động từ một hiện thực, trong khi hình ảnh vật lý không thay đổi.</w:t>
      </w:r>
    </w:p>
    <w:p>
      <w:pPr>
        <w:pStyle w:val="Heading2"/>
      </w:pPr>
      <w:r>
        <w:t>Cấp độ 3 - Áp dụng</w:t>
      </w:r>
    </w:p>
    <w:p>
      <w:r>
        <w:rPr>
          <w:b/>
        </w:rPr>
        <w:t xml:space="preserve">Câu 4: </w:t>
      </w:r>
      <w:r>
        <w:rPr>
          <w:b w:val="0"/>
        </w:rPr>
        <w:t>Hãy vận dụng kiến thức về bản chất và chức năng của tâm lý học để lập kế hoạch nghiên cứu một hiện tượng tâm lý cụ thể trong cuộc sống hàng ngày của bạn.</w:t>
      </w:r>
      <w:r>
        <w:rPr>
          <w:b/>
        </w:rPr>
        <w:t xml:space="preserve"> (4.5 điểm)</w:t>
      </w:r>
    </w:p>
    <w:p>
      <w:r>
        <w:rPr>
          <w:b/>
        </w:rPr>
        <w:t xml:space="preserve">Trả lời: </w:t>
      </w:r>
    </w:p>
    <w:p>
      <w:r>
        <w:t>Để nghiên cứu hiện tượng tâm lý "cảm xúc khi nghe nhạc", tôi sẽ lập kế hoạch như sau:</w:t>
        <w:br/>
        <w:br/>
        <w:t>1. **Mục tiêu nghiên cứu**: Tìm hiểu sự tác động của âm nhạc đến cảm xúc của con người, xác định các yếu tố ảnh hưởng đến cảm xúc khi nghe nhạc.</w:t>
        <w:br/>
        <w:br/>
        <w:t>2. **Phương pháp nghiên cứu**:</w:t>
        <w:br/>
        <w:t xml:space="preserve">   - **Quan sát**: Thực hiện quan sát khách quan trong các buổi nghe nhạc, ghi nhận phản ứng cảm xúc của người tham gia.</w:t>
        <w:br/>
        <w:t xml:space="preserve">   - **Thực nghiệm**: Tạo ra các điều kiện khác nhau (thể loại nhạc, âm lượng) và đo lường phản ứng cảm xúc của người nghe.</w:t>
        <w:br/>
        <w:t xml:space="preserve">   - **Trắc nghiệm**: Sử dụng các bài test để đo lường cảm xúc trước và sau khi nghe nhạc.</w:t>
        <w:br/>
        <w:t xml:space="preserve">   - **Đàm thoại**: Phỏng vấn người tham gia về cảm xúc của họ khi nghe các thể loại nhạc khác nhau.</w:t>
        <w:br/>
        <w:br/>
        <w:t>3. **Dự kiến kết quả**: Xác định các yếu tố ảnh hưởng đến cảm xúc và cách mà âm nhạc có thể điều chỉnh tâm trạng của con người.</w:t>
        <w:br/>
        <w:br/>
        <w:t>4. **Ý nghĩa nghiên cứu**: Nghiên cứu sẽ giúp hiểu rõ hơn về chức năng của âm nhạc trong việc điều chỉnh cảm xúc, từ đó có thể ứng dụng trong giáo dục và trị liệu tâm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