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đối tượng nghiên cứu của tâm lý học theo tài liệu Tâm lý học đại cương. (1.0 điểm)</w:t>
      </w:r>
    </w:p>
    <w:p>
      <w:r>
        <w:t>Câu 2: Giải thích bản chất của tâm lý theo quan điểm của chủ nghĩa duy vật biện chứng. (2.25 điểm)</w:t>
      </w:r>
    </w:p>
    <w:p>
      <w:r>
        <w:t>Câu 3: So sánh sự khác biệt giữa hình ảnh tâm lý và hình ảnh vật lý trong quá trình phản ánh hiện thực khách quan vào não người. (2.25 điểm)</w:t>
      </w:r>
    </w:p>
    <w:p>
      <w:r>
        <w:t>Câu 4: Hãy vận dụng kiến thức về bản chất và chức năng của tâm lý học để lập kế hoạch nghiên cứu một hiện tượng tâm lý cụ thể trong cuộc sống hàng ngày của bạn. (4.5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