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ảnh hưởng đến việc nhận thức và phản ánh một hiện thực khách quan trong cuộc sống hàng ngày.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 không? (2.0 điểm)</w:t>
      </w:r>
    </w:p>
    <w:p>
      <w:r>
        <w:t>Câu 6: 1. Dựa trên các phương pháp nghiên cứu tâm lý được nêu trong đoạn văn, hãy thiết kế một bộ công cụ nghiên cứu tích hợp bao gồm phương pháp thực nghiệm, trắc nghiệm và điều tra, nhằm phát triển một nghiên cứu mới về ảnh hưởng của môi trường sống đến tâm lý của thanh thiếu niên. Bạn hãy lập kế hoạch chi tiết cho từng phương pháp, nêu rõ cách thức kết hợp chúng và đề xuất các biện pháp để khắc phục những hạn chế của từng phương pháp trong quá trình thực hiện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