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đối tượng nghiên cứu của tâm lý học là gì?</w:t>
      </w:r>
      <w:r>
        <w:rPr>
          <w:b/>
        </w:rPr>
        <w:t xml:space="preserve"> (1.00 điểm)</w:t>
      </w:r>
    </w:p>
    <w:p>
      <w:r>
        <w:rPr>
          <w:b/>
        </w:rPr>
        <w:t xml:space="preserve">Trả lời: </w:t>
      </w:r>
    </w:p>
    <w:p>
      <w:r>
        <w:t xml:space="preserve">Đối tượng nghiên cứu của tâm lý học là "các hiện tượng tâm lý với tư cách là một hiện tượng tinh thần do thế giới khách quan tác động vào não con người sinh ra, gọi chung là các hoạt động tâm lý." </w:t>
        <w:br/>
        <w:br/>
        <w:t>Trích từ đoạn (trang 1):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cách mà tính chủ thể của con người ảnh hưởng đến việc phản ánh thế giới qua hình ảnh tâm lý.</w:t>
      </w:r>
      <w:r>
        <w:rPr>
          <w:b/>
        </w:rPr>
        <w:t xml:space="preserve"> (1.50 điểm)</w:t>
      </w:r>
    </w:p>
    <w:p>
      <w:r>
        <w:rPr>
          <w:b/>
        </w:rPr>
        <w:t xml:space="preserve">Trả lời: </w:t>
      </w:r>
    </w:p>
    <w:p>
      <w:r>
        <w:t xml:space="preserve">Tính chủ thể của con người ảnh hưởng đến việc phản ánh thế giới qua hình ảnh tâm lý bằng cách mà mỗi cá nhân sử dụng "lăng kính chủ quan" của mình để tiếp nhận và diễn giải các tác động từ thế giới. Điều này dẫn đến việc cùng một hiện thực khách quan có thể tạo ra những hình ảnh tâm lý khác nhau giữa các chủ thể khác nhau, hoặc thậm chí giữa các trạng thái khác nhau của cùng một chủ thể. </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 xml:space="preserve">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pPr>
        <w:pStyle w:val="Heading2"/>
      </w:pPr>
      <w:r>
        <w:t>Cấp độ 5 - Đánh giá</w:t>
      </w:r>
    </w:p>
    <w:p>
      <w:pPr>
        <w:pStyle w:val="Heading2"/>
      </w:pPr>
      <w:r>
        <w:t>Cấp độ 6 - Sáng tạo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