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FF38" w14:textId="2711F6CB" w:rsidR="00393960" w:rsidRDefault="003F26A0" w:rsidP="003F26A0"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"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"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Phạn</w:t>
      </w:r>
      <w:proofErr w:type="spellEnd"/>
      <w:r>
        <w:t xml:space="preserve"> "Nirvana",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"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" –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chốn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tịnh</w:t>
      </w:r>
      <w:proofErr w:type="spellEnd"/>
      <w:r>
        <w:t xml:space="preserve">, an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tan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 w:rsidR="00412233"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,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.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Ca </w:t>
      </w:r>
      <w:proofErr w:type="spellStart"/>
      <w:r>
        <w:t>Mâu</w:t>
      </w:r>
      <w:proofErr w:type="spellEnd"/>
      <w:r>
        <w:t xml:space="preserve"> Ni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cội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phiền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,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 w:rsidR="00412233"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–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,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,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. </w:t>
      </w:r>
      <w:proofErr w:type="spellStart"/>
      <w:r>
        <w:t>Thiền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"</w:t>
      </w:r>
      <w:proofErr w:type="spellStart"/>
      <w:r>
        <w:t>tôi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.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  <w:r w:rsidR="00412233"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</w:t>
      </w:r>
      <w:proofErr w:type="spellStart"/>
      <w:r>
        <w:t>cơn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>" hay "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rực</w:t>
      </w:r>
      <w:proofErr w:type="spellEnd"/>
      <w:r>
        <w:t xml:space="preserve"> </w:t>
      </w:r>
      <w:proofErr w:type="spellStart"/>
      <w:r>
        <w:t>rỡ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".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trói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>.</w:t>
      </w:r>
      <w:r w:rsidR="00412233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chi </w:t>
      </w:r>
      <w:proofErr w:type="spellStart"/>
      <w:r>
        <w:t>phối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Niết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–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gông</w:t>
      </w:r>
      <w:proofErr w:type="spellEnd"/>
      <w:r>
        <w:t xml:space="preserve"> </w:t>
      </w:r>
      <w:proofErr w:type="spellStart"/>
      <w:r>
        <w:t>cùm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sectPr w:rsidR="0039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A0"/>
    <w:rsid w:val="00393960"/>
    <w:rsid w:val="003F26A0"/>
    <w:rsid w:val="004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9468"/>
  <w15:chartTrackingRefBased/>
  <w15:docId w15:val="{43FF8E0C-9C0A-44BB-9A99-5ADB9C82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2025-03-20T09:47:00Z</dcterms:created>
  <dcterms:modified xsi:type="dcterms:W3CDTF">2025-03-26T06:19:00Z</dcterms:modified>
</cp:coreProperties>
</file>