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09 — KIỂM THỬ &amp; PROTOCOL PILOT/TRIAL</w:t>
      </w:r>
    </w:p>
    <w:p>
      <w:pPr>
        <w:pStyle w:val="Heading2"/>
      </w:pPr>
      <w:r>
        <w:t>1. Unit tests (Vitest — chạy trong CI/</w:t>
      </w:r>
      <w:r>
        <w:rPr>
          <w:rFonts w:ascii="Consolas" w:hAnsi="Consolas"/>
        </w:rPr>
        <w:t>npm run test</w:t>
      </w:r>
      <w:r>
        <w:t>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Kiểm gì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tests/metrics.test.ts</w:t>
            </w:r>
          </w:p>
        </w:tc>
        <w:tc>
          <w:tcPr>
            <w:tcW w:type="dxa" w:w="2880"/>
          </w:tcPr>
          <w:p>
            <w:r>
              <w:t>Entropy chuẩn hóa (fixture 05 AC-2), USR, RR, streak/micro-win (fixture 10 ngày 06 AC-5)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Viết TRƯỚC khi viết UI</w:t>
            </w:r>
            <w:r>
              <w:t xml:space="preserve"> — đây là logic nghiên cứu, sai là sai số liệu paper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tests/storage.test.ts</w:t>
            </w:r>
          </w:p>
        </w:tc>
        <w:tc>
          <w:tcPr>
            <w:tcW w:type="dxa" w:w="2880"/>
          </w:tcPr>
          <w:p>
            <w:r>
              <w:t>Rotation 30 ngày, schemaVersion, ghi/đọc typed wrapper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tests/adapters/youtube.test.ts</w:t>
            </w:r>
          </w:p>
        </w:tc>
        <w:tc>
          <w:tcPr>
            <w:tcW w:type="dxa" w:w="2880"/>
          </w:tcPr>
          <w:p>
            <w:r>
              <w:t xml:space="preserve">Parse </w:t>
            </w:r>
            <w:r>
              <w:rPr>
                <w:rFonts w:ascii="Consolas" w:hAnsi="Consolas"/>
              </w:rPr>
              <w:t>fixtures/youtube-home.html</w:t>
            </w:r>
            <w:r>
              <w:t xml:space="preserve">, </w:t>
            </w:r>
            <w:r>
              <w:rPr>
                <w:rFonts w:ascii="Consolas" w:hAnsi="Consolas"/>
              </w:rPr>
              <w:t>youtube-watch.html</w:t>
            </w:r>
            <w:r>
              <w:t>: trích sourceName/origin đúng</w:t>
            </w:r>
          </w:p>
        </w:tc>
        <w:tc>
          <w:tcPr>
            <w:tcW w:type="dxa" w:w="2880"/>
          </w:tcPr>
          <w:p>
            <w:r>
              <w:t>jsdom environment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tests/adapters/facebook.test.ts</w:t>
            </w:r>
          </w:p>
        </w:tc>
        <w:tc>
          <w:tcPr>
            <w:tcW w:type="dxa" w:w="2880"/>
          </w:tcPr>
          <w:p>
            <w:r>
              <w:t xml:space="preserve">Parse </w:t>
            </w:r>
            <w:r>
              <w:rPr>
                <w:rFonts w:ascii="Consolas" w:hAnsi="Consolas"/>
              </w:rPr>
              <w:t>fixtures/facebook-feed.html</w:t>
            </w:r>
            <w:r>
              <w:t>: phân origin bạn bè vs "Gợi ý cho bạn"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tests/export.test.ts</w:t>
            </w:r>
          </w:p>
        </w:tc>
        <w:tc>
          <w:tcPr>
            <w:tcW w:type="dxa" w:w="2880"/>
          </w:tcPr>
          <w:p>
            <w:r>
              <w:t>JSON/CSV khớp nhau; không lộ tên nguồn trong export (07 AC-1, AC-5)</w:t>
            </w:r>
          </w:p>
        </w:tc>
        <w:tc>
          <w:tcPr>
            <w:tcW w:type="dxa" w:w="2880"/>
          </w:tcPr>
          <w:p/>
        </w:tc>
      </w:tr>
    </w:tbl>
    <w:p>
      <w:pPr>
        <w:jc w:val="both"/>
      </w:pPr>
      <w:r>
        <w:t>Fixtures: lưu HTML snapshot thật (View Source → cắt phần feed, xóa PII trước khi commit). Khi nền tảng đổi DOM → cập nhật fixture + adapter cùng lúc.</w:t>
      </w:r>
    </w:p>
    <w:p>
      <w:pPr>
        <w:pStyle w:val="Heading2"/>
      </w:pPr>
      <w:r>
        <w:t xml:space="preserve">2. Manual test matrix (chạy trước mỗi tag </w:t>
      </w:r>
      <w:r>
        <w:rPr>
          <w:rFonts w:ascii="Consolas" w:hAnsi="Consolas"/>
        </w:rPr>
        <w:t>phase-N-done</w:t>
      </w:r>
      <w:r>
        <w:t xml:space="preserve"> và trước pilot)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Kịch bản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YouTube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Facebook</w:t>
            </w:r>
          </w:p>
        </w:tc>
      </w:tr>
      <w:tr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Cuộn liên tục tới ngưỡng → overlay F1 đúng hành vi (2 nút + ESC + Vì sao?)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Fullscreen video tới ngưỡng → overlay chờ thoát fullscreen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Nghỉ 60s → đếm reset; đổi tab → dừng đếm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M4</w:t>
            </w:r>
          </w:p>
        </w:tc>
        <w:tc>
          <w:tcPr>
            <w:tcW w:type="dxa" w:w="2160"/>
          </w:tcPr>
          <w:p>
            <w:r>
              <w:t>Banner ý định phiên đầu ngày; Bỏ qua tự ẩn 20s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M5</w:t>
            </w:r>
          </w:p>
        </w:tc>
        <w:tc>
          <w:tcPr>
            <w:tcW w:type="dxa" w:w="2160"/>
          </w:tcPr>
          <w:p>
            <w:r>
              <w:t>Đóng tab → đối chiếu hiện ở popup kế tiếp, phút thực tế ±1′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M6</w:t>
            </w:r>
          </w:p>
        </w:tc>
        <w:tc>
          <w:tcPr>
            <w:tcW w:type="dxa" w:w="2160"/>
          </w:tcPr>
          <w:p>
            <w:r>
              <w:t>Xem 10 item (trộn self-selected/recommended) → Gương đếm &amp; phân loại đúng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M7</w:t>
            </w:r>
          </w:p>
        </w:tc>
        <w:tc>
          <w:tcPr>
            <w:tcW w:type="dxa" w:w="2160"/>
          </w:tcPr>
          <w:p>
            <w:r>
              <w:t>SPA navigation liên tục 10 lần → content script vẫn sống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M8</w:t>
            </w:r>
          </w:p>
        </w:tc>
        <w:tc>
          <w:tcPr>
            <w:tcW w:type="dxa" w:w="2160"/>
          </w:tcPr>
          <w:p>
            <w:r>
              <w:t>2 tab cùng nền tảng → không đếm trùng, không overlay đôi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M9</w:t>
            </w:r>
          </w:p>
        </w:tc>
        <w:tc>
          <w:tcPr>
            <w:tcW w:type="dxa" w:w="2160"/>
          </w:tcPr>
          <w:p>
            <w:r>
              <w:t>Settings: đổi N, tắt từng tính năng → hiệu lực ngay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M10</w:t>
            </w:r>
          </w:p>
        </w:tc>
        <w:tc>
          <w:tcPr>
            <w:tcW w:type="dxa" w:w="2160"/>
          </w:tcPr>
          <w:p>
            <w:r>
              <w:t>DevTools Network: 0 request ra ngoài trong 15′ dùng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M11</w:t>
            </w:r>
          </w:p>
        </w:tc>
        <w:tc>
          <w:tcPr>
            <w:tcW w:type="dxa" w:w="2160"/>
          </w:tcPr>
          <w:p>
            <w:r>
              <w:t>Export: preview đúng, 2 file tải được, mở Excel không vỡ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M12</w:t>
            </w:r>
          </w:p>
        </w:tc>
        <w:tc>
          <w:tcPr>
            <w:tcW w:type="dxa" w:w="2160"/>
          </w:tcPr>
          <w:p>
            <w:r>
              <w:t>Gỡ + cài lại extension → onboarding lại từ đầu, consent gate hoạt động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M13</w:t>
            </w:r>
          </w:p>
        </w:tc>
        <w:tc>
          <w:tcPr>
            <w:tcW w:type="dxa" w:w="2160"/>
          </w:tcPr>
          <w:p>
            <w:r>
              <w:t>Feed không giật khi cuộn nhanh (cảm quan + Performance profile)</w:t>
            </w:r>
          </w:p>
        </w:tc>
        <w:tc>
          <w:tcPr>
            <w:tcW w:type="dxa" w:w="2160"/>
          </w:tcPr>
          <w:p>
            <w:r>
              <w:t>☐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pPr>
        <w:pStyle w:val="Heading2"/>
      </w:pPr>
      <w:r>
        <w:t>3. Pilot protocol — Phase 5 (≥5 người, phục vụ Slot 6)</w:t>
      </w:r>
    </w:p>
    <w:p>
      <w:pPr>
        <w:jc w:val="both"/>
      </w:pPr>
      <w:r>
        <w:rPr>
          <w:b/>
        </w:rPr>
        <w:t>Mục tiêu:</w:t>
      </w:r>
      <w:r>
        <w:t xml:space="preserve"> bắt bug thực địa + thu ≥5 phản hồi sơ bộ làm minh chứng Slot 6. KHÔNG phải trial chính thức — không cần pre/post đầy đủ.</w:t>
      </w:r>
    </w:p>
    <w:p>
      <w:pPr>
        <w:pStyle w:val="ListNumber"/>
      </w:pPr>
      <w:r>
        <w:rPr>
          <w:b/>
        </w:rPr>
        <w:t>Tuyển:</w:t>
      </w:r>
      <w:r>
        <w:t xml:space="preserve"> 5 sinh viên từ lớp/CLB đối tác (ưu tiên người dùng YouTube/Facebook trên máy tính hằng ngày). Nói rõ: bản thử nghiệm, có thể lỗi.</w:t>
      </w:r>
    </w:p>
    <w:p>
      <w:pPr>
        <w:pStyle w:val="ListNumber"/>
      </w:pPr>
      <w:r>
        <w:rPr>
          <w:b/>
        </w:rPr>
        <w:t>Cài:</w:t>
      </w:r>
      <w:r>
        <w:t xml:space="preserve"> gửi zip + README; hướng dẫn qua call 10′ nếu kẹt. Ghi lại mọi vướng mắc khi cài (chính nó là finding usability).</w:t>
      </w:r>
    </w:p>
    <w:p>
      <w:pPr>
        <w:pStyle w:val="ListNumber"/>
      </w:pPr>
      <w:r>
        <w:rPr>
          <w:b/>
        </w:rPr>
        <w:t>Dùng 3–5 ngày</w:t>
      </w:r>
      <w:r>
        <w:t xml:space="preserve"> tự nhiên; nhóm KHÔNG nhắc dùng (tránh demand effect).</w:t>
      </w:r>
    </w:p>
    <w:p>
      <w:pPr>
        <w:pStyle w:val="ListNumber"/>
      </w:pPr>
      <w:r>
        <w:rPr>
          <w:b/>
        </w:rPr>
        <w:t>Thu:</w:t>
      </w:r>
      <w:r>
        <w:t xml:space="preserve"> form phản hồi nhanh 5 câu (thang 1–5 + 1 câu mở): dễ cài? overlay xuất hiện hợp lý? có gây phiền? tính năng nào hữu ích nhất? gặp lỗi gì? — kèm 1 buổi quan sát 15′/người nếu thu xếp được.</w:t>
      </w:r>
    </w:p>
    <w:p>
      <w:pPr>
        <w:pStyle w:val="ListNumber"/>
      </w:pPr>
      <w:r>
        <w:rPr>
          <w:b/>
        </w:rPr>
        <w:t>Xử lý:</w:t>
      </w:r>
      <w:r>
        <w:t xml:space="preserve"> phân loại bug (critical → fix ngay; minor → known-issues); phản hồi → điền Slot 6 (bảng Findings + PAAL).</w:t>
      </w:r>
    </w:p>
    <w:p>
      <w:pPr>
        <w:pStyle w:val="Heading2"/>
      </w:pPr>
      <w:r>
        <w:t>4. Trial protocol — Phase 6 (≥10 người, dữ liệu chính cho paper)</w:t>
      </w:r>
    </w:p>
    <w:p>
      <w:pPr>
        <w:jc w:val="both"/>
      </w:pPr>
      <w:r>
        <w:t xml:space="preserve">Theo đúng </w:t>
      </w:r>
      <w:r>
        <w:rPr>
          <w:rFonts w:ascii="Consolas" w:hAnsi="Consolas"/>
        </w:rPr>
        <w:t>07 §5</w:t>
      </w:r>
      <w:r>
        <w:t xml:space="preserve"> + </w:t>
      </w:r>
      <w:r>
        <w:rPr>
          <w:rFonts w:ascii="Consolas" w:hAnsi="Consolas"/>
        </w:rPr>
        <w:t>BoCongCu_DoLuong_L5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Bước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Việc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Công cụ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Ai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Mời ≥12 người (dự phòng rơi rớt còn ≥10), giải thích + consent</w:t>
            </w:r>
          </w:p>
        </w:tc>
        <w:tc>
          <w:tcPr>
            <w:tcW w:type="dxa" w:w="2160"/>
          </w:tcPr>
          <w:p>
            <w:r>
              <w:t>Thư mời + form consent</w:t>
            </w:r>
          </w:p>
        </w:tc>
        <w:tc>
          <w:tcPr>
            <w:tcW w:type="dxa" w:w="2160"/>
          </w:tcPr>
          <w:p>
            <w:r>
              <w:t>Công Thành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</w:t>
            </w:r>
            <w:r>
              <w:t>: Forms mục A+B+C+D+F; đặt participantCode</w:t>
            </w:r>
          </w:p>
        </w:tc>
        <w:tc>
          <w:tcPr>
            <w:tcW w:type="dxa" w:w="2160"/>
          </w:tcPr>
          <w:p>
            <w:r>
              <w:t>Google Forms</w:t>
            </w:r>
          </w:p>
        </w:tc>
        <w:tc>
          <w:tcPr>
            <w:tcW w:type="dxa" w:w="2160"/>
          </w:tcPr>
          <w:p>
            <w:r>
              <w:t>Công Thành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Cài extension, nhập participantCode vào Settings</w:t>
            </w:r>
          </w:p>
        </w:tc>
        <w:tc>
          <w:tcPr>
            <w:tcW w:type="dxa" w:w="2160"/>
          </w:tcPr>
          <w:p>
            <w:r>
              <w:t>zip + README</w:t>
            </w:r>
          </w:p>
        </w:tc>
        <w:tc>
          <w:tcPr>
            <w:tcW w:type="dxa" w:w="2160"/>
          </w:tcPr>
          <w:p>
            <w:r>
              <w:t>Quốc Đạt hỗ trợ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 xml:space="preserve">Dùng tự nhiên </w:t>
            </w:r>
            <w:r>
              <w:rPr>
                <w:b/>
              </w:rPr>
              <w:t>1–2 tuần</w:t>
            </w:r>
            <w:r>
              <w:t xml:space="preserve"> (không nhắc, không can thiệp)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POST</w:t>
            </w:r>
            <w:r>
              <w:t>: Forms A+B+C+D+E(SUS); export JSON/CSV gửi nhóm</w:t>
            </w:r>
          </w:p>
        </w:tc>
        <w:tc>
          <w:tcPr>
            <w:tcW w:type="dxa" w:w="2160"/>
          </w:tcPr>
          <w:p>
            <w:r>
              <w:t>Forms + export</w:t>
            </w:r>
          </w:p>
        </w:tc>
        <w:tc>
          <w:tcPr>
            <w:tcW w:type="dxa" w:w="2160"/>
          </w:tcPr>
          <w:p>
            <w:r>
              <w:t>Công Thành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Phỏng vấn mục G (8–10′/người, ≥6 người, ghi âm nếu đồng ý)</w:t>
            </w:r>
          </w:p>
        </w:tc>
        <w:tc>
          <w:tcPr>
            <w:tcW w:type="dxa" w:w="2160"/>
          </w:tcPr>
          <w:p>
            <w:r>
              <w:t>BoCongCu §G</w:t>
            </w:r>
          </w:p>
        </w:tc>
        <w:tc>
          <w:tcPr>
            <w:tcW w:type="dxa" w:w="2160"/>
          </w:tcPr>
          <w:p>
            <w:r>
              <w:t>Công Thành + Tấn Đạt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Nhập bảng H; tính mô tả: SUS trung bình±SD (mốc 68), agency pre/post, tỷ lệ choice stop/continue, entropy tuần 1 vs 2</w:t>
            </w:r>
          </w:p>
        </w:tc>
        <w:tc>
          <w:tcPr>
            <w:tcW w:type="dxa" w:w="2160"/>
          </w:tcPr>
          <w:p>
            <w:r>
              <w:t>Excel</w:t>
            </w:r>
          </w:p>
        </w:tc>
        <w:tc>
          <w:tcPr>
            <w:tcW w:type="dxa" w:w="2160"/>
          </w:tcPr>
          <w:p>
            <w:r>
              <w:t>Trung Hiếu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Mã hóa phỏng vấn theo chủ đề (Braun &amp; Clarke, 2006), ánh xạ P1–P3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Trung Hiếu + Tấn Đạt</w:t>
            </w:r>
          </w:p>
        </w:tc>
      </w:tr>
    </w:tbl>
    <w:p>
      <w:pPr>
        <w:jc w:val="both"/>
      </w:pPr>
      <w:r>
        <w:rPr>
          <w:b/>
        </w:rPr>
        <w:t>Ràng buộc đạo đức trial:</w:t>
      </w:r>
      <w:r>
        <w:t xml:space="preserve"> tình nguyện, rút lui bất kỳ lúc nào không cần lý do; dữ liệu ẩn danh theo participantCode; ghi âm chỉ khi đồng ý; nhắc export/gỡ extension sau khi xong nếu không muốn dùng tiếp.</w:t>
      </w:r>
    </w:p>
    <w:p>
      <w:pPr>
        <w:jc w:val="both"/>
      </w:pPr>
      <w:r>
        <w:rPr>
          <w:b/>
        </w:rPr>
        <w:t>Tiêu chí dữ liệu "đủ để viết paper":</w:t>
      </w:r>
      <w:r>
        <w:t xml:space="preserve"> ≥10 bộ (pre+post+export); ≥6 phỏng vấn; bảng H không ô trống ở cột SUS và A_pre/A_post.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