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color w:val="000000"/>
          <w:sz w:val="46"/>
        </w:rPr>
        <w:t>BÁO CÁO TỐI ƯU</w:t>
      </w:r>
    </w:p>
    <w:p>
      <w:pPr>
        <w:spacing w:after="320"/>
      </w:pPr>
      <w:r>
        <w:rPr>
          <w:rFonts w:ascii="Calibri" w:hAnsi="Calibri"/>
          <w:color w:val="373737"/>
          <w:sz w:val="28"/>
        </w:rPr>
        <w:t>Chức năng giữ hàng và hoàn tồn kho khi checkout</w:t>
      </w:r>
    </w:p>
    <w:p>
      <w:pPr>
        <w:spacing w:after="80" w:line="264" w:lineRule="auto"/>
      </w:pPr>
      <w:r>
        <w:rPr>
          <w:rFonts w:ascii="Calibri" w:hAnsi="Calibri"/>
          <w:b/>
          <w:sz w:val="22"/>
        </w:rPr>
        <w:t xml:space="preserve">Hệ thống: </w:t>
      </w:r>
      <w:r>
        <w:rPr>
          <w:rFonts w:ascii="Calibri" w:hAnsi="Calibri"/>
          <w:sz w:val="22"/>
        </w:rPr>
        <w:t>PRN232 Project - eBay Clone</w:t>
      </w:r>
    </w:p>
    <w:p>
      <w:pPr>
        <w:spacing w:after="80" w:line="264" w:lineRule="auto"/>
      </w:pPr>
      <w:r>
        <w:rPr>
          <w:rFonts w:ascii="Calibri" w:hAnsi="Calibri"/>
          <w:b/>
          <w:sz w:val="22"/>
        </w:rPr>
        <w:t xml:space="preserve">Ngày báo cáo: </w:t>
      </w:r>
      <w:r>
        <w:rPr>
          <w:rFonts w:ascii="Calibri" w:hAnsi="Calibri"/>
          <w:sz w:val="22"/>
        </w:rPr>
        <w:t>24/07/2026</w:t>
      </w:r>
    </w:p>
    <w:p>
      <w:pPr>
        <w:spacing w:after="80" w:line="264" w:lineRule="auto"/>
      </w:pPr>
      <w:r>
        <w:rPr>
          <w:rFonts w:ascii="Calibri" w:hAnsi="Calibri"/>
          <w:b/>
          <w:sz w:val="22"/>
        </w:rPr>
        <w:t xml:space="preserve">Phạm vi: </w:t>
      </w:r>
      <w:r>
        <w:rPr>
          <w:rFonts w:ascii="Calibri" w:hAnsi="Calibri"/>
          <w:sz w:val="22"/>
        </w:rPr>
        <w:t>Backend, SQL Server, PayPal checkout, COD và kiểm thử đồng thời</w:t>
      </w:r>
    </w:p>
    <w:p>
      <w:pPr>
        <w:spacing w:after="80" w:line="264" w:lineRule="auto"/>
      </w:pPr>
      <w:r>
        <w:rPr>
          <w:rFonts w:ascii="Calibri" w:hAnsi="Calibri"/>
          <w:b/>
          <w:sz w:val="22"/>
        </w:rPr>
        <w:t xml:space="preserve">Trạng thái: </w:t>
      </w:r>
      <w:r>
        <w:rPr>
          <w:rFonts w:ascii="Calibri" w:hAnsi="Calibri"/>
          <w:sz w:val="22"/>
        </w:rPr>
        <w:t>Đã tối ưu, build thành công và kiểm thử hồi quy</w:t>
      </w:r>
    </w:p>
    <w:p>
      <w:pPr>
        <w:pStyle w:val="Heading1"/>
      </w:pPr>
      <w:r>
        <w:t>Tóm tắt kết quả</w:t>
      </w:r>
    </w:p>
    <w:p>
      <w:r>
        <w:t>Luồng checkout hiện trừ kho bằng một câu lệnh UPDATE có điều kiện trong transaction. PayPal giữ hàng ở trạng thái Held và hoàn kho khi thất bại; COD xác nhận reservation ngay. Hai buyer tranh sản phẩm cuối cùng chỉ có một buyer tạo được đơn, buyer còn lại nhận HTTP 409.</w:t>
      </w:r>
    </w:p>
    <w:tbl>
      <w:tblPr>
        <w:tblStyle w:val="TableGrid"/>
        <w:tblW w:type="dxa" w:w="9360"/>
        <w:jc w:val="left"/>
        <w:tblLayout w:type="fixed"/>
        <w:tblLook w:firstColumn="1" w:firstRow="1" w:lastColumn="0" w:lastRow="0" w:noHBand="0" w:noVBand="1" w:val="04A0"/>
        <w:tblInd w:w="120" w:type="dxa"/>
      </w:tblPr>
      <w:tblGrid>
        <w:gridCol w:w="2400"/>
        <w:gridCol w:w="5400"/>
        <w:gridCol w:w="1560"/>
      </w:tblGrid>
      <w:tr>
        <w:trPr>
          <w:cantSplit/>
          <w:tblHeader w:val="true"/>
        </w:trPr>
        <w:tc>
          <w:tcPr>
            <w:tcW w:type="dxa" w:w="24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Hạng mục</w:t>
            </w:r>
          </w:p>
        </w:tc>
        <w:tc>
          <w:tcPr>
            <w:tcW w:type="dxa" w:w="54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Kết quả</w:t>
            </w:r>
          </w:p>
        </w:tc>
        <w:tc>
          <w:tcPr>
            <w:tcW w:type="dxa" w:w="156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Trạng thái</w:t>
            </w:r>
          </w:p>
        </w:tc>
      </w:tr>
      <w:tr>
        <w:trPr>
          <w:cantSplit/>
        </w:trPr>
        <w:tc>
          <w:tcPr>
            <w:tcW w:type="dxa" w:w="2400"/>
            <w:vAlign w:val="center"/>
            <w:tcMar>
              <w:top w:w="80" w:type="dxa"/>
              <w:start w:w="120" w:type="dxa"/>
              <w:bottom w:w="80" w:type="dxa"/>
              <w:end w:w="120" w:type="dxa"/>
            </w:tcMar>
          </w:tcPr>
          <w:p>
            <w:pPr>
              <w:spacing w:before="0" w:after="40" w:line="252" w:lineRule="auto"/>
            </w:pPr>
            <w:r>
              <w:rPr>
                <w:rFonts w:ascii="Calibri" w:hAnsi="Calibri"/>
                <w:b w:val="0"/>
                <w:color w:val="000000"/>
                <w:sz w:val="19"/>
              </w:rPr>
              <w:t>Chống overselling</w:t>
            </w:r>
          </w:p>
        </w:tc>
        <w:tc>
          <w:tcPr>
            <w:tcW w:type="dxa" w:w="5400"/>
            <w:vAlign w:val="center"/>
            <w:tcMar>
              <w:top w:w="80" w:type="dxa"/>
              <w:start w:w="120" w:type="dxa"/>
              <w:bottom w:w="80" w:type="dxa"/>
              <w:end w:w="120" w:type="dxa"/>
            </w:tcMar>
          </w:tcPr>
          <w:p>
            <w:pPr>
              <w:spacing w:before="0" w:after="40" w:line="252" w:lineRule="auto"/>
            </w:pPr>
            <w:r>
              <w:rPr>
                <w:rFonts w:ascii="Calibri" w:hAnsi="Calibri"/>
                <w:b w:val="0"/>
                <w:color w:val="000000"/>
                <w:sz w:val="19"/>
              </w:rPr>
              <w:t>1/2 buyer tạo được đơn khi stock = 1</w:t>
            </w:r>
          </w:p>
        </w:tc>
        <w:tc>
          <w:tcPr>
            <w:tcW w:type="dxa" w:w="156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ĐẠT</w:t>
            </w:r>
          </w:p>
        </w:tc>
      </w:tr>
      <w:tr>
        <w:trPr>
          <w:cantSplit/>
        </w:trPr>
        <w:tc>
          <w:tcPr>
            <w:tcW w:type="dxa" w:w="2400"/>
            <w:vAlign w:val="center"/>
            <w:tcMar>
              <w:top w:w="80" w:type="dxa"/>
              <w:start w:w="120" w:type="dxa"/>
              <w:bottom w:w="80" w:type="dxa"/>
              <w:end w:w="120" w:type="dxa"/>
            </w:tcMar>
          </w:tcPr>
          <w:p>
            <w:pPr>
              <w:spacing w:before="0" w:after="40" w:line="252" w:lineRule="auto"/>
            </w:pPr>
            <w:r>
              <w:rPr>
                <w:rFonts w:ascii="Calibri" w:hAnsi="Calibri"/>
                <w:b w:val="0"/>
                <w:color w:val="000000"/>
                <w:sz w:val="19"/>
              </w:rPr>
              <w:t>Hoàn kho PayPal</w:t>
            </w:r>
          </w:p>
        </w:tc>
        <w:tc>
          <w:tcPr>
            <w:tcW w:type="dxa" w:w="5400"/>
            <w:vAlign w:val="center"/>
            <w:tcMar>
              <w:top w:w="80" w:type="dxa"/>
              <w:start w:w="120" w:type="dxa"/>
              <w:bottom w:w="80" w:type="dxa"/>
              <w:end w:w="120" w:type="dxa"/>
            </w:tcMar>
          </w:tcPr>
          <w:p>
            <w:pPr>
              <w:spacing w:before="0" w:after="40" w:line="252" w:lineRule="auto"/>
            </w:pPr>
            <w:r>
              <w:rPr>
                <w:rFonts w:ascii="Calibri" w:hAnsi="Calibri"/>
                <w:b w:val="0"/>
                <w:color w:val="000000"/>
                <w:sz w:val="19"/>
              </w:rPr>
              <w:t>Stock 0 → 1 khi capture thất bại</w:t>
            </w:r>
          </w:p>
        </w:tc>
        <w:tc>
          <w:tcPr>
            <w:tcW w:type="dxa" w:w="156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ĐẠT</w:t>
            </w:r>
          </w:p>
        </w:tc>
      </w:tr>
      <w:tr>
        <w:trPr>
          <w:cantSplit/>
        </w:trPr>
        <w:tc>
          <w:tcPr>
            <w:tcW w:type="dxa" w:w="2400"/>
            <w:vAlign w:val="center"/>
            <w:tcMar>
              <w:top w:w="80" w:type="dxa"/>
              <w:start w:w="120" w:type="dxa"/>
              <w:bottom w:w="80" w:type="dxa"/>
              <w:end w:w="120" w:type="dxa"/>
            </w:tcMar>
          </w:tcPr>
          <w:p>
            <w:pPr>
              <w:spacing w:before="0" w:after="40" w:line="252" w:lineRule="auto"/>
            </w:pPr>
            <w:r>
              <w:rPr>
                <w:rFonts w:ascii="Calibri" w:hAnsi="Calibri"/>
                <w:b w:val="0"/>
                <w:color w:val="000000"/>
                <w:sz w:val="19"/>
              </w:rPr>
              <w:t>Idempotency</w:t>
            </w:r>
          </w:p>
        </w:tc>
        <w:tc>
          <w:tcPr>
            <w:tcW w:type="dxa" w:w="5400"/>
            <w:vAlign w:val="center"/>
            <w:tcMar>
              <w:top w:w="80" w:type="dxa"/>
              <w:start w:w="120" w:type="dxa"/>
              <w:bottom w:w="80" w:type="dxa"/>
              <w:end w:w="120" w:type="dxa"/>
            </w:tcMar>
          </w:tcPr>
          <w:p>
            <w:pPr>
              <w:spacing w:before="0" w:after="40" w:line="252" w:lineRule="auto"/>
            </w:pPr>
            <w:r>
              <w:rPr>
                <w:rFonts w:ascii="Calibri" w:hAnsi="Calibri"/>
                <w:b w:val="0"/>
                <w:color w:val="000000"/>
                <w:sz w:val="19"/>
              </w:rPr>
              <w:t>Gọi lại không làm stock tăng lần hai</w:t>
            </w:r>
          </w:p>
        </w:tc>
        <w:tc>
          <w:tcPr>
            <w:tcW w:type="dxa" w:w="156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ĐẠT</w:t>
            </w:r>
          </w:p>
        </w:tc>
      </w:tr>
      <w:tr>
        <w:trPr>
          <w:cantSplit/>
        </w:trPr>
        <w:tc>
          <w:tcPr>
            <w:tcW w:type="dxa" w:w="2400"/>
            <w:vAlign w:val="center"/>
            <w:tcMar>
              <w:top w:w="80" w:type="dxa"/>
              <w:start w:w="120" w:type="dxa"/>
              <w:bottom w:w="80" w:type="dxa"/>
              <w:end w:w="120" w:type="dxa"/>
            </w:tcMar>
          </w:tcPr>
          <w:p>
            <w:pPr>
              <w:spacing w:before="0" w:after="40" w:line="252" w:lineRule="auto"/>
            </w:pPr>
            <w:r>
              <w:rPr>
                <w:rFonts w:ascii="Calibri" w:hAnsi="Calibri"/>
                <w:b w:val="0"/>
                <w:color w:val="000000"/>
                <w:sz w:val="19"/>
              </w:rPr>
              <w:t>Migration SQL</w:t>
            </w:r>
          </w:p>
        </w:tc>
        <w:tc>
          <w:tcPr>
            <w:tcW w:type="dxa" w:w="5400"/>
            <w:vAlign w:val="center"/>
            <w:tcMar>
              <w:top w:w="80" w:type="dxa"/>
              <w:start w:w="120" w:type="dxa"/>
              <w:bottom w:w="80" w:type="dxa"/>
              <w:end w:w="120" w:type="dxa"/>
            </w:tcMar>
          </w:tcPr>
          <w:p>
            <w:pPr>
              <w:spacing w:before="0" w:after="40" w:line="252" w:lineRule="auto"/>
            </w:pPr>
            <w:r>
              <w:rPr>
                <w:rFonts w:ascii="Calibri" w:hAnsi="Calibri"/>
                <w:b w:val="0"/>
                <w:color w:val="000000"/>
                <w:sz w:val="19"/>
              </w:rPr>
              <w:t>Chạy hai lần liên tiếp không lỗi</w:t>
            </w:r>
          </w:p>
        </w:tc>
        <w:tc>
          <w:tcPr>
            <w:tcW w:type="dxa" w:w="156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ĐẠT</w:t>
            </w:r>
          </w:p>
        </w:tc>
      </w:tr>
      <w:tr>
        <w:trPr>
          <w:cantSplit/>
        </w:trPr>
        <w:tc>
          <w:tcPr>
            <w:tcW w:type="dxa" w:w="2400"/>
            <w:vAlign w:val="center"/>
            <w:tcMar>
              <w:top w:w="80" w:type="dxa"/>
              <w:start w:w="120" w:type="dxa"/>
              <w:bottom w:w="80" w:type="dxa"/>
              <w:end w:w="120" w:type="dxa"/>
            </w:tcMar>
          </w:tcPr>
          <w:p>
            <w:pPr>
              <w:spacing w:before="0" w:after="40" w:line="252" w:lineRule="auto"/>
            </w:pPr>
            <w:r>
              <w:rPr>
                <w:rFonts w:ascii="Calibri" w:hAnsi="Calibri"/>
                <w:b w:val="0"/>
                <w:color w:val="000000"/>
                <w:sz w:val="19"/>
              </w:rPr>
              <w:t>Build</w:t>
            </w:r>
          </w:p>
        </w:tc>
        <w:tc>
          <w:tcPr>
            <w:tcW w:type="dxa" w:w="5400"/>
            <w:vAlign w:val="center"/>
            <w:tcMar>
              <w:top w:w="80" w:type="dxa"/>
              <w:start w:w="120" w:type="dxa"/>
              <w:bottom w:w="80" w:type="dxa"/>
              <w:end w:w="120" w:type="dxa"/>
            </w:tcMar>
          </w:tcPr>
          <w:p>
            <w:pPr>
              <w:spacing w:before="0" w:after="40" w:line="252" w:lineRule="auto"/>
            </w:pPr>
            <w:r>
              <w:rPr>
                <w:rFonts w:ascii="Calibri" w:hAnsi="Calibri"/>
                <w:b w:val="0"/>
                <w:color w:val="000000"/>
                <w:sz w:val="19"/>
              </w:rPr>
              <w:t>0 lỗi; còn cảnh báo cũ ngoài phạm vi</w:t>
            </w:r>
          </w:p>
        </w:tc>
        <w:tc>
          <w:tcPr>
            <w:tcW w:type="dxa" w:w="156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ĐẠT</w:t>
            </w:r>
          </w:p>
        </w:tc>
      </w:tr>
    </w:tbl>
    <w:p>
      <w:pPr>
        <w:spacing w:after="20"/>
      </w:pPr>
    </w:p>
    <w:p>
      <w:r>
        <w:br w:type="page"/>
      </w:r>
    </w:p>
    <w:p>
      <w:pPr>
        <w:pStyle w:val="Heading1"/>
      </w:pPr>
      <w:r>
        <w:t>1. Thiết kế nghiệp vụ sau thay đổi</w:t>
      </w:r>
    </w:p>
    <w:p>
      <w:r>
        <w:t>Reservation là bản ghi liên kết đơn hàng với sản phẩm và số lượng đã giữ. Trạng thái được giới hạn ở Held, Confirmed và Released.</w:t>
      </w:r>
    </w:p>
    <w:tbl>
      <w:tblPr>
        <w:tblStyle w:val="TableGrid"/>
        <w:tblW w:type="dxa" w:w="9360"/>
        <w:jc w:val="left"/>
        <w:tblLayout w:type="fixed"/>
        <w:tblLook w:firstColumn="1" w:firstRow="1" w:lastColumn="0" w:lastRow="0" w:noHBand="0" w:noVBand="1" w:val="04A0"/>
        <w:tblInd w:w="120" w:type="dxa"/>
      </w:tblPr>
      <w:tblGrid>
        <w:gridCol w:w="1500"/>
        <w:gridCol w:w="2760"/>
        <w:gridCol w:w="2100"/>
        <w:gridCol w:w="3000"/>
      </w:tblGrid>
      <w:tr>
        <w:trPr>
          <w:cantSplit/>
          <w:tblHeader w:val="true"/>
        </w:trPr>
        <w:tc>
          <w:tcPr>
            <w:tcW w:type="dxa" w:w="15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Bước</w:t>
            </w:r>
          </w:p>
        </w:tc>
        <w:tc>
          <w:tcPr>
            <w:tcW w:type="dxa" w:w="276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PayPal</w:t>
            </w:r>
          </w:p>
        </w:tc>
        <w:tc>
          <w:tcPr>
            <w:tcW w:type="dxa" w:w="21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COD</w:t>
            </w:r>
          </w:p>
        </w:tc>
        <w:tc>
          <w:tcPr>
            <w:tcW w:type="dxa" w:w="30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Tồn kho</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Checkout</w:t>
            </w:r>
          </w:p>
        </w:tc>
        <w:tc>
          <w:tcPr>
            <w:tcW w:type="dxa" w:w="2760"/>
            <w:vAlign w:val="center"/>
            <w:tcMar>
              <w:top w:w="80" w:type="dxa"/>
              <w:start w:w="120" w:type="dxa"/>
              <w:bottom w:w="80" w:type="dxa"/>
              <w:end w:w="120" w:type="dxa"/>
            </w:tcMar>
          </w:tcPr>
          <w:p>
            <w:pPr>
              <w:spacing w:before="0" w:after="40" w:line="252" w:lineRule="auto"/>
            </w:pPr>
            <w:r>
              <w:rPr>
                <w:rFonts w:ascii="Calibri" w:hAnsi="Calibri"/>
                <w:b w:val="0"/>
                <w:color w:val="000000"/>
                <w:sz w:val="19"/>
              </w:rPr>
              <w:t>Tạo Held</w:t>
            </w:r>
          </w:p>
        </w:tc>
        <w:tc>
          <w:tcPr>
            <w:tcW w:type="dxa" w:w="2100"/>
            <w:vAlign w:val="center"/>
            <w:tcMar>
              <w:top w:w="80" w:type="dxa"/>
              <w:start w:w="120" w:type="dxa"/>
              <w:bottom w:w="80" w:type="dxa"/>
              <w:end w:w="120" w:type="dxa"/>
            </w:tcMar>
          </w:tcPr>
          <w:p>
            <w:pPr>
              <w:spacing w:before="0" w:after="40" w:line="252" w:lineRule="auto"/>
            </w:pPr>
            <w:r>
              <w:rPr>
                <w:rFonts w:ascii="Calibri" w:hAnsi="Calibri"/>
                <w:b w:val="0"/>
                <w:color w:val="000000"/>
                <w:sz w:val="19"/>
              </w:rPr>
              <w:t>Tạo Confirmed</w:t>
            </w:r>
          </w:p>
        </w:tc>
        <w:tc>
          <w:tcPr>
            <w:tcW w:type="dxa" w:w="3000"/>
            <w:vAlign w:val="center"/>
            <w:tcMar>
              <w:top w:w="80" w:type="dxa"/>
              <w:start w:w="120" w:type="dxa"/>
              <w:bottom w:w="80" w:type="dxa"/>
              <w:end w:w="120" w:type="dxa"/>
            </w:tcMar>
          </w:tcPr>
          <w:p>
            <w:pPr>
              <w:spacing w:before="0" w:after="40" w:line="252" w:lineRule="auto"/>
            </w:pPr>
            <w:r>
              <w:rPr>
                <w:rFonts w:ascii="Calibri" w:hAnsi="Calibri"/>
                <w:b w:val="0"/>
                <w:color w:val="000000"/>
                <w:sz w:val="19"/>
              </w:rPr>
              <w:t>Trừ ngay</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Thanh toán thành công</w:t>
            </w:r>
          </w:p>
        </w:tc>
        <w:tc>
          <w:tcPr>
            <w:tcW w:type="dxa" w:w="2760"/>
            <w:vAlign w:val="center"/>
            <w:tcMar>
              <w:top w:w="80" w:type="dxa"/>
              <w:start w:w="120" w:type="dxa"/>
              <w:bottom w:w="80" w:type="dxa"/>
              <w:end w:w="120" w:type="dxa"/>
            </w:tcMar>
          </w:tcPr>
          <w:p>
            <w:pPr>
              <w:spacing w:before="0" w:after="40" w:line="252" w:lineRule="auto"/>
            </w:pPr>
            <w:r>
              <w:rPr>
                <w:rFonts w:ascii="Calibri" w:hAnsi="Calibri"/>
                <w:b w:val="0"/>
                <w:color w:val="000000"/>
                <w:sz w:val="19"/>
              </w:rPr>
              <w:t>Held → Confirmed</w:t>
            </w:r>
          </w:p>
        </w:tc>
        <w:tc>
          <w:tcPr>
            <w:tcW w:type="dxa" w:w="2100"/>
            <w:vAlign w:val="center"/>
            <w:tcMar>
              <w:top w:w="80" w:type="dxa"/>
              <w:start w:w="120" w:type="dxa"/>
              <w:bottom w:w="80" w:type="dxa"/>
              <w:end w:w="120" w:type="dxa"/>
            </w:tcMar>
          </w:tcPr>
          <w:p>
            <w:pPr>
              <w:spacing w:before="0" w:after="40" w:line="252" w:lineRule="auto"/>
            </w:pPr>
            <w:r>
              <w:rPr>
                <w:rFonts w:ascii="Calibri" w:hAnsi="Calibri"/>
                <w:b w:val="0"/>
                <w:color w:val="000000"/>
                <w:sz w:val="19"/>
              </w:rPr>
              <w:t>Không đổi</w:t>
            </w:r>
          </w:p>
        </w:tc>
        <w:tc>
          <w:tcPr>
            <w:tcW w:type="dxa" w:w="3000"/>
            <w:vAlign w:val="center"/>
            <w:tcMar>
              <w:top w:w="80" w:type="dxa"/>
              <w:start w:w="120" w:type="dxa"/>
              <w:bottom w:w="80" w:type="dxa"/>
              <w:end w:w="120" w:type="dxa"/>
            </w:tcMar>
          </w:tcPr>
          <w:p>
            <w:pPr>
              <w:spacing w:before="0" w:after="40" w:line="252" w:lineRule="auto"/>
            </w:pPr>
            <w:r>
              <w:rPr>
                <w:rFonts w:ascii="Calibri" w:hAnsi="Calibri"/>
                <w:b w:val="0"/>
                <w:color w:val="000000"/>
                <w:sz w:val="19"/>
              </w:rPr>
              <w:t>Không trừ lần hai</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Thất bại/hủy/hết hạn</w:t>
            </w:r>
          </w:p>
        </w:tc>
        <w:tc>
          <w:tcPr>
            <w:tcW w:type="dxa" w:w="2760"/>
            <w:vAlign w:val="center"/>
            <w:tcMar>
              <w:top w:w="80" w:type="dxa"/>
              <w:start w:w="120" w:type="dxa"/>
              <w:bottom w:w="80" w:type="dxa"/>
              <w:end w:w="120" w:type="dxa"/>
            </w:tcMar>
          </w:tcPr>
          <w:p>
            <w:pPr>
              <w:spacing w:before="0" w:after="40" w:line="252" w:lineRule="auto"/>
            </w:pPr>
            <w:r>
              <w:rPr>
                <w:rFonts w:ascii="Calibri" w:hAnsi="Calibri"/>
                <w:b w:val="0"/>
                <w:color w:val="000000"/>
                <w:sz w:val="19"/>
              </w:rPr>
              <w:t>Held → Released</w:t>
            </w:r>
          </w:p>
        </w:tc>
        <w:tc>
          <w:tcPr>
            <w:tcW w:type="dxa" w:w="2100"/>
            <w:vAlign w:val="center"/>
            <w:tcMar>
              <w:top w:w="80" w:type="dxa"/>
              <w:start w:w="120" w:type="dxa"/>
              <w:bottom w:w="80" w:type="dxa"/>
              <w:end w:w="120" w:type="dxa"/>
            </w:tcMar>
          </w:tcPr>
          <w:p>
            <w:pPr>
              <w:spacing w:before="0" w:after="40" w:line="252" w:lineRule="auto"/>
            </w:pPr>
            <w:r>
              <w:rPr>
                <w:rFonts w:ascii="Calibri" w:hAnsi="Calibri"/>
                <w:b w:val="0"/>
                <w:color w:val="000000"/>
                <w:sz w:val="19"/>
              </w:rPr>
              <w:t>Không áp dụng</w:t>
            </w:r>
          </w:p>
        </w:tc>
        <w:tc>
          <w:tcPr>
            <w:tcW w:type="dxa" w:w="3000"/>
            <w:vAlign w:val="center"/>
            <w:tcMar>
              <w:top w:w="80" w:type="dxa"/>
              <w:start w:w="120" w:type="dxa"/>
              <w:bottom w:w="80" w:type="dxa"/>
              <w:end w:w="120" w:type="dxa"/>
            </w:tcMar>
          </w:tcPr>
          <w:p>
            <w:pPr>
              <w:spacing w:before="0" w:after="40" w:line="252" w:lineRule="auto"/>
            </w:pPr>
            <w:r>
              <w:rPr>
                <w:rFonts w:ascii="Calibri" w:hAnsi="Calibri"/>
                <w:b w:val="0"/>
                <w:color w:val="000000"/>
                <w:sz w:val="19"/>
              </w:rPr>
              <w:t>Cộng lại đúng một lần</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Gọi lặp</w:t>
            </w:r>
          </w:p>
        </w:tc>
        <w:tc>
          <w:tcPr>
            <w:tcW w:type="dxa" w:w="2760"/>
            <w:vAlign w:val="center"/>
            <w:tcMar>
              <w:top w:w="80" w:type="dxa"/>
              <w:start w:w="120" w:type="dxa"/>
              <w:bottom w:w="80" w:type="dxa"/>
              <w:end w:w="120" w:type="dxa"/>
            </w:tcMar>
          </w:tcPr>
          <w:p>
            <w:pPr>
              <w:spacing w:before="0" w:after="40" w:line="252" w:lineRule="auto"/>
            </w:pPr>
            <w:r>
              <w:rPr>
                <w:rFonts w:ascii="Calibri" w:hAnsi="Calibri"/>
                <w:b w:val="0"/>
                <w:color w:val="000000"/>
                <w:sz w:val="19"/>
              </w:rPr>
              <w:t>Released không đổi</w:t>
            </w:r>
          </w:p>
        </w:tc>
        <w:tc>
          <w:tcPr>
            <w:tcW w:type="dxa" w:w="2100"/>
            <w:vAlign w:val="center"/>
            <w:tcMar>
              <w:top w:w="80" w:type="dxa"/>
              <w:start w:w="120" w:type="dxa"/>
              <w:bottom w:w="80" w:type="dxa"/>
              <w:end w:w="120" w:type="dxa"/>
            </w:tcMar>
          </w:tcPr>
          <w:p>
            <w:pPr>
              <w:spacing w:before="0" w:after="40" w:line="252" w:lineRule="auto"/>
            </w:pPr>
            <w:r>
              <w:rPr>
                <w:rFonts w:ascii="Calibri" w:hAnsi="Calibri"/>
                <w:b w:val="0"/>
                <w:color w:val="000000"/>
                <w:sz w:val="19"/>
              </w:rPr>
              <w:t>Không đổi</w:t>
            </w:r>
          </w:p>
        </w:tc>
        <w:tc>
          <w:tcPr>
            <w:tcW w:type="dxa" w:w="3000"/>
            <w:vAlign w:val="center"/>
            <w:tcMar>
              <w:top w:w="80" w:type="dxa"/>
              <w:start w:w="120" w:type="dxa"/>
              <w:bottom w:w="80" w:type="dxa"/>
              <w:end w:w="120" w:type="dxa"/>
            </w:tcMar>
          </w:tcPr>
          <w:p>
            <w:pPr>
              <w:spacing w:before="0" w:after="40" w:line="252" w:lineRule="auto"/>
            </w:pPr>
            <w:r>
              <w:rPr>
                <w:rFonts w:ascii="Calibri" w:hAnsi="Calibri"/>
                <w:b w:val="0"/>
                <w:color w:val="000000"/>
                <w:sz w:val="19"/>
              </w:rPr>
              <w:t>Không cộng lại</w:t>
            </w:r>
          </w:p>
        </w:tc>
      </w:tr>
    </w:tbl>
    <w:p>
      <w:pPr>
        <w:spacing w:after="20"/>
      </w:pPr>
    </w:p>
    <w:p>
      <w:pPr>
        <w:pStyle w:val="Heading1"/>
      </w:pPr>
      <w:r>
        <w:t>2. Các tối ưu trong code</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cantSplit/>
          <w:tblHeader w:val="true"/>
        </w:trPr>
        <w:tc>
          <w:tcPr>
            <w:tcW w:type="dxa" w:w="18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Tối ưu</w:t>
            </w:r>
          </w:p>
        </w:tc>
        <w:tc>
          <w:tcPr>
            <w:tcW w:type="dxa" w:w="33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Trước</w:t>
            </w:r>
          </w:p>
        </w:tc>
        <w:tc>
          <w:tcPr>
            <w:tcW w:type="dxa" w:w="426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Sau</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000000"/>
                <w:sz w:val="19"/>
              </w:rPr>
              <w:t>Tạo đơn</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Hai lần SaveChanges và truy vấn lại Address</w:t>
            </w:r>
          </w:p>
        </w:tc>
        <w:tc>
          <w:tcPr>
            <w:tcW w:type="dxa" w:w="4260"/>
            <w:vAlign w:val="center"/>
            <w:tcMar>
              <w:top w:w="80" w:type="dxa"/>
              <w:start w:w="120" w:type="dxa"/>
              <w:bottom w:w="80" w:type="dxa"/>
              <w:end w:w="120" w:type="dxa"/>
            </w:tcMar>
          </w:tcPr>
          <w:p>
            <w:pPr>
              <w:spacing w:before="0" w:after="40" w:line="252" w:lineRule="auto"/>
            </w:pPr>
            <w:r>
              <w:rPr>
                <w:rFonts w:ascii="Calibri" w:hAnsi="Calibri"/>
                <w:b w:val="0"/>
                <w:color w:val="000000"/>
                <w:sz w:val="19"/>
              </w:rPr>
              <w:t>Một SaveChanges; dùng Carrier/Status từ shipping service</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000000"/>
                <w:sz w:val="19"/>
              </w:rPr>
              <w:t>Hoàn kho</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Lặp từng reservation, hai câu SQL cho mỗi bản ghi</w:t>
            </w:r>
          </w:p>
        </w:tc>
        <w:tc>
          <w:tcPr>
            <w:tcW w:type="dxa" w:w="4260"/>
            <w:vAlign w:val="center"/>
            <w:tcMar>
              <w:top w:w="80" w:type="dxa"/>
              <w:start w:w="120" w:type="dxa"/>
              <w:bottom w:w="80" w:type="dxa"/>
              <w:end w:w="120" w:type="dxa"/>
            </w:tcMar>
          </w:tcPr>
          <w:p>
            <w:pPr>
              <w:spacing w:before="0" w:after="40" w:line="252" w:lineRule="auto"/>
            </w:pPr>
            <w:r>
              <w:rPr>
                <w:rFonts w:ascii="Calibri" w:hAnsi="Calibri"/>
                <w:b w:val="0"/>
                <w:color w:val="000000"/>
                <w:sz w:val="19"/>
              </w:rPr>
              <w:t>Một SQL batch dùng OUTPUT và bảng tạm trong transaction</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000000"/>
                <w:sz w:val="19"/>
              </w:rPr>
              <w:t>Đọc dữ liệu</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Load toàn bộ InventoryReservations khi hủy/thất bại</w:t>
            </w:r>
          </w:p>
        </w:tc>
        <w:tc>
          <w:tcPr>
            <w:tcW w:type="dxa" w:w="4260"/>
            <w:vAlign w:val="center"/>
            <w:tcMar>
              <w:top w:w="80" w:type="dxa"/>
              <w:start w:w="120" w:type="dxa"/>
              <w:bottom w:w="80" w:type="dxa"/>
              <w:end w:w="120" w:type="dxa"/>
            </w:tcMar>
          </w:tcPr>
          <w:p>
            <w:pPr>
              <w:spacing w:before="0" w:after="40" w:line="252" w:lineRule="auto"/>
            </w:pPr>
            <w:r>
              <w:rPr>
                <w:rFonts w:ascii="Calibri" w:hAnsi="Calibri"/>
                <w:b w:val="0"/>
                <w:color w:val="000000"/>
                <w:sz w:val="19"/>
              </w:rPr>
              <w:t>Chỉ dùng orderId; giảm Include và dữ liệu tải về</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000000"/>
                <w:sz w:val="19"/>
              </w:rPr>
              <w:t>Email</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Gửi email trong vùng xử lý transaction</w:t>
            </w:r>
          </w:p>
        </w:tc>
        <w:tc>
          <w:tcPr>
            <w:tcW w:type="dxa" w:w="4260"/>
            <w:vAlign w:val="center"/>
            <w:tcMar>
              <w:top w:w="80" w:type="dxa"/>
              <w:start w:w="120" w:type="dxa"/>
              <w:bottom w:w="80" w:type="dxa"/>
              <w:end w:w="120" w:type="dxa"/>
            </w:tcMar>
          </w:tcPr>
          <w:p>
            <w:pPr>
              <w:spacing w:before="0" w:after="40" w:line="252" w:lineRule="auto"/>
            </w:pPr>
            <w:r>
              <w:rPr>
                <w:rFonts w:ascii="Calibri" w:hAnsi="Calibri"/>
                <w:b w:val="0"/>
                <w:color w:val="000000"/>
                <w:sz w:val="19"/>
              </w:rPr>
              <w:t>Commit DB trước, sau đó mới gửi email</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000000"/>
                <w:sz w:val="19"/>
              </w:rPr>
              <w:t>HTTP lỗi nghiệp vụ</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Hết hàng bị trả 502</w:t>
            </w:r>
          </w:p>
        </w:tc>
        <w:tc>
          <w:tcPr>
            <w:tcW w:type="dxa" w:w="4260"/>
            <w:vAlign w:val="center"/>
            <w:tcMar>
              <w:top w:w="80" w:type="dxa"/>
              <w:start w:w="120" w:type="dxa"/>
              <w:bottom w:w="80" w:type="dxa"/>
              <w:end w:w="120" w:type="dxa"/>
            </w:tcMar>
          </w:tcPr>
          <w:p>
            <w:pPr>
              <w:spacing w:before="0" w:after="40" w:line="252" w:lineRule="auto"/>
            </w:pPr>
            <w:r>
              <w:rPr>
                <w:rFonts w:ascii="Calibri" w:hAnsi="Calibri"/>
                <w:b w:val="0"/>
                <w:color w:val="000000"/>
                <w:sz w:val="19"/>
              </w:rPr>
              <w:t>Trả 409 Conflict với thông báo nghiệp vụ</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000000"/>
                <w:sz w:val="19"/>
              </w:rPr>
              <w:t>Capture không hợp lệ</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Reservation có thể tiếp tục Held</w:t>
            </w:r>
          </w:p>
        </w:tc>
        <w:tc>
          <w:tcPr>
            <w:tcW w:type="dxa" w:w="4260"/>
            <w:vAlign w:val="center"/>
            <w:tcMar>
              <w:top w:w="80" w:type="dxa"/>
              <w:start w:w="120" w:type="dxa"/>
              <w:bottom w:w="80" w:type="dxa"/>
              <w:end w:w="120" w:type="dxa"/>
            </w:tcMar>
          </w:tcPr>
          <w:p>
            <w:pPr>
              <w:spacing w:before="0" w:after="40" w:line="252" w:lineRule="auto"/>
            </w:pPr>
            <w:r>
              <w:rPr>
                <w:rFonts w:ascii="Calibri" w:hAnsi="Calibri"/>
                <w:b w:val="0"/>
                <w:color w:val="000000"/>
                <w:sz w:val="19"/>
              </w:rPr>
              <w:t>Đánh dấu payment thất bại và release stock</w:t>
            </w:r>
          </w:p>
        </w:tc>
      </w:tr>
    </w:tbl>
    <w:p>
      <w:pPr>
        <w:spacing w:after="20"/>
      </w:pPr>
    </w:p>
    <w:p>
      <w:r>
        <w:br w:type="page"/>
      </w:r>
    </w:p>
    <w:p>
      <w:pPr>
        <w:pStyle w:val="Heading1"/>
      </w:pPr>
      <w:r>
        <w:t>3. Thay đổi theo file</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cantSplit/>
          <w:tblHeader w:val="true"/>
        </w:trPr>
        <w:tc>
          <w:tcPr>
            <w:tcW w:type="dxa" w:w="15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Nhóm</w:t>
            </w:r>
          </w:p>
        </w:tc>
        <w:tc>
          <w:tcPr>
            <w:tcW w:type="dxa" w:w="33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File</w:t>
            </w:r>
          </w:p>
        </w:tc>
        <w:tc>
          <w:tcPr>
            <w:tcW w:type="dxa" w:w="456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Vai trò</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Model</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InventoryReservation.cs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Entity và hằng trạng thái reservation</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Model</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OrderTable.cs; Product.cs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Navigation tới reservation</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EF</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CloneEbayDbContext.cs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Mapping, index, foreign key và check constraint</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Repository</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IOrderRepository.cs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Bổ sung dữ liệu shipping vào hợp đồng tạo đơn</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Repository</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OrderRepository.cs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Atomic reserve, tạo đơn một lượt, batch release idempotent</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Service</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IOrderService.cs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Hợp đồng PayPal/cancel</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Service</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OrderService.cs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Xác nhận reservation và gửi email sau commit</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API</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PayPalController.cs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409 hết hàng và xử lý capture thất bại</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EF migration</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20260724152041_AddInventoryReservations.*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Tạo bảng reservation</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EF migration</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20260724152347_EnforceInventoryIntegrity.*</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Ràng buộc toàn vẹn tồn kho</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EF snapshot</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CloneEbayDbContextModelSnapshot.cs</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Đồng bộ model EF</w:t>
            </w:r>
          </w:p>
        </w:tc>
      </w:tr>
      <w:tr>
        <w:trPr>
          <w:cantSplit/>
        </w:trPr>
        <w:tc>
          <w:tcPr>
            <w:tcW w:type="dxa" w:w="1500"/>
            <w:vAlign w:val="center"/>
            <w:tcMar>
              <w:top w:w="80" w:type="dxa"/>
              <w:start w:w="120" w:type="dxa"/>
              <w:bottom w:w="80" w:type="dxa"/>
              <w:end w:w="120" w:type="dxa"/>
            </w:tcMar>
          </w:tcPr>
          <w:p>
            <w:pPr>
              <w:spacing w:before="0" w:after="40" w:line="252" w:lineRule="auto"/>
            </w:pPr>
            <w:r>
              <w:rPr>
                <w:rFonts w:ascii="Calibri" w:hAnsi="Calibri"/>
                <w:b w:val="0"/>
                <w:color w:val="000000"/>
                <w:sz w:val="19"/>
              </w:rPr>
              <w:t>SQL triển khai</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Migrate-InventoryReservation.sql</w:t>
            </w:r>
          </w:p>
        </w:tc>
        <w:tc>
          <w:tcPr>
            <w:tcW w:type="dxa" w:w="4560"/>
            <w:vAlign w:val="center"/>
            <w:tcMar>
              <w:top w:w="80" w:type="dxa"/>
              <w:start w:w="120" w:type="dxa"/>
              <w:bottom w:w="80" w:type="dxa"/>
              <w:end w:w="120" w:type="dxa"/>
            </w:tcMar>
          </w:tcPr>
          <w:p>
            <w:pPr>
              <w:spacing w:before="0" w:after="40" w:line="252" w:lineRule="auto"/>
            </w:pPr>
            <w:r>
              <w:rPr>
                <w:rFonts w:ascii="Calibri" w:hAnsi="Calibri"/>
                <w:b w:val="0"/>
                <w:color w:val="000000"/>
                <w:sz w:val="19"/>
              </w:rPr>
              <w:t>Migration độc lập, idempotent</w:t>
            </w:r>
          </w:p>
        </w:tc>
      </w:tr>
    </w:tbl>
    <w:p>
      <w:pPr>
        <w:spacing w:after="20"/>
      </w:pPr>
    </w:p>
    <w:p>
      <w:pPr>
        <w:pStyle w:val="Heading1"/>
      </w:pPr>
      <w:r>
        <w:t>4. Thay đổi database</w:t>
      </w:r>
    </w:p>
    <w:tbl>
      <w:tblPr>
        <w:tblStyle w:val="TableGrid"/>
        <w:tblW w:type="dxa" w:w="9360"/>
        <w:jc w:val="left"/>
        <w:tblLayout w:type="fixed"/>
        <w:tblLook w:firstColumn="1" w:firstRow="1" w:lastColumn="0" w:lastRow="0" w:noHBand="0" w:noVBand="1" w:val="04A0"/>
        <w:tblInd w:w="120" w:type="dxa"/>
      </w:tblPr>
      <w:tblGrid>
        <w:gridCol w:w="2460"/>
        <w:gridCol w:w="6900"/>
      </w:tblGrid>
      <w:tr>
        <w:trPr>
          <w:cantSplit/>
          <w:tblHeader w:val="true"/>
        </w:trPr>
        <w:tc>
          <w:tcPr>
            <w:tcW w:type="dxa" w:w="246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Đối tượng</w:t>
            </w:r>
          </w:p>
        </w:tc>
        <w:tc>
          <w:tcPr>
            <w:tcW w:type="dxa" w:w="69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Thay đổi</w:t>
            </w:r>
          </w:p>
        </w:tc>
      </w:tr>
      <w:tr>
        <w:trPr>
          <w:cantSplit/>
        </w:trPr>
        <w:tc>
          <w:tcPr>
            <w:tcW w:type="dxa" w:w="2460"/>
            <w:vAlign w:val="center"/>
            <w:tcMar>
              <w:top w:w="80" w:type="dxa"/>
              <w:start w:w="120" w:type="dxa"/>
              <w:bottom w:w="80" w:type="dxa"/>
              <w:end w:w="120" w:type="dxa"/>
            </w:tcMar>
          </w:tcPr>
          <w:p>
            <w:pPr>
              <w:spacing w:before="0" w:after="40" w:line="252" w:lineRule="auto"/>
            </w:pPr>
            <w:r>
              <w:rPr>
                <w:rFonts w:ascii="Calibri" w:hAnsi="Calibri"/>
                <w:b w:val="0"/>
                <w:color w:val="000000"/>
                <w:sz w:val="19"/>
              </w:rPr>
              <w:t>InventoryReservation</w:t>
            </w:r>
          </w:p>
        </w:tc>
        <w:tc>
          <w:tcPr>
            <w:tcW w:type="dxa" w:w="6900"/>
            <w:vAlign w:val="center"/>
            <w:tcMar>
              <w:top w:w="80" w:type="dxa"/>
              <w:start w:w="120" w:type="dxa"/>
              <w:bottom w:w="80" w:type="dxa"/>
              <w:end w:w="120" w:type="dxa"/>
            </w:tcMar>
          </w:tcPr>
          <w:p>
            <w:pPr>
              <w:spacing w:before="0" w:after="40" w:line="252" w:lineRule="auto"/>
            </w:pPr>
            <w:r>
              <w:rPr>
                <w:rFonts w:ascii="Calibri" w:hAnsi="Calibri"/>
                <w:b w:val="0"/>
                <w:color w:val="000000"/>
                <w:sz w:val="19"/>
              </w:rPr>
              <w:t>id, orderId, productId, quantity, status, createdAt, confirmedAt, releasedAt</w:t>
            </w:r>
          </w:p>
        </w:tc>
      </w:tr>
      <w:tr>
        <w:trPr>
          <w:cantSplit/>
        </w:trPr>
        <w:tc>
          <w:tcPr>
            <w:tcW w:type="dxa" w:w="2460"/>
            <w:vAlign w:val="center"/>
            <w:tcMar>
              <w:top w:w="80" w:type="dxa"/>
              <w:start w:w="120" w:type="dxa"/>
              <w:bottom w:w="80" w:type="dxa"/>
              <w:end w:w="120" w:type="dxa"/>
            </w:tcMar>
          </w:tcPr>
          <w:p>
            <w:pPr>
              <w:spacing w:before="0" w:after="40" w:line="252" w:lineRule="auto"/>
            </w:pPr>
            <w:r>
              <w:rPr>
                <w:rFonts w:ascii="Calibri" w:hAnsi="Calibri"/>
                <w:b w:val="0"/>
                <w:color w:val="000000"/>
                <w:sz w:val="19"/>
              </w:rPr>
              <w:t>Unique index</w:t>
            </w:r>
          </w:p>
        </w:tc>
        <w:tc>
          <w:tcPr>
            <w:tcW w:type="dxa" w:w="6900"/>
            <w:vAlign w:val="center"/>
            <w:tcMar>
              <w:top w:w="80" w:type="dxa"/>
              <w:start w:w="120" w:type="dxa"/>
              <w:bottom w:w="80" w:type="dxa"/>
              <w:end w:w="120" w:type="dxa"/>
            </w:tcMar>
          </w:tcPr>
          <w:p>
            <w:pPr>
              <w:spacing w:before="0" w:after="40" w:line="252" w:lineRule="auto"/>
            </w:pPr>
            <w:r>
              <w:rPr>
                <w:rFonts w:ascii="Calibri" w:hAnsi="Calibri"/>
                <w:b w:val="0"/>
                <w:color w:val="000000"/>
                <w:sz w:val="19"/>
              </w:rPr>
              <w:t>Inventory(productId) và InventoryReservation(orderId, productId)</w:t>
            </w:r>
          </w:p>
        </w:tc>
      </w:tr>
      <w:tr>
        <w:trPr>
          <w:cantSplit/>
        </w:trPr>
        <w:tc>
          <w:tcPr>
            <w:tcW w:type="dxa" w:w="2460"/>
            <w:vAlign w:val="center"/>
            <w:tcMar>
              <w:top w:w="80" w:type="dxa"/>
              <w:start w:w="120" w:type="dxa"/>
              <w:bottom w:w="80" w:type="dxa"/>
              <w:end w:w="120" w:type="dxa"/>
            </w:tcMar>
          </w:tcPr>
          <w:p>
            <w:pPr>
              <w:spacing w:before="0" w:after="40" w:line="252" w:lineRule="auto"/>
            </w:pPr>
            <w:r>
              <w:rPr>
                <w:rFonts w:ascii="Calibri" w:hAnsi="Calibri"/>
                <w:b w:val="0"/>
                <w:color w:val="000000"/>
                <w:sz w:val="19"/>
              </w:rPr>
              <w:t>Check constraint</w:t>
            </w:r>
          </w:p>
        </w:tc>
        <w:tc>
          <w:tcPr>
            <w:tcW w:type="dxa" w:w="6900"/>
            <w:vAlign w:val="center"/>
            <w:tcMar>
              <w:top w:w="80" w:type="dxa"/>
              <w:start w:w="120" w:type="dxa"/>
              <w:bottom w:w="80" w:type="dxa"/>
              <w:end w:w="120" w:type="dxa"/>
            </w:tcMar>
          </w:tcPr>
          <w:p>
            <w:pPr>
              <w:spacing w:before="0" w:after="40" w:line="252" w:lineRule="auto"/>
            </w:pPr>
            <w:r>
              <w:rPr>
                <w:rFonts w:ascii="Calibri" w:hAnsi="Calibri"/>
                <w:b w:val="0"/>
                <w:color w:val="000000"/>
                <w:sz w:val="19"/>
              </w:rPr>
              <w:t>Inventory.quantity không âm; reservation quantity &gt; 0; status hợp lệ</w:t>
            </w:r>
          </w:p>
        </w:tc>
      </w:tr>
      <w:tr>
        <w:trPr>
          <w:cantSplit/>
        </w:trPr>
        <w:tc>
          <w:tcPr>
            <w:tcW w:type="dxa" w:w="2460"/>
            <w:vAlign w:val="center"/>
            <w:tcMar>
              <w:top w:w="80" w:type="dxa"/>
              <w:start w:w="120" w:type="dxa"/>
              <w:bottom w:w="80" w:type="dxa"/>
              <w:end w:w="120" w:type="dxa"/>
            </w:tcMar>
          </w:tcPr>
          <w:p>
            <w:pPr>
              <w:spacing w:before="0" w:after="40" w:line="252" w:lineRule="auto"/>
            </w:pPr>
            <w:r>
              <w:rPr>
                <w:rFonts w:ascii="Calibri" w:hAnsi="Calibri"/>
                <w:b w:val="0"/>
                <w:color w:val="000000"/>
                <w:sz w:val="19"/>
              </w:rPr>
              <w:t>Foreign key</w:t>
            </w:r>
          </w:p>
        </w:tc>
        <w:tc>
          <w:tcPr>
            <w:tcW w:type="dxa" w:w="6900"/>
            <w:vAlign w:val="center"/>
            <w:tcMar>
              <w:top w:w="80" w:type="dxa"/>
              <w:start w:w="120" w:type="dxa"/>
              <w:bottom w:w="80" w:type="dxa"/>
              <w:end w:w="120" w:type="dxa"/>
            </w:tcMar>
          </w:tcPr>
          <w:p>
            <w:pPr>
              <w:spacing w:before="0" w:after="40" w:line="252" w:lineRule="auto"/>
            </w:pPr>
            <w:r>
              <w:rPr>
                <w:rFonts w:ascii="Calibri" w:hAnsi="Calibri"/>
                <w:b w:val="0"/>
                <w:color w:val="000000"/>
                <w:sz w:val="19"/>
              </w:rPr>
              <w:t>Reservation → OrderTable (cascade) và Reservation → Product (restrict)</w:t>
            </w:r>
          </w:p>
        </w:tc>
      </w:tr>
      <w:tr>
        <w:trPr>
          <w:cantSplit/>
        </w:trPr>
        <w:tc>
          <w:tcPr>
            <w:tcW w:type="dxa" w:w="2460"/>
            <w:vAlign w:val="center"/>
            <w:tcMar>
              <w:top w:w="80" w:type="dxa"/>
              <w:start w:w="120" w:type="dxa"/>
              <w:bottom w:w="80" w:type="dxa"/>
              <w:end w:w="120" w:type="dxa"/>
            </w:tcMar>
          </w:tcPr>
          <w:p>
            <w:pPr>
              <w:spacing w:before="0" w:after="40" w:line="252" w:lineRule="auto"/>
            </w:pPr>
            <w:r>
              <w:rPr>
                <w:rFonts w:ascii="Calibri" w:hAnsi="Calibri"/>
                <w:b w:val="0"/>
                <w:color w:val="000000"/>
                <w:sz w:val="19"/>
              </w:rPr>
              <w:t>Dữ liệu cũ</w:t>
            </w:r>
          </w:p>
        </w:tc>
        <w:tc>
          <w:tcPr>
            <w:tcW w:type="dxa" w:w="6900"/>
            <w:vAlign w:val="center"/>
            <w:tcMar>
              <w:top w:w="80" w:type="dxa"/>
              <w:start w:w="120" w:type="dxa"/>
              <w:bottom w:w="80" w:type="dxa"/>
              <w:end w:w="120" w:type="dxa"/>
            </w:tcMar>
          </w:tcPr>
          <w:p>
            <w:pPr>
              <w:spacing w:before="0" w:after="40" w:line="252" w:lineRule="auto"/>
            </w:pPr>
            <w:r>
              <w:rPr>
                <w:rFonts w:ascii="Calibri" w:hAnsi="Calibri"/>
                <w:b w:val="0"/>
                <w:color w:val="000000"/>
                <w:sz w:val="19"/>
              </w:rPr>
              <w:t>Các dòng Inventory trùng productId được gộp, bảo toàn tổng quantity</w:t>
            </w:r>
          </w:p>
        </w:tc>
      </w:tr>
      <w:tr>
        <w:trPr>
          <w:cantSplit/>
        </w:trPr>
        <w:tc>
          <w:tcPr>
            <w:tcW w:type="dxa" w:w="2460"/>
            <w:vAlign w:val="center"/>
            <w:tcMar>
              <w:top w:w="80" w:type="dxa"/>
              <w:start w:w="120" w:type="dxa"/>
              <w:bottom w:w="80" w:type="dxa"/>
              <w:end w:w="120" w:type="dxa"/>
            </w:tcMar>
          </w:tcPr>
          <w:p>
            <w:pPr>
              <w:spacing w:before="0" w:after="40" w:line="252" w:lineRule="auto"/>
            </w:pPr>
            <w:r>
              <w:rPr>
                <w:rFonts w:ascii="Calibri" w:hAnsi="Calibri"/>
                <w:b w:val="0"/>
                <w:color w:val="000000"/>
                <w:sz w:val="19"/>
              </w:rPr>
              <w:t>EF history</w:t>
            </w:r>
          </w:p>
        </w:tc>
        <w:tc>
          <w:tcPr>
            <w:tcW w:type="dxa" w:w="6900"/>
            <w:vAlign w:val="center"/>
            <w:tcMar>
              <w:top w:w="80" w:type="dxa"/>
              <w:start w:w="120" w:type="dxa"/>
              <w:bottom w:w="80" w:type="dxa"/>
              <w:end w:w="120" w:type="dxa"/>
            </w:tcMar>
          </w:tcPr>
          <w:p>
            <w:pPr>
              <w:spacing w:before="0" w:after="40" w:line="252" w:lineRule="auto"/>
            </w:pPr>
            <w:r>
              <w:rPr>
                <w:rFonts w:ascii="Calibri" w:hAnsi="Calibri"/>
                <w:b w:val="0"/>
                <w:color w:val="000000"/>
                <w:sz w:val="19"/>
              </w:rPr>
              <w:t>Ghi nhận hai migration inventory để tránh EF chạy lại</w:t>
            </w:r>
          </w:p>
        </w:tc>
      </w:tr>
    </w:tbl>
    <w:p>
      <w:pPr>
        <w:spacing w:after="20"/>
      </w:pPr>
    </w:p>
    <w:p>
      <w:r>
        <w:br w:type="page"/>
      </w:r>
    </w:p>
    <w:p>
      <w:pPr>
        <w:pStyle w:val="Heading1"/>
      </w:pPr>
      <w:r>
        <w:t>5. Kết quả kiểm thử</w:t>
      </w:r>
    </w:p>
    <w:tbl>
      <w:tblPr>
        <w:tblStyle w:val="TableGrid"/>
        <w:tblW w:type="dxa" w:w="9360"/>
        <w:jc w:val="left"/>
        <w:tblLayout w:type="fixed"/>
        <w:tblLook w:firstColumn="1" w:firstRow="1" w:lastColumn="0" w:lastRow="0" w:noHBand="0" w:noVBand="1" w:val="04A0"/>
        <w:tblInd w:w="120" w:type="dxa"/>
      </w:tblPr>
      <w:tblGrid>
        <w:gridCol w:w="900"/>
        <w:gridCol w:w="2700"/>
        <w:gridCol w:w="4140"/>
        <w:gridCol w:w="1620"/>
      </w:tblGrid>
      <w:tr>
        <w:trPr>
          <w:cantSplit/>
          <w:tblHeader w:val="true"/>
        </w:trPr>
        <w:tc>
          <w:tcPr>
            <w:tcW w:type="dxa" w:w="9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Mã</w:t>
            </w:r>
          </w:p>
        </w:tc>
        <w:tc>
          <w:tcPr>
            <w:tcW w:type="dxa" w:w="27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Kịch bản</w:t>
            </w:r>
          </w:p>
        </w:tc>
        <w:tc>
          <w:tcPr>
            <w:tcW w:type="dxa" w:w="414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Kết quả thực tế</w:t>
            </w:r>
          </w:p>
        </w:tc>
        <w:tc>
          <w:tcPr>
            <w:tcW w:type="dxa" w:w="162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Đánh giá</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T01</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Build toàn solution</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0 error; 108 warning cũ</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T02</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Hai buyer, stock = 1</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Buyer A: 409; Buyer B: 200</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T03</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Sau reserve</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Stock=0; Held/Pending/Pending</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T04</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PayPal capture thất bại</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HTTP 400; stock=1; Released/Failed/Failed</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T05</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Lặp capture thất bại</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HTTP 404; stock vẫn 1</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T06</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COD checkout</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HTTP 200; stock=0; reservation Confirmed</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T07</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Migration chạy lần 1</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Thành công</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T08</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Migration chạy lần 2</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Thành công, không tạo trùng</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T09</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Health check</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Frontend 200; Backend 200</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T10</w:t>
            </w:r>
          </w:p>
        </w:tc>
        <w:tc>
          <w:tcPr>
            <w:tcW w:type="dxa" w:w="2700"/>
            <w:vAlign w:val="center"/>
            <w:tcMar>
              <w:top w:w="80" w:type="dxa"/>
              <w:start w:w="120" w:type="dxa"/>
              <w:bottom w:w="80" w:type="dxa"/>
              <w:end w:w="120" w:type="dxa"/>
            </w:tcMar>
          </w:tcPr>
          <w:p>
            <w:pPr>
              <w:spacing w:before="0" w:after="40" w:line="252" w:lineRule="auto"/>
            </w:pPr>
            <w:r>
              <w:rPr>
                <w:rFonts w:ascii="Calibri" w:hAnsi="Calibri"/>
                <w:b w:val="0"/>
                <w:color w:val="000000"/>
                <w:sz w:val="19"/>
              </w:rPr>
              <w:t>Dọn dữ liệu test</w:t>
            </w:r>
          </w:p>
        </w:tc>
        <w:tc>
          <w:tcPr>
            <w:tcW w:type="dxa" w:w="4140"/>
            <w:vAlign w:val="center"/>
            <w:tcMar>
              <w:top w:w="80" w:type="dxa"/>
              <w:start w:w="120" w:type="dxa"/>
              <w:bottom w:w="80" w:type="dxa"/>
              <w:end w:w="120" w:type="dxa"/>
            </w:tcMar>
          </w:tcPr>
          <w:p>
            <w:pPr>
              <w:spacing w:before="0" w:after="40" w:line="252" w:lineRule="auto"/>
            </w:pPr>
            <w:r>
              <w:rPr>
                <w:rFonts w:ascii="Calibri" w:hAnsi="Calibri"/>
                <w:b w:val="0"/>
                <w:color w:val="000000"/>
                <w:sz w:val="19"/>
              </w:rPr>
              <w:t>Stock khôi phục 100; Held=0</w:t>
            </w:r>
          </w:p>
        </w:tc>
        <w:tc>
          <w:tcPr>
            <w:tcW w:type="dxa" w:w="1620"/>
            <w:shd w:fill="E2F0D9"/>
            <w:vAlign w:val="center"/>
            <w:tcMar>
              <w:top w:w="80" w:type="dxa"/>
              <w:start w:w="120" w:type="dxa"/>
              <w:bottom w:w="80" w:type="dxa"/>
              <w:end w:w="120" w:type="dxa"/>
            </w:tcMar>
          </w:tcPr>
          <w:p>
            <w:pPr>
              <w:spacing w:before="0" w:after="40" w:line="252" w:lineRule="auto"/>
            </w:pPr>
            <w:r>
              <w:rPr>
                <w:rFonts w:ascii="Calibri" w:hAnsi="Calibri"/>
                <w:b w:val="0"/>
                <w:color w:val="000000"/>
                <w:sz w:val="19"/>
              </w:rPr>
              <w:t>PASS</w:t>
            </w:r>
          </w:p>
        </w:tc>
      </w:tr>
    </w:tbl>
    <w:p>
      <w:pPr>
        <w:spacing w:after="20"/>
      </w:pPr>
    </w:p>
    <w:p>
      <w:pPr>
        <w:pStyle w:val="Heading1"/>
      </w:pPr>
      <w:r>
        <w:t>6. Hướng dẫn triển khai</w:t>
      </w:r>
    </w:p>
    <w:p>
      <w:r>
        <w:t>Chạy file Migrate-InventoryReservation.sql bằng tài khoản có quyền ALTER trên CloneEbayDB. Script kiểm tra bảng nền, mở transaction, tự rollback khi lỗi và có thể chạy lặp.</w:t>
      </w:r>
    </w:p>
    <w:tbl>
      <w:tblPr>
        <w:tblStyle w:val="TableGrid"/>
        <w:tblW w:type="dxa" w:w="9360"/>
        <w:jc w:val="left"/>
        <w:tblLayout w:type="fixed"/>
        <w:tblLook w:firstColumn="1" w:firstRow="1" w:lastColumn="0" w:lastRow="0" w:noHBand="0" w:noVBand="1" w:val="04A0"/>
        <w:tblInd w:w="120" w:type="dxa"/>
      </w:tblPr>
      <w:tblGrid>
        <w:gridCol w:w="900"/>
        <w:gridCol w:w="5160"/>
        <w:gridCol w:w="3300"/>
      </w:tblGrid>
      <w:tr>
        <w:trPr>
          <w:cantSplit/>
          <w:tblHeader w:val="true"/>
        </w:trPr>
        <w:tc>
          <w:tcPr>
            <w:tcW w:type="dxa" w:w="9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Thứ tự</w:t>
            </w:r>
          </w:p>
        </w:tc>
        <w:tc>
          <w:tcPr>
            <w:tcW w:type="dxa" w:w="516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Thao tác</w:t>
            </w:r>
          </w:p>
        </w:tc>
        <w:tc>
          <w:tcPr>
            <w:tcW w:type="dxa" w:w="3300"/>
            <w:vAlign w:val="center"/>
            <w:tcMar>
              <w:top w:w="80" w:type="dxa"/>
              <w:start w:w="120" w:type="dxa"/>
              <w:bottom w:w="80" w:type="dxa"/>
              <w:end w:w="120" w:type="dxa"/>
            </w:tcMar>
            <w:shd w:fill="2E74B5"/>
          </w:tcPr>
          <w:p>
            <w:pPr>
              <w:spacing w:before="0" w:after="40" w:line="252" w:lineRule="auto"/>
            </w:pPr>
            <w:r>
              <w:rPr>
                <w:rFonts w:ascii="Calibri" w:hAnsi="Calibri"/>
                <w:b/>
                <w:color w:val="FFFFFF"/>
                <w:sz w:val="19"/>
              </w:rPr>
              <w:t>Tiêu chí hoàn tất</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1</w:t>
            </w:r>
          </w:p>
        </w:tc>
        <w:tc>
          <w:tcPr>
            <w:tcW w:type="dxa" w:w="5160"/>
            <w:vAlign w:val="center"/>
            <w:tcMar>
              <w:top w:w="80" w:type="dxa"/>
              <w:start w:w="120" w:type="dxa"/>
              <w:bottom w:w="80" w:type="dxa"/>
              <w:end w:w="120" w:type="dxa"/>
            </w:tcMar>
          </w:tcPr>
          <w:p>
            <w:pPr>
              <w:spacing w:before="0" w:after="40" w:line="252" w:lineRule="auto"/>
            </w:pPr>
            <w:r>
              <w:rPr>
                <w:rFonts w:ascii="Calibri" w:hAnsi="Calibri"/>
                <w:b w:val="0"/>
                <w:color w:val="000000"/>
                <w:sz w:val="19"/>
              </w:rPr>
              <w:t>Sao lưu CloneEbayDB</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Có bản backup có thể phục hồi</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2</w:t>
            </w:r>
          </w:p>
        </w:tc>
        <w:tc>
          <w:tcPr>
            <w:tcW w:type="dxa" w:w="5160"/>
            <w:vAlign w:val="center"/>
            <w:tcMar>
              <w:top w:w="80" w:type="dxa"/>
              <w:start w:w="120" w:type="dxa"/>
              <w:bottom w:w="80" w:type="dxa"/>
              <w:end w:w="120" w:type="dxa"/>
            </w:tcMar>
          </w:tcPr>
          <w:p>
            <w:pPr>
              <w:spacing w:before="0" w:after="40" w:line="252" w:lineRule="auto"/>
            </w:pPr>
            <w:r>
              <w:rPr>
                <w:rFonts w:ascii="Calibri" w:hAnsi="Calibri"/>
                <w:b w:val="0"/>
                <w:color w:val="000000"/>
                <w:sz w:val="19"/>
              </w:rPr>
              <w:t>Deploy backend code</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Build không có error</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3</w:t>
            </w:r>
          </w:p>
        </w:tc>
        <w:tc>
          <w:tcPr>
            <w:tcW w:type="dxa" w:w="5160"/>
            <w:vAlign w:val="center"/>
            <w:tcMar>
              <w:top w:w="80" w:type="dxa"/>
              <w:start w:w="120" w:type="dxa"/>
              <w:bottom w:w="80" w:type="dxa"/>
              <w:end w:w="120" w:type="dxa"/>
            </w:tcMar>
          </w:tcPr>
          <w:p>
            <w:pPr>
              <w:spacing w:before="0" w:after="40" w:line="252" w:lineRule="auto"/>
            </w:pPr>
            <w:r>
              <w:rPr>
                <w:rFonts w:ascii="Calibri" w:hAnsi="Calibri"/>
                <w:b w:val="0"/>
                <w:color w:val="000000"/>
                <w:sz w:val="19"/>
              </w:rPr>
              <w:t>Chạy Migrate-InventoryReservation.sql</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Thông báo migration completed successfully</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4</w:t>
            </w:r>
          </w:p>
        </w:tc>
        <w:tc>
          <w:tcPr>
            <w:tcW w:type="dxa" w:w="5160"/>
            <w:vAlign w:val="center"/>
            <w:tcMar>
              <w:top w:w="80" w:type="dxa"/>
              <w:start w:w="120" w:type="dxa"/>
              <w:bottom w:w="80" w:type="dxa"/>
              <w:end w:w="120" w:type="dxa"/>
            </w:tcMar>
          </w:tcPr>
          <w:p>
            <w:pPr>
              <w:spacing w:before="0" w:after="40" w:line="252" w:lineRule="auto"/>
            </w:pPr>
            <w:r>
              <w:rPr>
                <w:rFonts w:ascii="Calibri" w:hAnsi="Calibri"/>
                <w:b w:val="0"/>
                <w:color w:val="000000"/>
                <w:sz w:val="19"/>
              </w:rPr>
              <w:t>Khởi động lại backend</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Swagger trả HTTP 200</w:t>
            </w:r>
          </w:p>
        </w:tc>
      </w:tr>
      <w:tr>
        <w:trPr>
          <w:cantSplit/>
        </w:trPr>
        <w:tc>
          <w:tcPr>
            <w:tcW w:type="dxa" w:w="900"/>
            <w:vAlign w:val="center"/>
            <w:tcMar>
              <w:top w:w="80" w:type="dxa"/>
              <w:start w:w="120" w:type="dxa"/>
              <w:bottom w:w="80" w:type="dxa"/>
              <w:end w:w="120" w:type="dxa"/>
            </w:tcMar>
          </w:tcPr>
          <w:p>
            <w:pPr>
              <w:spacing w:before="0" w:after="40" w:line="252" w:lineRule="auto"/>
            </w:pPr>
            <w:r>
              <w:rPr>
                <w:rFonts w:ascii="Calibri" w:hAnsi="Calibri"/>
                <w:b w:val="0"/>
                <w:color w:val="000000"/>
                <w:sz w:val="19"/>
              </w:rPr>
              <w:t>5</w:t>
            </w:r>
          </w:p>
        </w:tc>
        <w:tc>
          <w:tcPr>
            <w:tcW w:type="dxa" w:w="5160"/>
            <w:vAlign w:val="center"/>
            <w:tcMar>
              <w:top w:w="80" w:type="dxa"/>
              <w:start w:w="120" w:type="dxa"/>
              <w:bottom w:w="80" w:type="dxa"/>
              <w:end w:w="120" w:type="dxa"/>
            </w:tcMar>
          </w:tcPr>
          <w:p>
            <w:pPr>
              <w:spacing w:before="0" w:after="40" w:line="252" w:lineRule="auto"/>
            </w:pPr>
            <w:r>
              <w:rPr>
                <w:rFonts w:ascii="Calibri" w:hAnsi="Calibri"/>
                <w:b w:val="0"/>
                <w:color w:val="000000"/>
                <w:sz w:val="19"/>
              </w:rPr>
              <w:t>Smoke test stock = 1 với hai buyer</w:t>
            </w:r>
          </w:p>
        </w:tc>
        <w:tc>
          <w:tcPr>
            <w:tcW w:type="dxa" w:w="3300"/>
            <w:vAlign w:val="center"/>
            <w:tcMar>
              <w:top w:w="80" w:type="dxa"/>
              <w:start w:w="120" w:type="dxa"/>
              <w:bottom w:w="80" w:type="dxa"/>
              <w:end w:w="120" w:type="dxa"/>
            </w:tcMar>
          </w:tcPr>
          <w:p>
            <w:pPr>
              <w:spacing w:before="0" w:after="40" w:line="252" w:lineRule="auto"/>
            </w:pPr>
            <w:r>
              <w:rPr>
                <w:rFonts w:ascii="Calibri" w:hAnsi="Calibri"/>
                <w:b w:val="0"/>
                <w:color w:val="000000"/>
                <w:sz w:val="19"/>
              </w:rPr>
              <w:t>Một 200, một 409; stock không âm</w:t>
            </w:r>
          </w:p>
        </w:tc>
      </w:tr>
    </w:tbl>
    <w:p>
      <w:pPr>
        <w:spacing w:after="20"/>
      </w:pPr>
    </w:p>
    <w:p>
      <w:pPr>
        <w:pStyle w:val="Heading1"/>
      </w:pPr>
      <w:r>
        <w:t>7. Lưu ý và giới hạn</w:t>
      </w:r>
    </w:p>
    <w:p>
      <w:pPr>
        <w:spacing w:after="80" w:line="264" w:lineRule="auto"/>
      </w:pPr>
      <w:r>
        <w:rPr>
          <w:rFonts w:ascii="Calibri" w:hAnsi="Calibri"/>
          <w:b/>
          <w:sz w:val="22"/>
        </w:rPr>
        <w:t xml:space="preserve">Cảnh báo build: </w:t>
      </w:r>
      <w:r>
        <w:rPr>
          <w:rFonts w:ascii="Calibri" w:hAnsi="Calibri"/>
          <w:sz w:val="22"/>
        </w:rPr>
        <w:t>108 warning hiện có thuộc các module cũ; thay đổi inventory không tạo thêm lỗi biên dịch.</w:t>
      </w:r>
    </w:p>
    <w:p>
      <w:pPr>
        <w:spacing w:after="80" w:line="264" w:lineRule="auto"/>
      </w:pPr>
      <w:r>
        <w:rPr>
          <w:rFonts w:ascii="Calibri" w:hAnsi="Calibri"/>
          <w:b/>
          <w:sz w:val="22"/>
        </w:rPr>
        <w:t xml:space="preserve">PayPal success: </w:t>
      </w:r>
      <w:r>
        <w:rPr>
          <w:rFonts w:ascii="Calibri" w:hAnsi="Calibri"/>
          <w:sz w:val="22"/>
        </w:rPr>
        <w:t>Bộ test tự động không phê duyệt thanh toán trên giao diện sandbox; nhánh failure, release và concurrency đã được chạy thực tế.</w:t>
      </w:r>
    </w:p>
    <w:p>
      <w:pPr>
        <w:spacing w:after="80" w:line="264" w:lineRule="auto"/>
      </w:pPr>
      <w:r>
        <w:rPr>
          <w:rFonts w:ascii="Calibri" w:hAnsi="Calibri"/>
          <w:b/>
          <w:sz w:val="22"/>
        </w:rPr>
        <w:t xml:space="preserve">Capture lặp: </w:t>
      </w:r>
      <w:r>
        <w:rPr>
          <w:rFonts w:ascii="Calibri" w:hAnsi="Calibri"/>
          <w:sz w:val="22"/>
        </w:rPr>
        <w:t>Sau lần thất bại đầu, request tiếp theo trả 404 vì payment không còn Pending/Paid; stock vẫn idempotent.</w:t>
      </w:r>
    </w:p>
    <w:p>
      <w:pPr>
        <w:spacing w:after="80" w:line="264" w:lineRule="auto"/>
      </w:pPr>
      <w:r>
        <w:rPr>
          <w:rFonts w:ascii="Calibri" w:hAnsi="Calibri"/>
          <w:b/>
          <w:sz w:val="22"/>
        </w:rPr>
        <w:t xml:space="preserve">Triển khai SQL: </w:t>
      </w:r>
      <w:r>
        <w:rPr>
          <w:rFonts w:ascii="Calibri" w:hAnsi="Calibri"/>
          <w:sz w:val="22"/>
        </w:rPr>
        <w:t>Chỉ chạy một trong hai cách: script SQL độc lập hoặc EF migrations. Không cần sửa file Update-CloneEbayDB.sql cũ.</w:t>
      </w:r>
    </w:p>
    <w:p>
      <w:pPr>
        <w:pStyle w:val="Heading1"/>
      </w:pPr>
      <w:r>
        <w:t>8. Kết luận</w:t>
      </w:r>
    </w:p>
    <w:p>
      <w:r>
        <w:t>Chức năng đáp ứng yêu cầu giữ hàng kiểu marketplace: atomic reserve, xác nhận sau thanh toán, release khi thất bại và chống hoàn kho lặp. Code đã giảm số lượt truy cập DB, rút ngắn transaction và trả đúng mã HTTP cho xung đột tồn kho. Migration mới được tách riêng hoàn toàn khỏi script update nền.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5959"/>
        <w:sz w:val="18"/>
      </w:rPr>
      <w:t>BÁO CÁO KỸ THUẬT  |  INVENTORY RESERVATION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tối ưu Inventory Reservation</dc:title>
  <dc:subject>Thay đổi code, database và kết quả kiểm thử</dc:subject>
  <dc:creator>Codex</dc:creator>
  <cp:keywords>Inventory Reservation, concurrency, PayPal, SQL Server</cp:keywords>
  <dc:description>generated by python-docx</dc:description>
  <cp:lastModifiedBy/>
  <cp:revision>1</cp:revision>
  <dcterms:created xsi:type="dcterms:W3CDTF">2013-12-23T23:15:00Z</dcterms:created>
  <dcterms:modified xsi:type="dcterms:W3CDTF">2013-12-23T23:15:00Z</dcterms:modified>
  <cp:category/>
</cp:coreProperties>
</file>