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20" w:line="276"/>
        <w:jc w:val="center"/>
      </w:pPr>
      <w:r>
        <w:rPr>
          <w:rFonts w:ascii="Arial" w:cs="Arial" w:eastAsia="Arial" w:hAnsi="Arial"/>
          <w:b/>
          <w:bCs/>
          <w:color w:val="000000"/>
          <w:sz w:val="22"/>
          <w:szCs w:val="22"/>
        </w:rPr>
        <w:t xml:space="preserve">MEDSTAND AI</w:t>
      </w:r>
    </w:p>
    <w:p>
      <w:pPr>
        <w:spacing w:after="180" w:before="0" w:line="276"/>
        <w:jc w:val="center"/>
      </w:pPr>
      <w:r>
        <w:rPr>
          <w:rFonts w:ascii="Arial" w:cs="Arial" w:eastAsia="Arial" w:hAnsi="Arial"/>
          <w:b/>
          <w:bCs/>
          <w:color w:val="000000"/>
          <w:sz w:val="42"/>
          <w:szCs w:val="42"/>
        </w:rPr>
        <w:t xml:space="preserve">KỊCH BẢN KIỂM TRA 13 TÀI KHOẢN</w:t>
      </w:r>
    </w:p>
    <w:p>
      <w:pPr>
        <w:spacing w:after="160" w:before="0" w:line="276"/>
        <w:jc w:val="center"/>
      </w:pPr>
      <w:r>
        <w:rPr>
          <w:rFonts w:ascii="Arial" w:cs="Arial" w:eastAsia="Arial" w:hAnsi="Arial"/>
          <w:b w:val="false"/>
          <w:bCs w:val="false"/>
          <w:color w:val="000000"/>
          <w:sz w:val="26"/>
          <w:szCs w:val="26"/>
        </w:rPr>
        <w:t xml:space="preserve">Sao chép câu hỏi - đối chiếu kết quả - ghi kết luận</w:t>
      </w:r>
    </w:p>
    <w:p>
      <w:pPr>
        <w:spacing w:after="340" w:before="0" w:line="276"/>
        <w:jc w:val="center"/>
      </w:pPr>
      <w:r>
        <w:rPr>
          <w:rFonts w:ascii="Arial" w:cs="Arial" w:eastAsia="Arial" w:hAnsi="Arial"/>
          <w:b w:val="false"/>
          <w:bCs w:val="false"/>
          <w:color w:val="4D4D4D"/>
          <w:sz w:val="19"/>
          <w:szCs w:val="19"/>
        </w:rPr>
        <w:t xml:space="preserve">Dành cho nhân viên kinh doanh và quản lý · Cập nhật ngày 24/07/2026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Mục tiêu</w:t>
            </w:r>
          </w:p>
          <w:p>
            <w:pPr>
              <w:spacing w:after="0" w:before="0" w:line="276"/>
              <w:jc w:val="left"/>
            </w:pPr>
            <w:r>
              <w:rPr>
                <w:rFonts w:ascii="Arial" w:cs="Arial" w:eastAsia="Arial" w:hAnsi="Arial"/>
                <w:b w:val="false"/>
                <w:bCs w:val="false"/>
                <w:color w:val="000000"/>
                <w:sz w:val="20"/>
                <w:szCs w:val="20"/>
              </w:rPr>
              <w:t xml:space="preserve">Mỗi người dùng tìm đúng tài khoản của mình trong bảng phân công, sao chép từng câu hỏi vào Trợ lý AI, đối chiếu với kết quả mong đợi và ghi Đạt, Không đạt hoặc Chưa thể kiểm tra.</w:t>
            </w:r>
          </w:p>
        </w:tc>
      </w:tr>
    </w:tbl>
    <w:p>
      <w:pPr>
        <w:spacing w:after="100" w:before="0" w:line="276"/>
        <w:jc w:val="left"/>
      </w:pPr>
      <w:r>
        <w:rPr>
          <w:rFonts w:ascii="Arial" w:cs="Arial" w:eastAsia="Arial" w:hAnsi="Arial"/>
          <w:b w:val="false"/>
          <w:bCs w:val="false"/>
          <w:color w:val="000000"/>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Phạm vi thực hiện</w:t>
            </w:r>
          </w:p>
          <w:p>
            <w:pPr>
              <w:spacing w:after="0" w:before="0" w:line="276"/>
              <w:jc w:val="left"/>
            </w:pPr>
            <w:r>
              <w:rPr>
                <w:rFonts w:ascii="Arial" w:cs="Arial" w:eastAsia="Arial" w:hAnsi="Arial"/>
                <w:b w:val="false"/>
                <w:bCs w:val="false"/>
                <w:color w:val="000000"/>
                <w:sz w:val="20"/>
                <w:szCs w:val="20"/>
              </w:rPr>
              <w:t xml:space="preserve">Người dùng chỉ cần thao tác trên trang Medstand AI. Không ghi mật khẩu vào phiếu và không sử dụng dữ liệu khách hàng ngoài danh sách được phân công.</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1. Làm theo 6 bước này</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Mở https://medtest.bms7.net/#/chatbot và đăng nhập bằng tài khoản được cấp.</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Kiểm tra tên, vai trò và khu vực hiển thị đúng với bảng phân công bên dưới.</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Mở mục Trợ lý AI.</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Sao chép từng câu trong phần Bộ câu hỏi chung, thay {MA_KH} bằng mã khách hàng đại diện của tài khoản.</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Đối chiếu kết quả với cột Kết quả mong đợi và ghi Đạt, Không đạt hoặc Chưa thể kiểm tra vào Phiếu kiểm tra và nghiệm thu.</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Nếu có lỗi, giữ nguyên màn hình, chụp cả câu hỏi và kết quả rồi điền Phiếu ghi nhận lỗi và góp ý.</w:t>
      </w:r>
    </w:p>
    <w:p>
      <w:pPr>
        <w:pStyle w:val="Heading2"/>
        <w:spacing w:after="80" w:before="120" w:line="276"/>
        <w:jc w:val="left"/>
      </w:pPr>
      <w:r>
        <w:rPr>
          <w:rFonts w:ascii="Arial" w:cs="Arial" w:eastAsia="Arial" w:hAnsi="Arial"/>
          <w:b/>
          <w:bCs/>
          <w:color w:val="000000"/>
          <w:sz w:val="23"/>
          <w:szCs w:val="23"/>
        </w:rPr>
        <w:t xml:space="preserve">Cách đánh dấu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luận</w:t>
            </w:r>
          </w:p>
        </w:tc>
        <w:tc>
          <w:tcPr>
            <w:tcW w:type="pct" w:w="78%"/>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Khi nào sử dụng</w:t>
            </w:r>
          </w:p>
        </w:tc>
      </w:tr>
      <w:tr>
        <w:trPr>
          <w:cantSplit/>
        </w:trPr>
        <w:tc>
          <w:tcPr>
            <w:tcW w:type="pct" w:w="2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w:t>
            </w:r>
          </w:p>
        </w:tc>
        <w:tc>
          <w:tcPr>
            <w:tcW w:type="pct" w:w="7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Kết quả đúng khách hàng, đúng phạm vi, dễ hiểu và thao tác hoạt động bình thường.</w:t>
            </w:r>
          </w:p>
        </w:tc>
      </w:tr>
      <w:tr>
        <w:trPr>
          <w:cantSplit/>
        </w:trPr>
        <w:tc>
          <w:tcPr>
            <w:tcW w:type="pct" w:w="2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Không đạt</w:t>
            </w:r>
          </w:p>
        </w:tc>
        <w:tc>
          <w:tcPr>
            <w:tcW w:type="pct" w:w="7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trả kết quả nhưng sai số liệu, sai khách hàng, sai phạm vi, sai nội dung hoặc nút không hoạt động.</w:t>
            </w:r>
          </w:p>
        </w:tc>
      </w:tr>
      <w:tr>
        <w:trPr>
          <w:cantSplit/>
        </w:trPr>
        <w:tc>
          <w:tcPr>
            <w:tcW w:type="pct" w:w="2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Chưa thể kiểm tra</w:t>
            </w:r>
          </w:p>
        </w:tc>
        <w:tc>
          <w:tcPr>
            <w:tcW w:type="pct" w:w="7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Không thể đăng nhập, trang không hiển thị, mất kết nối hoặc chức năng chưa đủ điều kiện để thực hiện.</w:t>
            </w:r>
          </w:p>
        </w:tc>
      </w:tr>
    </w:tbl>
    <w:p>
      <w:pPr>
        <w:spacing w:after="100" w:before="0" w:line="276"/>
        <w:jc w:val="left"/>
      </w:pPr>
      <w:r>
        <w:rPr>
          <w:rFonts w:ascii="Arial" w:cs="Arial" w:eastAsia="Arial" w:hAnsi="Arial"/>
          <w:b w:val="false"/>
          <w:bCs w:val="false"/>
          <w:color w:val="000000"/>
          <w:sz w:val="4"/>
          <w:szCs w:val="4"/>
        </w:rPr>
        <w:t xml:space="preserve"/>
      </w:r>
    </w:p>
    <w:p>
      <w:r>
        <w:br w:type="page"/>
      </w:r>
    </w:p>
    <w:p>
      <w:pPr>
        <w:pStyle w:val="Heading1"/>
        <w:spacing w:after="100" w:before="180" w:line="276"/>
        <w:jc w:val="left"/>
      </w:pPr>
      <w:r>
        <w:rPr>
          <w:rFonts w:ascii="Arial" w:cs="Arial" w:eastAsia="Arial" w:hAnsi="Arial"/>
          <w:b/>
          <w:bCs/>
          <w:color w:val="000000"/>
          <w:sz w:val="29"/>
          <w:szCs w:val="29"/>
        </w:rPr>
        <w:t xml:space="preserve">2. Bảng phân công 13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STT</w:t>
            </w:r>
          </w:p>
        </w:tc>
        <w:tc>
          <w:tcPr>
            <w:tcW w:type="pct" w:w="25%"/>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Tài khoản</w:t>
            </w:r>
          </w:p>
        </w:tc>
        <w:tc>
          <w:tcPr>
            <w:tcW w:type="pct" w:w="18%"/>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Vai trò</w:t>
            </w:r>
          </w:p>
        </w:tc>
        <w:tc>
          <w:tcPr>
            <w:tcW w:type="pct" w:w="20%"/>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Khu vực</w:t>
            </w:r>
          </w:p>
        </w:tc>
        <w:tc>
          <w:tcPr>
            <w:tcW w:type="pct" w:w="30%"/>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Mã khách hàng dùng để kiểm tra</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QLBH013.MED</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Bắc</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NDB001</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2</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NAMDINHB.MED</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Bắc</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NDB001</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3</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QLBH016.MED</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Bắc</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BNA051</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4</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BACNINHA.MED</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Bắc</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BNA051</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5</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QLBH005.MED</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Trung</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HUEA043</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6</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HUEB.MED</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Trung</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HUEA043</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7</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QLBH010.MED</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Trung</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QANA002</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8</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DANANGA.MED</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Trung</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QANA002</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9</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QLMN2</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Nam</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DL012</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10</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CanThoA</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Nam</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DL012</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11</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QLMD1</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Nam</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SGNB0001</w:t>
            </w:r>
          </w:p>
        </w:tc>
      </w:tr>
      <w:tr>
        <w:trPr>
          <w:cantSplit/>
        </w:trPr>
        <w:tc>
          <w:tcPr>
            <w:tcW w:type="pct" w:w="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12</w:t>
            </w:r>
          </w:p>
        </w:tc>
        <w:tc>
          <w:tcPr>
            <w:tcW w:type="pct" w:w="2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BinhPhuocA</w:t>
            </w:r>
          </w:p>
        </w:tc>
        <w:tc>
          <w:tcPr>
            <w:tcW w:type="pct" w:w="1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w:t>
            </w:r>
          </w:p>
        </w:tc>
        <w:tc>
          <w:tcPr>
            <w:tcW w:type="pct" w:w="2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Nam</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SGNB0001</w:t>
            </w:r>
          </w:p>
        </w:tc>
      </w:tr>
      <w:tr>
        <w:trPr>
          <w:cantSplit/>
        </w:trPr>
        <w:tc>
          <w:tcPr>
            <w:tcW w:type="pct" w:w="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13</w:t>
            </w:r>
          </w:p>
        </w:tc>
        <w:tc>
          <w:tcPr>
            <w:tcW w:type="pct" w:w="2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QLBH024.MED</w:t>
            </w:r>
          </w:p>
        </w:tc>
        <w:tc>
          <w:tcPr>
            <w:tcW w:type="pct" w:w="1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Quản lý</w:t>
            </w:r>
          </w:p>
        </w:tc>
        <w:tc>
          <w:tcPr>
            <w:tcW w:type="pct" w:w="2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Miền Nam</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AG0020</w:t>
            </w:r>
          </w:p>
        </w:tc>
      </w:tr>
    </w:tbl>
    <w:p>
      <w:pPr>
        <w:spacing w:after="100" w:before="0" w:line="276"/>
        <w:jc w:val="left"/>
      </w:pPr>
      <w:r>
        <w:rPr>
          <w:rFonts w:ascii="Arial" w:cs="Arial" w:eastAsia="Arial" w:hAnsi="Arial"/>
          <w:b w:val="false"/>
          <w:bCs w:val="false"/>
          <w:color w:val="000000"/>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Cách dùng mã khách</w:t>
            </w:r>
          </w:p>
          <w:p>
            <w:pPr>
              <w:spacing w:after="0" w:before="0" w:line="276"/>
              <w:jc w:val="left"/>
            </w:pPr>
            <w:r>
              <w:rPr>
                <w:rFonts w:ascii="Arial" w:cs="Arial" w:eastAsia="Arial" w:hAnsi="Arial"/>
                <w:b w:val="false"/>
                <w:bCs w:val="false"/>
                <w:color w:val="000000"/>
                <w:sz w:val="20"/>
                <w:szCs w:val="20"/>
              </w:rPr>
              <w:t xml:space="preserve">Ví dụ tài khoản NAMDINHB.MED dùng mã NDB001. Câu mẫu Gợi ý đơn hàng cho khách {MA_KH} phải đổi thành Gợi ý đơn hàng cho khách NDB001.</w:t>
            </w:r>
          </w:p>
        </w:tc>
      </w:tr>
    </w:tbl>
    <w:p>
      <w:pPr>
        <w:spacing w:after="100" w:before="0" w:line="276"/>
        <w:jc w:val="left"/>
      </w:pPr>
      <w:r>
        <w:rPr>
          <w:rFonts w:ascii="Arial" w:cs="Arial" w:eastAsia="Arial" w:hAnsi="Arial"/>
          <w:b w:val="false"/>
          <w:bCs w:val="false"/>
          <w:color w:val="000000"/>
          <w:sz w:val="4"/>
          <w:szCs w:val="4"/>
        </w:rPr>
        <w:t xml:space="preserve"/>
      </w:r>
    </w:p>
    <w:p>
      <w:pPr>
        <w:pStyle w:val="Heading2"/>
        <w:spacing w:after="80" w:before="120" w:line="276"/>
        <w:jc w:val="left"/>
      </w:pPr>
      <w:r>
        <w:rPr>
          <w:rFonts w:ascii="Arial" w:cs="Arial" w:eastAsia="Arial" w:hAnsi="Arial"/>
          <w:b/>
          <w:bCs/>
          <w:color w:val="000000"/>
          <w:sz w:val="23"/>
          <w:szCs w:val="23"/>
        </w:rPr>
        <w:t xml:space="preserve">Doanh số mẫu dùng để đối chiếu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Tài khoản</w:t>
            </w:r>
          </w:p>
        </w:tc>
        <w:tc>
          <w:tcPr>
            <w:tcW w:type="pct" w:w="33%"/>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Doanh số ngày 20/07/2026</w:t>
            </w:r>
          </w:p>
        </w:tc>
        <w:tc>
          <w:tcPr>
            <w:tcW w:type="pct" w:w="33%"/>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Tổng từ 09/07 đến 20/07</w:t>
            </w:r>
          </w:p>
        </w:tc>
      </w:tr>
      <w:tr>
        <w:trPr>
          <w:cantSplit/>
        </w:trPr>
        <w:tc>
          <w:tcPr>
            <w:tcW w:type="pct" w:w="3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QLBH013.MED / NAMDINHB.MED</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83.000.000 đ</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1.116.000.000 đ</w:t>
            </w:r>
          </w:p>
        </w:tc>
      </w:tr>
      <w:tr>
        <w:trPr>
          <w:cantSplit/>
        </w:trPr>
        <w:tc>
          <w:tcPr>
            <w:tcW w:type="pct" w:w="3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QLBH016.MED / BACNINHA.MED</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86.000.000 đ</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1.152.000.000 đ</w:t>
            </w:r>
          </w:p>
        </w:tc>
      </w:tr>
      <w:tr>
        <w:trPr>
          <w:cantSplit/>
        </w:trPr>
        <w:tc>
          <w:tcPr>
            <w:tcW w:type="pct" w:w="3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QLBH005.MED / HUEB.MED</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89.000.000 đ</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1.188.000.000 đ</w:t>
            </w:r>
          </w:p>
        </w:tc>
      </w:tr>
      <w:tr>
        <w:trPr>
          <w:cantSplit/>
        </w:trPr>
        <w:tc>
          <w:tcPr>
            <w:tcW w:type="pct" w:w="3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QLBH010.MED / DANANGA.MED</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92.000.000 đ</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1.224.000.000 đ</w:t>
            </w:r>
          </w:p>
        </w:tc>
      </w:tr>
      <w:tr>
        <w:trPr>
          <w:cantSplit/>
        </w:trPr>
        <w:tc>
          <w:tcPr>
            <w:tcW w:type="pct" w:w="3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QLMN2 / CanThoA</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95.000.000 đ</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1.260.000.000 đ</w:t>
            </w:r>
          </w:p>
        </w:tc>
      </w:tr>
      <w:tr>
        <w:trPr>
          <w:cantSplit/>
        </w:trPr>
        <w:tc>
          <w:tcPr>
            <w:tcW w:type="pct" w:w="3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QLMD1 / BinhPhuocA</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98.000.000 đ</w:t>
            </w:r>
          </w:p>
        </w:tc>
        <w:tc>
          <w:tcPr>
            <w:tcW w:type="pct" w:w="33%"/>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1.296.000.000 đ</w:t>
            </w:r>
          </w:p>
        </w:tc>
      </w:tr>
      <w:tr>
        <w:trPr>
          <w:cantSplit/>
        </w:trPr>
        <w:tc>
          <w:tcPr>
            <w:tcW w:type="pct" w:w="3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QLBH024.MED</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101.000.000 đ</w:t>
            </w:r>
          </w:p>
        </w:tc>
        <w:tc>
          <w:tcPr>
            <w:tcW w:type="pct" w:w="3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1.332.000.000 đ</w:t>
            </w:r>
          </w:p>
        </w:tc>
      </w:tr>
    </w:tbl>
    <w:p>
      <w:pPr>
        <w:spacing w:after="100" w:before="0" w:line="276"/>
        <w:jc w:val="left"/>
      </w:pPr>
      <w:r>
        <w:rPr>
          <w:rFonts w:ascii="Arial" w:cs="Arial" w:eastAsia="Arial" w:hAnsi="Arial"/>
          <w:b w:val="false"/>
          <w:bCs w:val="false"/>
          <w:color w:val="000000"/>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Lưu ý về số liệu</w:t>
            </w:r>
          </w:p>
          <w:p>
            <w:pPr>
              <w:spacing w:after="0" w:before="0" w:line="276"/>
              <w:jc w:val="left"/>
            </w:pPr>
            <w:r>
              <w:rPr>
                <w:rFonts w:ascii="Arial" w:cs="Arial" w:eastAsia="Arial" w:hAnsi="Arial"/>
                <w:b w:val="false"/>
                <w:bCs w:val="false"/>
                <w:color w:val="000000"/>
                <w:sz w:val="20"/>
                <w:szCs w:val="20"/>
              </w:rPr>
              <w:t xml:space="preserve">Đây là số liệu mẫu dùng cho đợt kiểm tra, chốt đến ngày 20/07/2026; không phải doanh số tài chính chính thức. Nếu kết quả không khớp, vui lòng chụp màn hình và gửi lại bộ phận hỗ trợ; không tự sửa dữ liệu.</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3. Bộ câu hỏi chung - cả 13 tài khoản đều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Mã tình huống</w:t>
            </w:r>
          </w:p>
        </w:tc>
        <w:tc>
          <w:tcPr>
            <w:tcW w:type="pct" w:w="41%"/>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Câu hỏi cần nhập vào Trợ lý AI</w:t>
            </w:r>
          </w:p>
        </w:tc>
        <w:tc>
          <w:tcPr>
            <w:tcW w:type="pct" w:w="4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 mong đợi</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TH-01</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Xin chào</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Trợ lý chào lại tự nhiên, không báo lỗi và không mở nhầm chức năng.</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TH-02</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Tôi là ai?</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Trợ lý nói đúng tên hoặc vai trò của tài khoản đang đăng nhập; không trả lời về danh tính của chính Trợ lý AI.</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TH-03</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Hôm nay tôi nên làm gì?</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gợi ý công việc phù hợp với vai trò; không chỉ yêu cầu người dùng nói rõ hơn.</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TH-04</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Doanh số từ 09/07/2026 đến 20/07/2026 của tôi là bao nhiêu?</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Hiển thị đủ khoảng thời gian từ 09/07 đến 20/07 và tổng khớp bảng đối chiếu của tài khoản.</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TH-05</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Hôm nay tôi nên ghé khách nào?</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Chỉ hiển thị khách hàng trong tuyến hoặc phạm vi được giao; có lý do dễ hiểu nếu có đề xuất chăm sóc.</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TH-06</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Gợi ý đơn hàng cho khách {MA_KH}</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Hiển thị đúng khách hàng; có sản phẩm gợi ý hoặc giải thích rõ vì sao chưa đủ dữ liệu.</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TH-07</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Gợi ý bán kèm cho khách {MA_KH}</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Kết quả gắn với đúng khách hàng; không trả danh sách bán kèm chung không liên quan.</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TH-08</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Khách {MA_KH} đang nợ bao nhiêu?</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mã, tên khách hàng và tổng công nợ; hoặc thông báo rõ khách hàng không có nợ.</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TH-09</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Chi tiết công nợ khách {MA_KH}</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các khoản công nợ bằng tiếng Việt, trạng thái dễ hiểu và không hiển thị tên trường kỹ thuật.</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TH-10</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Thông tin sản phẩm A003</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mã, tên, đơn vị tính và thông tin sản phẩm dễ đọc.</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TH-11</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Tồn kho sản phẩm A003</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Chỉ hiển thị kho được quyền xem; số tồn âm vẫn phải được hiển thị, không đổi thành 0.</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TH-12</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Sản phẩm trọng tâm tháng này là gì?</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danh sách, chương trình áp dụng hoặc lý do rõ ràng khi chưa có dữ liệu.</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TH-13</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Chấm điểm khách hàng của tôi</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Nhóm A, B, C và lý do nghiệp vụ; không hiển thị ký hiệu hoặc mã kỹ thuật khó hiểu.</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TH-14</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Đăng xuất rồi tải lại trang</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Phiên đăng nhập cũ không tiếp tục xem được dữ liệu nghiệp vụ.</w:t>
            </w:r>
          </w:p>
        </w:tc>
      </w:tr>
    </w:tbl>
    <w:p>
      <w:pPr>
        <w:spacing w:after="100" w:before="0" w:line="276"/>
        <w:jc w:val="left"/>
      </w:pPr>
      <w:r>
        <w:rPr>
          <w:rFonts w:ascii="Arial" w:cs="Arial" w:eastAsia="Arial" w:hAnsi="Arial"/>
          <w:b w:val="false"/>
          <w:bCs w:val="false"/>
          <w:color w:val="000000"/>
          <w:sz w:val="4"/>
          <w:szCs w:val="4"/>
        </w:rPr>
        <w:t xml:space="preserve"/>
      </w:r>
    </w:p>
    <w:p>
      <w:pPr>
        <w:pStyle w:val="Heading2"/>
        <w:spacing w:after="80" w:before="120" w:line="276"/>
        <w:jc w:val="left"/>
      </w:pPr>
      <w:r>
        <w:rPr>
          <w:rFonts w:ascii="Arial" w:cs="Arial" w:eastAsia="Arial" w:hAnsi="Arial"/>
          <w:b/>
          <w:bCs/>
          <w:color w:val="000000"/>
          <w:sz w:val="23"/>
          <w:szCs w:val="23"/>
        </w:rPr>
        <w:t xml:space="preserve">Kiểm tra nhanh giao diện sau mỗi câu</w:t>
      </w:r>
    </w:p>
    <w:p>
      <w:pPr>
        <w:pStyle w:val="ListParagraph"/>
        <w:numPr>
          <w:ilvl w:val="0"/>
          <w:numId w:val="1"/>
        </w:numPr>
        <w:spacing w:after="70" w:before="0" w:line="276"/>
        <w:jc w:val="left"/>
      </w:pPr>
      <w:r>
        <w:rPr>
          <w:rFonts w:ascii="Arial" w:cs="Arial" w:eastAsia="Arial" w:hAnsi="Arial"/>
          <w:b w:val="false"/>
          <w:bCs w:val="false"/>
          <w:color w:val="000000"/>
          <w:sz w:val="21"/>
          <w:szCs w:val="21"/>
        </w:rPr>
        <w:t xml:space="preserve">Ngày tháng hiển thị theo dạng ngày/tháng/năm.</w:t>
      </w:r>
    </w:p>
    <w:p>
      <w:pPr>
        <w:pStyle w:val="ListParagraph"/>
        <w:numPr>
          <w:ilvl w:val="0"/>
          <w:numId w:val="1"/>
        </w:numPr>
        <w:spacing w:after="70" w:before="0" w:line="276"/>
        <w:jc w:val="left"/>
      </w:pPr>
      <w:r>
        <w:rPr>
          <w:rFonts w:ascii="Arial" w:cs="Arial" w:eastAsia="Arial" w:hAnsi="Arial"/>
          <w:b w:val="false"/>
          <w:bCs w:val="false"/>
          <w:color w:val="000000"/>
          <w:sz w:val="21"/>
          <w:szCs w:val="21"/>
        </w:rPr>
        <w:t xml:space="preserve">Tiền có dấu phân cách và đơn vị đồng khi cần.</w:t>
      </w:r>
    </w:p>
    <w:p>
      <w:pPr>
        <w:pStyle w:val="ListParagraph"/>
        <w:numPr>
          <w:ilvl w:val="0"/>
          <w:numId w:val="1"/>
        </w:numPr>
        <w:spacing w:after="70" w:before="0" w:line="276"/>
        <w:jc w:val="left"/>
      </w:pPr>
      <w:r>
        <w:rPr>
          <w:rFonts w:ascii="Arial" w:cs="Arial" w:eastAsia="Arial" w:hAnsi="Arial"/>
          <w:b w:val="false"/>
          <w:bCs w:val="false"/>
          <w:color w:val="000000"/>
          <w:sz w:val="21"/>
          <w:szCs w:val="21"/>
        </w:rPr>
        <w:t xml:space="preserve">Tên khách hàng, mã khách hàng và số điện thoại không bị định dạng như tiền.</w:t>
      </w:r>
    </w:p>
    <w:p>
      <w:pPr>
        <w:pStyle w:val="ListParagraph"/>
        <w:numPr>
          <w:ilvl w:val="0"/>
          <w:numId w:val="1"/>
        </w:numPr>
        <w:spacing w:after="70" w:before="0" w:line="276"/>
        <w:jc w:val="left"/>
      </w:pPr>
      <w:r>
        <w:rPr>
          <w:rFonts w:ascii="Arial" w:cs="Arial" w:eastAsia="Arial" w:hAnsi="Arial"/>
          <w:b w:val="false"/>
          <w:bCs w:val="false"/>
          <w:color w:val="000000"/>
          <w:sz w:val="21"/>
          <w:szCs w:val="21"/>
        </w:rPr>
        <w:t xml:space="preserve">Có thể mở chi tiết, tìm kiếm và chuyển trang khi danh sách dài.</w:t>
      </w:r>
    </w:p>
    <w:p>
      <w:pPr>
        <w:pStyle w:val="ListParagraph"/>
        <w:numPr>
          <w:ilvl w:val="0"/>
          <w:numId w:val="1"/>
        </w:numPr>
        <w:spacing w:after="70" w:before="0" w:line="276"/>
        <w:jc w:val="left"/>
      </w:pPr>
      <w:r>
        <w:rPr>
          <w:rFonts w:ascii="Arial" w:cs="Arial" w:eastAsia="Arial" w:hAnsi="Arial"/>
          <w:b w:val="false"/>
          <w:bCs w:val="false"/>
          <w:color w:val="000000"/>
          <w:sz w:val="21"/>
          <w:szCs w:val="21"/>
        </w:rPr>
        <w:t xml:space="preserve">Không xuất hiện mã kỹ thuật hoặc tên trường tiếng Anh khó hiểu.</w:t>
      </w:r>
    </w:p>
    <w:p>
      <w:r>
        <w:br w:type="page"/>
      </w:r>
    </w:p>
    <w:p>
      <w:pPr>
        <w:pStyle w:val="Heading1"/>
        <w:spacing w:after="100" w:before="180" w:line="276"/>
        <w:jc w:val="left"/>
      </w:pPr>
      <w:r>
        <w:rPr>
          <w:rFonts w:ascii="Arial" w:cs="Arial" w:eastAsia="Arial" w:hAnsi="Arial"/>
          <w:b/>
          <w:bCs/>
          <w:color w:val="000000"/>
          <w:sz w:val="29"/>
          <w:szCs w:val="29"/>
        </w:rPr>
        <w:t xml:space="preserve">4. Nhân viên kinh doanh thực hiện thêm các câu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Mã tình huống</w:t>
            </w:r>
          </w:p>
        </w:tc>
        <w:tc>
          <w:tcPr>
            <w:tcW w:type="pct" w:w="41%"/>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Câu hỏi cần nhập</w:t>
            </w:r>
          </w:p>
        </w:tc>
        <w:tc>
          <w:tcPr>
            <w:tcW w:type="pct" w:w="4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 mong đợi</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NV-01</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Cho tôi danh sách khách thuộc tuyến của tôi</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Chỉ có khách hàng được giao cho nhân viên đang đăng nhập.</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NV-02</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Khách nào lâu chưa mua?</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tên khách hàng, số ngày hoặc lý do dễ hiểu; không có mã thuật toán.</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NV-03</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Hôm nay bán gì cho khách {MA_KH}?</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gợi ý gắn với đúng khách hàng hoặc giải thích khách mới, chưa đủ lịch sử.</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NV-04</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Gợi ý bán kèm</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Trợ lý yêu cầu chọn khách hàng; không tự trả danh sách chung.</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NV-05</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Sản phẩm nào cần xem xét khuyến mãi?</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chỉ thấy chương trình đã được công ty thông qua hoặc nhận thông báo không có quyền xem đề xuất nội bộ.</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5. Quản lý thực hiện thêm các câu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Mã tình huống</w:t>
            </w:r>
          </w:p>
        </w:tc>
        <w:tc>
          <w:tcPr>
            <w:tcW w:type="pct" w:w="41%"/>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Câu hỏi cần nhập</w:t>
            </w:r>
          </w:p>
        </w:tc>
        <w:tc>
          <w:tcPr>
            <w:tcW w:type="pct" w:w="4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 mong đợi</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QL-01</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tổng quan doanh số của đội tôi</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Chỉ hiển thị nhân viên thuộc quyền quản lý.</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QL-02</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khách hàng Nhóm A, B và C của đội tôi</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Bộ lọc Nhóm A, B, C hoạt động; danh sách dài có chuyển trang.</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QL-03</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Khách hàng nào có nguy cơ giảm mua?</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lý do như lâu chưa mua hoặc doanh số giảm; không hiển thị điểm kỹ thuật khó hiểu.</w:t>
            </w:r>
          </w:p>
        </w:tc>
      </w:tr>
      <w:tr>
        <w:trPr>
          <w:cantSplit/>
        </w:trPr>
        <w:tc>
          <w:tcPr>
            <w:tcW w:type="pct" w:w="1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QL-04</w:t>
            </w:r>
          </w:p>
        </w:tc>
        <w:tc>
          <w:tcPr>
            <w:tcW w:type="pct" w:w="41%"/>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Sản phẩm nào bán chậm hoặc tồn nhiều cần xem xét khuyến mãi?</w:t>
            </w:r>
          </w:p>
        </w:tc>
        <w:tc>
          <w:tcPr>
            <w:tcW w:type="pct" w:w="4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Danh sách chỉ mang tính tham khảo, có lý do và trạng thái cần người có thẩm quyền phê duyệt.</w:t>
            </w:r>
          </w:p>
        </w:tc>
      </w:tr>
      <w:tr>
        <w:trPr>
          <w:cantSplit/>
        </w:trPr>
        <w:tc>
          <w:tcPr>
            <w:tcW w:type="pct" w:w="1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QL-05</w:t>
            </w:r>
          </w:p>
        </w:tc>
        <w:tc>
          <w:tcPr>
            <w:tcW w:type="pct" w:w="41%"/>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Cho tôi xem công nợ khách hàng trong phạm vi của tôi</w:t>
            </w:r>
          </w:p>
        </w:tc>
        <w:tc>
          <w:tcPr>
            <w:tcW w:type="pct" w:w="4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Không xuất hiện khách hàng ngoài khu vực hoặc ngoài phạm vi nhân viên thuộc quyền.</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6. Kiểm tra phân quyền</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Chọn một khách hàng đúng mã trong bảng phân công và kiểm tra Trợ lý AI có trả dữ liệu.</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Không tự thử dữ liệu khách hàng ngoài danh sách được phân công. Điều phối viên sẽ cung cấp một mã ngoài phạm vi khi cần kiểm tra quyền truy cập.</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Khi hỏi mã ngoài phạm vi, kết quả phải là không có quyền hoặc không tìm thấy; tuyệt đối không được hiển thị tên, công nợ, doanh số hay lịch sử mua của khách hàng đó.</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Nếu thấy dữ liệu ngoài phạm vi, dừng kiểm tra ngay và báo mức Nghiêm trọng.</w:t>
      </w:r>
    </w:p>
    <w:p>
      <w:r>
        <w:br w:type="page"/>
      </w:r>
    </w:p>
    <w:p>
      <w:pPr>
        <w:pStyle w:val="Heading1"/>
        <w:spacing w:after="100" w:before="180" w:line="276"/>
        <w:jc w:val="left"/>
      </w:pPr>
      <w:r>
        <w:rPr>
          <w:rFonts w:ascii="Arial" w:cs="Arial" w:eastAsia="Arial" w:hAnsi="Arial"/>
          <w:b/>
          <w:bCs/>
          <w:color w:val="000000"/>
          <w:sz w:val="29"/>
          <w:szCs w:val="29"/>
        </w:rPr>
        <w:t xml:space="preserve">7. Cách báo lỗi để đội kỹ thuật xử lý được ngay</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Giữ nguyên màn hình lỗi, không xóa hội thoại.</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Chụp ảnh có câu hỏi, câu trả lời, thời gian và tên tài khoản; che mật khẩu nếu có.</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Ghi mã tình huống, ví dụ TH-08 hoặc QL-03.</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Ghi ngắn gọn: đã nhập gì, thực tế thấy gì và mong đợi điều gì.</w:t>
      </w:r>
    </w:p>
    <w:p>
      <w:pPr>
        <w:pStyle w:val="ListParagraph"/>
        <w:numPr>
          <w:ilvl w:val="0"/>
          <w:numId w:val="2"/>
        </w:numPr>
        <w:spacing w:after="70" w:before="0" w:line="276"/>
        <w:jc w:val="left"/>
      </w:pPr>
      <w:r>
        <w:rPr>
          <w:rFonts w:ascii="Arial" w:cs="Arial" w:eastAsia="Arial" w:hAnsi="Arial"/>
          <w:b w:val="false"/>
          <w:bCs w:val="false"/>
          <w:color w:val="000000"/>
          <w:sz w:val="21"/>
          <w:szCs w:val="21"/>
        </w:rPr>
        <w:t xml:space="preserve">Đánh mức ảnh hưởng và gửi cùng Phiếu ghi nhận lỗi và góp ý.</w:t>
      </w:r>
    </w:p>
    <w:p>
      <w:pPr>
        <w:pStyle w:val="Heading2"/>
        <w:spacing w:after="80" w:before="120" w:line="276"/>
        <w:jc w:val="left"/>
      </w:pPr>
      <w:r>
        <w:rPr>
          <w:rFonts w:ascii="Arial" w:cs="Arial" w:eastAsia="Arial" w:hAnsi="Arial"/>
          <w:b/>
          <w:bCs/>
          <w:color w:val="000000"/>
          <w:sz w:val="23"/>
          <w:szCs w:val="23"/>
        </w:rPr>
        <w:t xml:space="preserve">Ví dụ báo lỗi đúng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TH-08 - Không đạt</w:t>
            </w:r>
          </w:p>
          <w:p>
            <w:pPr>
              <w:spacing w:after="0" w:before="0" w:line="276"/>
              <w:jc w:val="left"/>
            </w:pPr>
            <w:r>
              <w:rPr>
                <w:rFonts w:ascii="Arial" w:cs="Arial" w:eastAsia="Arial" w:hAnsi="Arial"/>
                <w:b w:val="false"/>
                <w:bCs w:val="false"/>
                <w:color w:val="000000"/>
                <w:sz w:val="20"/>
                <w:szCs w:val="20"/>
              </w:rPr>
              <w:t xml:space="preserve">Tài khoản NAMDINHB.MED, lúc 09:15 ngày 22/07/2026. Câu hỏi: Khách NDB001 đang nợ bao nhiêu? Thực tế: Trợ lý AI báo thiếu mã khách hàng. Mong đợi: trả tổng công nợ của NDB001. Có thể lặp lại: Có. Đã đính kèm ảnh.</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8. Kết thúc lượt kiểm 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0%"/>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Nội dung cần xác nhận</w:t>
            </w:r>
          </w:p>
        </w:tc>
        <w:tc>
          <w:tcPr>
            <w:tcW w:type="pct" w:w="30%"/>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w:t>
            </w:r>
          </w:p>
        </w:tc>
      </w:tr>
      <w:tr>
        <w:trPr>
          <w:cantSplit/>
        </w:trPr>
        <w:tc>
          <w:tcPr>
            <w:tcW w:type="pct" w:w="7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Đã thực hiện đủ Bộ câu hỏi chung</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r>
      <w:tr>
        <w:trPr>
          <w:cantSplit/>
        </w:trPr>
        <w:tc>
          <w:tcPr>
            <w:tcW w:type="pct" w:w="7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Đã thực hiện phần riêng theo vai trò</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r>
      <w:tr>
        <w:trPr>
          <w:cantSplit/>
        </w:trPr>
        <w:tc>
          <w:tcPr>
            <w:tcW w:type="pct" w:w="7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Không thấy dữ liệu ngoài phạm vi</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w:t>
            </w:r>
          </w:p>
        </w:tc>
      </w:tr>
      <w:tr>
        <w:trPr>
          <w:cantSplit/>
        </w:trPr>
        <w:tc>
          <w:tcPr>
            <w:tcW w:type="pct" w:w="7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Không có thao tác ghi đơn hoặc áp giá thật</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w:t>
            </w:r>
          </w:p>
        </w:tc>
      </w:tr>
      <w:tr>
        <w:trPr>
          <w:cantSplit/>
        </w:trPr>
        <w:tc>
          <w:tcPr>
            <w:tcW w:type="pct" w:w="7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Đã gửi đủ ảnh cho các tình huống Không đạt hoặc Chưa thể kiểm tra</w:t>
            </w:r>
          </w:p>
        </w:tc>
        <w:tc>
          <w:tcPr>
            <w:tcW w:type="pct" w:w="3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Có / Không</w:t>
            </w:r>
          </w:p>
        </w:tc>
      </w:tr>
      <w:tr>
        <w:trPr>
          <w:cantSplit/>
        </w:trPr>
        <w:tc>
          <w:tcPr>
            <w:tcW w:type="pct" w:w="7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Kết luận tài khoản</w:t>
            </w:r>
          </w:p>
        </w:tc>
        <w:tc>
          <w:tcPr>
            <w:tcW w:type="pct" w:w="30%"/>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Đủ điều kiện sử dụng thử / Cần sửa / Chưa thể đánh giá</w:t>
            </w:r>
          </w:p>
        </w:tc>
      </w:tr>
    </w:tbl>
    <w:p>
      <w:pPr>
        <w:spacing w:after="100" w:before="0" w:line="276"/>
        <w:jc w:val="left"/>
      </w:pPr>
      <w:r>
        <w:rPr>
          <w:rFonts w:ascii="Arial" w:cs="Arial" w:eastAsia="Arial" w:hAnsi="Arial"/>
          <w:b w:val="false"/>
          <w:bCs w:val="false"/>
          <w:color w:val="000000"/>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Điều kiện hoàn tất</w:t>
            </w:r>
          </w:p>
          <w:p>
            <w:pPr>
              <w:spacing w:after="0" w:before="0" w:line="276"/>
              <w:jc w:val="left"/>
            </w:pPr>
            <w:r>
              <w:rPr>
                <w:rFonts w:ascii="Arial" w:cs="Arial" w:eastAsia="Arial" w:hAnsi="Arial"/>
                <w:b w:val="false"/>
                <w:bCs w:val="false"/>
                <w:color w:val="000000"/>
                <w:sz w:val="20"/>
                <w:szCs w:val="20"/>
              </w:rPr>
              <w:t xml:space="preserve">Chỉ xác nhận hoàn tất khi không còn lỗi sai phạm vi truy cập, sai số liệu nghiệp vụ chính hoặc thao tác ghi dữ liệu ngoài ý muốn. Lỗi giao diện nhỏ có thể được ghi nhận để xử lý sau nếu người dùng vẫn hiểu và sử dụng được.</w:t>
            </w:r>
          </w:p>
        </w:tc>
      </w:tr>
    </w:tbl>
    <w:p>
      <w:pPr>
        <w:spacing w:after="100" w:before="0" w:line="276"/>
        <w:jc w:val="left"/>
      </w:pPr>
      <w:r>
        <w:rPr>
          <w:rFonts w:ascii="Arial" w:cs="Arial" w:eastAsia="Arial" w:hAnsi="Arial"/>
          <w:b w:val="false"/>
          <w:bCs w:val="false"/>
          <w:color w:val="000000"/>
          <w:sz w:val="4"/>
          <w:szCs w:val="4"/>
        </w:rPr>
        <w:t xml:space="preserve"/>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4D4D4D"/>
        <w:sz w:val="16"/>
        <w:szCs w:val="16"/>
      </w:rPr>
      <w:t xml:space="preserve">Tài liệu kiểm tra Medstand AI - Không ghi mật khẩu  |  Trang </w:t>
    </w:r>
    <w:r>
      <w:rPr>
        <w:rFonts w:ascii="Arial" w:cs="Arial" w:eastAsia="Arial" w:hAnsi="Arial"/>
        <w:color w:val="4D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Arial" w:cs="Arial" w:eastAsia="Arial" w:hAnsi="Arial"/>
        <w:b/>
        <w:bCs/>
        <w:color w:val="4D4D4D"/>
        <w:sz w:val="17"/>
        <w:szCs w:val="17"/>
      </w:rPr>
      <w:t xml:space="preserve">MEDSTAND AI  |  TÀI LIỆU KIỂM TRA DÀNH CHO KHÁCH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KIỂM TRA 13 TÀI KHOẢN</dc:title>
  <dc:creator>Medstand AI</dc:creator>
  <dc:description>Bộ tài liệu UAT dành cho khách hàng</dc:description>
  <cp:lastModifiedBy>Un-named</cp:lastModifiedBy>
  <cp:revision>1</cp:revision>
  <dcterms:created xsi:type="dcterms:W3CDTF">2026-07-24T01:49:18.667Z</dcterms:created>
  <dcterms:modified xsi:type="dcterms:W3CDTF">2026-07-24T01:49:18.668Z</dcterms:modified>
</cp:coreProperties>
</file>

<file path=docProps/custom.xml><?xml version="1.0" encoding="utf-8"?>
<Properties xmlns="http://schemas.openxmlformats.org/officeDocument/2006/custom-properties" xmlns:vt="http://schemas.openxmlformats.org/officeDocument/2006/docPropsVTypes"/>
</file>