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DCE9E">
      <w:pPr>
        <w:shd w:val="clear" w:color="auto" w:fill="FFFFFF" w:themeFill="background1"/>
        <w:autoSpaceDE w:val="0"/>
        <w:autoSpaceDN w:val="0"/>
        <w:adjustRightInd w:val="0"/>
        <w:spacing w:before="120" w:after="120"/>
        <w:ind w:left="320" w:leftChars="100"/>
        <w:jc w:val="both"/>
        <w:rPr>
          <w:rFonts w:ascii="Times New Roman" w:hAnsi="Times New Roman"/>
          <w:b/>
          <w:sz w:val="26"/>
          <w:szCs w:val="26"/>
        </w:rPr>
      </w:pPr>
    </w:p>
    <w:p w14:paraId="6D9C86BF">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rPr>
        <w:t>CỘNG HÒA XÃ HỘI CHỦ NGHĨA VIỆT NAM</w:t>
      </w:r>
    </w:p>
    <w:p w14:paraId="28EA3743">
      <w:pPr>
        <w:shd w:val="clear" w:color="auto" w:fill="FFFFFF" w:themeFill="background1"/>
        <w:autoSpaceDE w:val="0"/>
        <w:autoSpaceDN w:val="0"/>
        <w:adjustRightInd w:val="0"/>
        <w:spacing w:before="120" w:after="120"/>
        <w:ind w:left="320" w:leftChars="100"/>
        <w:jc w:val="center"/>
        <w:rPr>
          <w:rFonts w:ascii="Times New Roman" w:hAnsi="Times New Roman"/>
          <w:b/>
          <w:sz w:val="26"/>
          <w:szCs w:val="26"/>
        </w:rPr>
      </w:pPr>
      <w:r>
        <w:rPr>
          <w:rFonts w:ascii="Times New Roman" w:hAnsi="Times New Roman"/>
          <w:b/>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01.9pt;margin-top:15.8pt;height:0pt;width:102.75pt;z-index:251659264;mso-width-relative:page;mso-height-relative:page;" filled="f" stroked="t" coordsize="21600,21600" o:gfxdata="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OFZEVvXAAAACQEA&#10;AA8AAAAAAAAAAQAgAAAAIgAAAGRycy9kb3ducmV2LnhtbFBLAQIUABQAAAAIAIdO4kAMrnnv4gEA&#10;AO8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b/>
          <w:sz w:val="26"/>
          <w:szCs w:val="26"/>
        </w:rPr>
        <w:t>Độc Lập – Tự Do – Hạnh Phúc</w:t>
      </w:r>
    </w:p>
    <w:p w14:paraId="3C56D224">
      <w:pPr>
        <w:pStyle w:val="6"/>
        <w:shd w:val="clear" w:color="auto" w:fill="FFFFFF" w:themeFill="background1"/>
        <w:spacing w:before="120" w:after="120"/>
        <w:ind w:left="320" w:leftChars="100"/>
        <w:rPr>
          <w:rFonts w:ascii="Times New Roman" w:hAnsi="Times New Roman"/>
        </w:rPr>
      </w:pPr>
    </w:p>
    <w:p w14:paraId="69C88FE2">
      <w:pPr>
        <w:pStyle w:val="6"/>
        <w:shd w:val="clear" w:color="auto" w:fill="FFFFFF" w:themeFill="background1"/>
        <w:spacing w:before="120" w:after="120"/>
        <w:ind w:left="320" w:leftChars="100"/>
        <w:rPr>
          <w:rFonts w:ascii="Times New Roman" w:hAnsi="Times New Roman"/>
        </w:rPr>
      </w:pPr>
      <w:r>
        <w:rPr>
          <w:rFonts w:ascii="Times New Roman" w:hAnsi="Times New Roman"/>
        </w:rPr>
        <w:t>HỢP ĐỒNG DỊCH VỤ</w:t>
      </w:r>
    </w:p>
    <w:p w14:paraId="4E44C504">
      <w:pPr>
        <w:shd w:val="clear" w:color="auto" w:fill="FFFFFF" w:themeFill="background1"/>
        <w:spacing w:line="360" w:lineRule="auto"/>
        <w:ind w:left="320" w:leftChars="100"/>
        <w:jc w:val="center"/>
        <w:rPr>
          <w:rFonts w:ascii="Times New Roman" w:hAnsi="Times New Roman"/>
        </w:rPr>
      </w:pPr>
      <w:r>
        <w:rPr>
          <w:rFonts w:ascii="Times New Roman" w:hAnsi="Times New Roman"/>
          <w:iCs/>
          <w:sz w:val="24"/>
          <w:szCs w:val="24"/>
        </w:rPr>
        <w:t>(Về việc cho thuê địa điểm tổ chức sự kiện)</w:t>
      </w:r>
    </w:p>
    <w:p w14:paraId="3F470438">
      <w:pPr>
        <w:pStyle w:val="6"/>
        <w:shd w:val="clear" w:color="auto" w:fill="FFFFFF" w:themeFill="background1"/>
        <w:ind w:left="320" w:leftChars="100"/>
        <w:rPr>
          <w:rFonts w:ascii="Times New Roman" w:hAnsi="Times New Roman"/>
          <w:sz w:val="24"/>
          <w:szCs w:val="24"/>
        </w:rPr>
      </w:pPr>
      <w:r>
        <w:rPr>
          <w:rFonts w:ascii="Times New Roman" w:hAnsi="Times New Roman"/>
          <w:i/>
          <w:iCs/>
          <w:sz w:val="24"/>
          <w:szCs w:val="24"/>
        </w:rPr>
        <w:t>Số: …</w:t>
      </w:r>
      <w:r>
        <w:rPr>
          <w:rFonts w:ascii="Times New Roman" w:hAnsi="Times New Roman"/>
          <w:sz w:val="24"/>
          <w:szCs w:val="24"/>
        </w:rPr>
        <w:t xml:space="preserve"> /CTY-HHKH/2025</w:t>
      </w:r>
    </w:p>
    <w:p w14:paraId="2279A30D">
      <w:pPr>
        <w:shd w:val="clear" w:color="auto" w:fill="FFFFFF" w:themeFill="background1"/>
        <w:ind w:left="320" w:leftChars="100"/>
        <w:rPr>
          <w:rFonts w:ascii="Times New Roman" w:hAnsi="Times New Roman"/>
          <w:sz w:val="24"/>
          <w:szCs w:val="24"/>
        </w:rPr>
      </w:pPr>
    </w:p>
    <w:p w14:paraId="2F70E0DF">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Bộ Luật Dân Sự số 91/2015/QH13 được Quốc hội nước CHXHCN Việt Nam khóa XIII, thông qua ngày 24 tháng 11 năm 2015;</w:t>
      </w:r>
    </w:p>
    <w:p w14:paraId="186F98DD">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cứ vào Luật Thương mại số 36/2005/QH11 được Quốc hội nước CHXHCN Việt Nam khóa XI, thông qua ngày 14 tháng 06 năm 2005 </w:t>
      </w:r>
      <w:r>
        <w:rPr>
          <w:rFonts w:ascii="Times New Roman" w:hAnsi="Times New Roman"/>
          <w:sz w:val="24"/>
          <w:szCs w:val="24"/>
        </w:rPr>
        <w:t>và có hiệu lực từ ngày 01/01/2006;</w:t>
      </w:r>
    </w:p>
    <w:p w14:paraId="0C482590">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 xml:space="preserve">Căn cứ vào chức năng, nhiệm vụ và quyền hạn của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r>
        <w:rPr>
          <w:rFonts w:ascii="Times New Roman" w:hAnsi="Times New Roman"/>
          <w:iCs/>
          <w:sz w:val="24"/>
          <w:szCs w:val="24"/>
        </w:rPr>
        <w:t>Giải Trí Hoàng Hải</w:t>
      </w:r>
    </w:p>
    <w:p w14:paraId="46D5BF88">
      <w:pPr>
        <w:numPr>
          <w:ilvl w:val="0"/>
          <w:numId w:val="1"/>
        </w:numPr>
        <w:shd w:val="clear" w:color="auto" w:fill="FFFFFF" w:themeFill="background1"/>
        <w:spacing w:line="312" w:lineRule="auto"/>
        <w:ind w:left="320" w:leftChars="100" w:firstLine="0"/>
        <w:jc w:val="both"/>
        <w:rPr>
          <w:rFonts w:ascii="Times New Roman" w:hAnsi="Times New Roman"/>
          <w:i/>
          <w:sz w:val="24"/>
          <w:szCs w:val="24"/>
        </w:rPr>
      </w:pPr>
      <w:r>
        <w:rPr>
          <w:rFonts w:ascii="Times New Roman" w:hAnsi="Times New Roman"/>
          <w:i/>
          <w:sz w:val="24"/>
          <w:szCs w:val="24"/>
        </w:rPr>
        <w:t>Căn cứ vào nhu cầu và khả năng đáp ứng của hai bên.</w:t>
      </w:r>
    </w:p>
    <w:p w14:paraId="1121A36B">
      <w:pPr>
        <w:shd w:val="clear" w:color="auto" w:fill="FFFFFF" w:themeFill="background1"/>
        <w:ind w:left="320" w:leftChars="100"/>
        <w:rPr>
          <w:rFonts w:ascii="Times New Roman" w:hAnsi="Times New Roman"/>
          <w:sz w:val="26"/>
          <w:szCs w:val="26"/>
        </w:rPr>
      </w:pPr>
    </w:p>
    <w:p w14:paraId="5286FFA2">
      <w:pPr>
        <w:shd w:val="clear" w:color="auto" w:fill="FFFFFF" w:themeFill="background1"/>
        <w:spacing w:line="360" w:lineRule="auto"/>
        <w:ind w:left="320" w:leftChars="100"/>
        <w:jc w:val="both"/>
        <w:rPr>
          <w:rFonts w:ascii="Times New Roman" w:hAnsi="Times New Roman"/>
          <w:iCs/>
          <w:sz w:val="26"/>
          <w:szCs w:val="26"/>
        </w:rPr>
      </w:pPr>
      <w:r>
        <w:rPr>
          <w:rFonts w:ascii="Times New Roman" w:hAnsi="Times New Roman"/>
          <w:iCs/>
          <w:sz w:val="26"/>
          <w:szCs w:val="26"/>
        </w:rPr>
        <w:t xml:space="preserve">Hôm nay, ngày …. tháng… năm 2025, tại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r>
        <w:rPr>
          <w:rFonts w:ascii="Times New Roman" w:hAnsi="Times New Roman"/>
          <w:iCs/>
          <w:sz w:val="26"/>
          <w:szCs w:val="26"/>
        </w:rPr>
        <w:t>Giải Trí Hoàng Hải</w:t>
      </w:r>
    </w:p>
    <w:p w14:paraId="6B682B53">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 xml:space="preserve">Công Ty TNHH Giải Trí Hoàng Hải</w:t>
      </w:r>
    </w:p>
    <w:p w14:paraId="7C85D54D">
      <w:pPr>
        <w:shd w:val="clear" w:color="auto" w:fill="FFFFFF" w:themeFill="background1"/>
        <w:spacing w:line="360" w:lineRule="auto"/>
        <w:ind w:left="320" w:leftChars="100"/>
        <w:rPr>
          <w:rFonts w:hint="default" w:ascii="Times New Roman" w:hAnsi="Times New Roman"/>
          <w:b/>
          <w:sz w:val="26"/>
          <w:szCs w:val="26"/>
          <w:lang w:val="en-US"/>
        </w:rPr>
      </w:pPr>
      <w:bookmarkStart w:id="0" w:name="_Hlk135660413"/>
      <w:r>
        <w:rPr>
          <w:rFonts w:ascii="Times New Roman" w:hAnsi="Times New Roman"/>
          <w:sz w:val="26"/>
          <w:szCs w:val="26"/>
        </w:rPr>
        <w:t>Đại diện: </w:t>
        <w:t xml:space="preserve">Nguyễn Văn A</w:t>
      </w:r>
    </w:p>
    <w:p w14:paraId="2C30C4A8">
      <w:pPr>
        <w:shd w:val="clear" w:color="auto" w:fill="FFFFFF" w:themeFill="background1"/>
        <w:spacing w:line="360" w:lineRule="auto"/>
        <w:ind w:left="320" w:leftChars="100"/>
        <w:rPr>
          <w:rFonts w:hint="default" w:ascii="Times New Roman" w:hAnsi="Times New Roman"/>
          <w:sz w:val="26"/>
          <w:szCs w:val="26"/>
          <w:lang w:val="en-US"/>
        </w:rPr>
      </w:pPr>
      <w:bookmarkStart w:id="1" w:name="_Hlk164419968"/>
      <w:r>
        <w:rPr>
          <w:rFonts w:ascii="Times New Roman" w:hAnsi="Times New Roman"/>
          <w:bCs/>
          <w:sz w:val="26"/>
          <w:szCs w:val="26"/>
        </w:rPr>
        <w:t>Chức vụ: </w:t>
        <w:t xml:space="preserve">Giám đốc</w:t>
      </w:r>
    </w:p>
    <w:bookmarkEnd w:id="0"/>
    <w:bookmarkEnd w:id="1"/>
    <w:p w14:paraId="7E34CD38">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Địa chỉ: </w:t>
        <w:t xml:space="preserve">123 Nguyễn Văn Linh, Phường Tân Phong, Quận 7, TP.HCM</w:t>
      </w:r>
    </w:p>
    <w:p w14:paraId="17367376">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Điện thoại: </w:t>
        <w:t xml:space="preserve">028.xxxx.xxxx</w:t>
      </w:r>
    </w:p>
    <w:p w14:paraId="2F3D10A7">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 xml:space="preserve">0102030405</w:t>
      </w:r>
    </w:p>
    <w:p w14:paraId="2C89CBE0">
      <w:pPr>
        <w:shd w:val="clear" w:color="auto" w:fill="FFFFFF" w:themeFill="background1"/>
        <w:spacing w:line="360" w:lineRule="auto"/>
        <w:ind w:left="320" w:leftChars="100"/>
        <w:rPr>
          <w:rFonts w:ascii="Times New Roman" w:hAnsi="Times New Roman"/>
          <w:b/>
          <w:sz w:val="26"/>
          <w:szCs w:val="26"/>
        </w:rPr>
      </w:pPr>
    </w:p>
    <w:p w14:paraId="14546B78">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 xml:space="preserve">Bảo Nguyễn</w:t>
      </w:r>
      <w:r>
        <w:rPr>
          <w:rFonts w:ascii="Times New Roman" w:hAnsi="Times New Roman"/>
          <w:b/>
          <w:sz w:val="26"/>
          <w:szCs w:val="26"/>
        </w:rPr>
        <w:tab/>
      </w:r>
    </w:p>
    <w:p w14:paraId="7D87EA5D">
      <w:pPr>
        <w:shd w:val="clear" w:color="auto" w:fill="FFFFFF" w:themeFill="background1"/>
        <w:spacing w:line="360" w:lineRule="auto"/>
        <w:ind w:left="320" w:leftChars="10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 xml:space="preserve">/Bà Bảo Nguyễn</w:t>
      </w:r>
    </w:p>
    <w:p w14:paraId="24BC21E5">
      <w:pPr>
        <w:shd w:val="clear" w:color="auto" w:fill="FFFFFF" w:themeFill="background1"/>
        <w:spacing w:line="360" w:lineRule="auto"/>
        <w:ind w:left="320" w:leftChars="10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Khách hàng</w:t>
      </w:r>
      <w:r>
        <w:rPr>
          <w:rFonts w:ascii="Times New Roman" w:hAnsi="Times New Roman"/>
          <w:sz w:val="26"/>
          <w:szCs w:val="26"/>
        </w:rPr>
        <w:tab/>
      </w:r>
    </w:p>
    <w:p w14:paraId="28796450">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 xml:space="preserve">55D đường làng tăng phú B</w:t>
      </w:r>
      <w:r>
        <w:rPr>
          <w:rFonts w:ascii="Times New Roman" w:hAnsi="Times New Roman"/>
          <w:sz w:val="26"/>
          <w:szCs w:val="26"/>
        </w:rPr>
        <w:tab/>
      </w:r>
    </w:p>
    <w:p w14:paraId="5C3D1312">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09812481824</w:t>
      </w:r>
      <w:r>
        <w:rPr>
          <w:rFonts w:ascii="Times New Roman" w:hAnsi="Times New Roman"/>
          <w:sz w:val="26"/>
          <w:szCs w:val="26"/>
        </w:rPr>
        <w:tab/>
      </w:r>
    </w:p>
    <w:p w14:paraId="1481D784">
      <w:pPr>
        <w:shd w:val="clear" w:color="auto" w:fill="FFFFFF" w:themeFill="background1"/>
        <w:spacing w:line="360" w:lineRule="auto"/>
        <w:ind w:left="320" w:leftChars="10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070203000717</w:t>
      </w:r>
    </w:p>
    <w:p w14:paraId="37776242">
      <w:pPr>
        <w:shd w:val="clear" w:color="auto" w:fill="FFFFFF" w:themeFill="background1"/>
        <w:spacing w:line="360" w:lineRule="auto"/>
        <w:ind w:left="320" w:leftChars="100"/>
        <w:jc w:val="both"/>
        <w:rPr>
          <w:rFonts w:ascii="Times New Roman" w:hAnsi="Times New Roman"/>
          <w:i/>
          <w:sz w:val="26"/>
          <w:szCs w:val="26"/>
        </w:rPr>
      </w:pPr>
      <w:r>
        <w:rPr>
          <w:rFonts w:ascii="Times New Roman" w:hAnsi="Times New Roman"/>
          <w:i/>
          <w:sz w:val="26"/>
          <w:szCs w:val="26"/>
        </w:rPr>
        <w:t>Sau khi bàn bạc, hai bên cùng thống nhất ký Hợp đồng triển lãm và tiệc với các điều khoản sau đây:</w:t>
      </w:r>
    </w:p>
    <w:p w14:paraId="7A0158F0">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20BDDCA9">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Bên B có nhu cầu và Bên A đồng ý cung cấp dịch vụ tổ chức triển lãm và tiệc theo yêu cầu của Bên B với nội dung chi tiết như sau: </w:t>
      </w:r>
    </w:p>
    <w:p w14:paraId="2EC70168">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1. Thông tin sự kiện: </w:t>
      </w:r>
    </w:p>
    <w:p w14:paraId="238DCD99">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b/>
          <w:bCs/>
          <w:sz w:val="26"/>
          <w:szCs w:val="26"/>
          <w:lang w:eastAsia="zh-CN" w:bidi="ar"/>
        </w:rPr>
        <w:t>Loại hình tổ chức</w:t>
      </w:r>
      <w:r>
        <w:rPr>
          <w:rFonts w:ascii="Times New Roman" w:hAnsi="Times New Roman" w:eastAsia="SimSun"/>
          <w:sz w:val="26"/>
          <w:szCs w:val="26"/>
          <w:lang w:eastAsia="zh-CN" w:bidi="ar"/>
        </w:rPr>
        <w:t xml:space="preserve">: Triển Lãm + Tiệc </w:t>
      </w:r>
    </w:p>
    <w:p w14:paraId="12151FC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eastAsia="SimSun"/>
          <w:b/>
          <w:bCs/>
          <w:sz w:val="26"/>
          <w:szCs w:val="26"/>
          <w:lang w:eastAsia="zh-CN" w:bidi="ar"/>
        </w:rPr>
        <w:t>Địa điểm triển lãm</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Sảnh Kim Cương (Diamond), Sảnh Hồng Ngọc (Ruby)</w:t>
      </w:r>
    </w:p>
    <w:p w14:paraId="4F6FF94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khách tham quan dự kiến: </w:t>
      </w:r>
      <w:r>
        <w:rPr>
          <w:rFonts w:hint="default" w:ascii="Times New Roman" w:hAnsi="Times New Roman"/>
          <w:sz w:val="26"/>
          <w:szCs w:val="26"/>
        </w:rPr>
        <w:t xml:space="preserve">600</w:t>
      </w:r>
      <w:r>
        <w:rPr>
          <w:rFonts w:hint="default" w:ascii="Times New Roman" w:hAnsi="Times New Roman"/>
          <w:sz w:val="26"/>
          <w:szCs w:val="26"/>
          <w:lang w:val="en-US"/>
        </w:rPr>
        <w:t xml:space="preserve"> </w:t>
      </w:r>
      <w:r>
        <w:rPr>
          <w:rFonts w:ascii="Times New Roman" w:hAnsi="Times New Roman"/>
          <w:sz w:val="26"/>
          <w:szCs w:val="26"/>
        </w:rPr>
        <w:t>khách</w:t>
      </w:r>
    </w:p>
    <w:p w14:paraId="15BB855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setup, thi công và dàn dựng triển lãm: Từ </w:t>
      </w:r>
      <w:r>
        <w:rPr>
          <w:rFonts w:hint="default" w:ascii="Times New Roman" w:hAnsi="Times New Roman" w:eastAsia="SimSun"/>
          <w:sz w:val="26"/>
          <w:szCs w:val="26"/>
          <w:lang w:eastAsia="zh-CN" w:bidi="ar"/>
        </w:rPr>
        <w:t xml:space="preserve">08:00</w:t>
      </w:r>
      <w:r>
        <w:rPr>
          <w:rFonts w:ascii="Times New Roman" w:hAnsi="Times New Roman" w:eastAsia="SimSun"/>
          <w:sz w:val="26"/>
          <w:szCs w:val="26"/>
          <w:lang w:eastAsia="zh-CN" w:bidi="ar"/>
        </w:rPr>
        <w:t xml:space="preserve"> - </w:t>
      </w:r>
      <w:r>
        <w:rPr>
          <w:rFonts w:hint="default" w:ascii="Times New Roman" w:hAnsi="Times New Roman" w:eastAsia="SimSun"/>
          <w:sz w:val="26"/>
          <w:szCs w:val="26"/>
          <w:lang w:val="en-US" w:eastAsia="zh-CN" w:bidi="ar"/>
        </w:rPr>
        <w:t xml:space="preserve">00:00</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eastAsia="zh-CN" w:bidi="ar"/>
        </w:rPr>
        <w:t xml:space="preserve">02</w:t>
      </w:r>
      <w:r>
        <w:rPr>
          <w:rFonts w:ascii="Times New Roman" w:hAnsi="Times New Roman" w:eastAsia="SimSun"/>
          <w:sz w:val="26"/>
          <w:szCs w:val="26"/>
          <w:lang w:eastAsia="zh-CN" w:bidi="ar"/>
        </w:rPr>
        <w:t>tháng</w:t>
      </w:r>
      <w:r>
        <w:rPr>
          <w:rFonts w:hint="default" w:ascii="Times New Roman" w:hAnsi="Times New Roman" w:eastAsia="SimSun"/>
          <w:sz w:val="26"/>
          <w:szCs w:val="26"/>
          <w:lang w:eastAsia="zh-CN" w:bidi="ar"/>
        </w:rPr>
        <w:t xml:space="preserve">06</w:t>
      </w:r>
      <w:r>
        <w:rPr>
          <w:rFonts w:ascii="Times New Roman" w:hAnsi="Times New Roman" w:eastAsia="SimSun"/>
          <w:sz w:val="26"/>
          <w:szCs w:val="26"/>
          <w:lang w:eastAsia="zh-CN" w:bidi="ar"/>
        </w:rPr>
        <w:t>năm</w:t>
      </w:r>
      <w:r>
        <w:rPr>
          <w:rFonts w:hint="default" w:ascii="Times New Roman" w:hAnsi="Times New Roman" w:eastAsia="SimSun"/>
          <w:sz w:val="26"/>
          <w:szCs w:val="26"/>
          <w:lang w:val="en-US" w:eastAsia="zh-CN" w:bidi="ar"/>
        </w:rPr>
        <w:t xml:space="preserve">2026</w:t>
      </w:r>
    </w:p>
    <w:p w14:paraId="55F7454D">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diễn ra triển lãm: Từ </w:t>
      </w:r>
      <w:r>
        <w:rPr>
          <w:rFonts w:hint="default" w:ascii="Times New Roman" w:hAnsi="Times New Roman" w:eastAsia="SimSun"/>
          <w:sz w:val="26"/>
          <w:szCs w:val="26"/>
          <w:lang w:eastAsia="zh-CN" w:bidi="ar"/>
        </w:rPr>
        <w:t xml:space="preserve">08:00</w:t>
      </w:r>
      <w:r>
        <w:rPr>
          <w:rFonts w:ascii="Times New Roman" w:hAnsi="Times New Roman" w:eastAsia="SimSun"/>
          <w:sz w:val="26"/>
          <w:szCs w:val="26"/>
          <w:lang w:eastAsia="zh-CN" w:bidi="ar"/>
        </w:rPr>
        <w:t xml:space="preserve">- </w:t>
      </w:r>
      <w:r>
        <w:rPr>
          <w:rFonts w:hint="default" w:ascii="Times New Roman" w:hAnsi="Times New Roman" w:eastAsia="SimSun"/>
          <w:sz w:val="26"/>
          <w:szCs w:val="26"/>
          <w:lang w:eastAsia="zh-CN" w:bidi="ar"/>
        </w:rPr>
        <w:t xml:space="preserve">00:00</w:t>
      </w:r>
      <w:r>
        <w:rPr>
          <w:rFonts w:ascii="Times New Roman" w:hAnsi="Times New Roman" w:eastAsia="SimSun"/>
          <w:sz w:val="26"/>
          <w:szCs w:val="26"/>
          <w:lang w:eastAsia="zh-CN" w:bidi="ar"/>
        </w:rPr>
        <w:t xml:space="preserve"> vào Ngày</w:t>
      </w:r>
      <w:r>
        <w:rPr>
          <w:rFonts w:hint="default" w:ascii="Times New Roman" w:hAnsi="Times New Roman" w:eastAsia="SimSun"/>
          <w:sz w:val="26"/>
          <w:szCs w:val="26"/>
          <w:lang w:eastAsia="zh-CN" w:bidi="ar"/>
        </w:rPr>
        <w:t xml:space="preserve">02</w:t>
      </w:r>
      <w:r>
        <w:rPr>
          <w:rFonts w:ascii="Times New Roman" w:hAnsi="Times New Roman" w:eastAsia="SimSun"/>
          <w:sz w:val="26"/>
          <w:szCs w:val="26"/>
          <w:lang w:eastAsia="zh-CN" w:bidi="ar"/>
        </w:rPr>
        <w:t>tháng</w:t>
      </w:r>
      <w:r>
        <w:rPr>
          <w:rFonts w:hint="default" w:ascii="Times New Roman" w:hAnsi="Times New Roman" w:eastAsia="SimSun"/>
          <w:sz w:val="26"/>
          <w:szCs w:val="26"/>
          <w:lang w:eastAsia="zh-CN" w:bidi="ar"/>
        </w:rPr>
        <w:t xml:space="preserve">06</w:t>
      </w:r>
      <w:r>
        <w:rPr>
          <w:rFonts w:ascii="Times New Roman" w:hAnsi="Times New Roman" w:eastAsia="SimSun"/>
          <w:sz w:val="26"/>
          <w:szCs w:val="26"/>
          <w:lang w:eastAsia="zh-CN" w:bidi="ar"/>
        </w:rPr>
        <w:t>năm</w:t>
      </w:r>
      <w:r>
        <w:rPr>
          <w:rFonts w:hint="default" w:ascii="Times New Roman" w:hAnsi="Times New Roman" w:eastAsia="SimSun"/>
          <w:sz w:val="26"/>
          <w:szCs w:val="26"/>
          <w:lang w:eastAsia="zh-CN" w:bidi="ar"/>
        </w:rPr>
        <w:t xml:space="preserve">06</w:t>
      </w:r>
    </w:p>
    <w:p w14:paraId="502C5810">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Thời gian tháo dỡ, di dời thiết bị, hàng hóa triển lãm: theo lịch được Bên A chấp thuận.</w:t>
      </w:r>
    </w:p>
    <w:p w14:paraId="1543AA3A">
      <w:pPr>
        <w:shd w:val="clear" w:color="auto" w:fill="FFFFFF" w:themeFill="background1"/>
        <w:spacing w:line="360" w:lineRule="auto"/>
        <w:ind w:left="320" w:leftChars="100"/>
        <w:rPr>
          <w:rFonts w:hint="default" w:ascii="Times New Roman" w:hAnsi="Times New Roman" w:eastAsia="SimSun"/>
          <w:sz w:val="26"/>
          <w:szCs w:val="26"/>
          <w:lang w:eastAsia="zh-CN" w:bidi="ar"/>
        </w:rPr>
      </w:pPr>
      <w:r>
        <w:rPr>
          <w:rFonts w:ascii="Times New Roman" w:hAnsi="Times New Roman" w:eastAsia="SimSun"/>
          <w:b/>
          <w:bCs/>
          <w:sz w:val="26"/>
          <w:szCs w:val="26"/>
          <w:lang w:eastAsia="zh-CN" w:bidi="ar"/>
        </w:rPr>
        <w:t>- Địa điểm tiệc tối</w:t>
      </w:r>
      <w:r>
        <w:rPr>
          <w:rFonts w:ascii="Times New Roman" w:hAnsi="Times New Roman" w:eastAsia="SimSun"/>
          <w:sz w:val="26"/>
          <w:szCs w:val="26"/>
          <w:lang w:eastAsia="zh-CN" w:bidi="ar"/>
        </w:rPr>
        <w:t>:</w:t>
      </w:r>
      <w:r>
        <w:rPr>
          <w:rFonts w:hint="default" w:ascii="Times New Roman" w:hAnsi="Times New Roman" w:eastAsia="SimSun"/>
          <w:sz w:val="26"/>
          <w:szCs w:val="26"/>
          <w:lang w:eastAsia="zh-CN" w:bidi="ar"/>
        </w:rPr>
        <w:t xml:space="preserve">Sảnh Hồng Ngọc (Ruby)</w:t>
      </w:r>
    </w:p>
    <w:p w14:paraId="1D95F5C9">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chính thức: </w:t>
      </w:r>
      <w:r>
        <w:rPr>
          <w:rFonts w:hint="default" w:ascii="Times New Roman" w:hAnsi="Times New Roman" w:eastAsia="SimSun"/>
          <w:sz w:val="26"/>
          <w:szCs w:val="26"/>
          <w:lang w:eastAsia="zh-CN" w:bidi="ar"/>
        </w:rPr>
        <w:t xml:space="preserve">120</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1D02CF74">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Số lượng bàn dự phòng: </w:t>
      </w:r>
      <w:r>
        <w:rPr>
          <w:rFonts w:hint="default" w:ascii="Times New Roman" w:hAnsi="Times New Roman" w:eastAsia="SimSun"/>
          <w:sz w:val="26"/>
          <w:szCs w:val="26"/>
          <w:lang w:eastAsia="zh-CN" w:bidi="ar"/>
        </w:rPr>
        <w:t xml:space="preserve">5</w:t>
      </w:r>
      <w:r>
        <w:rPr>
          <w:rFonts w:hint="default" w:ascii="Times New Roman" w:hAnsi="Times New Roman" w:eastAsia="SimSun"/>
          <w:sz w:val="26"/>
          <w:szCs w:val="26"/>
          <w:lang w:val="en-US" w:eastAsia="zh-CN" w:bidi="ar"/>
        </w:rPr>
        <w:t xml:space="preserve"> </w:t>
      </w:r>
      <w:r>
        <w:rPr>
          <w:rFonts w:ascii="Times New Roman" w:hAnsi="Times New Roman" w:eastAsia="SimSun"/>
          <w:sz w:val="26"/>
          <w:szCs w:val="26"/>
          <w:lang w:eastAsia="zh-CN" w:bidi="ar"/>
        </w:rPr>
        <w:t xml:space="preserve">bàn </w:t>
      </w:r>
    </w:p>
    <w:p w14:paraId="15B49B77">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Thời gian tiệc: </w:t>
      </w:r>
      <w:r>
        <w:rPr>
          <w:rFonts w:hint="default" w:ascii="Times New Roman" w:hAnsi="Times New Roman" w:eastAsia="SimSun"/>
          <w:sz w:val="26"/>
          <w:szCs w:val="26"/>
          <w:lang w:eastAsia="zh-CN" w:bidi="ar"/>
        </w:rPr>
        <w:t xml:space="preserve">08:00 – 00:00, Ngày 02</w:t>
      </w:r>
    </w:p>
    <w:p w14:paraId="3718087E">
      <w:pPr>
        <w:numPr>
          <w:ilvl w:val="0"/>
          <w:numId w:val="2"/>
        </w:num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Đơn giá các dịch vụ được cung cấp: </w:t>
      </w:r>
    </w:p>
    <w:p w14:paraId="300AAA22">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2.1 Các dịch vụ ưu đãi/tặng kèm bao gồm: </w:t>
      </w:r>
    </w:p>
    <w:p w14:paraId="242DA475">
      <w:pPr>
        <w:shd w:val="clear" w:color="auto" w:fill="FFFFFF" w:themeFill="background1"/>
        <w:spacing w:line="360" w:lineRule="auto"/>
        <w:ind w:left="320" w:leftChars="100"/>
        <w:rPr>
          <w:rFonts w:ascii="Times New Roman" w:hAnsi="Times New Roman"/>
          <w:sz w:val="26"/>
          <w:szCs w:val="26"/>
        </w:rPr>
      </w:pPr>
      <w:r>
        <w:rPr>
          <w:rFonts w:ascii="Times New Roman" w:hAnsi="Times New Roman"/>
          <w:sz w:val="26"/>
          <w:szCs w:val="26"/>
        </w:rPr>
        <w:t>- Sử dụng phòng triển lãm</w:t>
      </w:r>
    </w:p>
    <w:p w14:paraId="060AE8A3">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rPr>
        <w:t xml:space="preserve">+ Kích thước sảnh </w:t>
      </w:r>
      <w:r>
        <w:rPr>
          <w:rFonts w:hint="default" w:ascii="Times New Roman" w:hAnsi="Times New Roman"/>
          <w:i/>
          <w:sz w:val="26"/>
          <w:szCs w:val="26"/>
          <w:lang w:val="en-US"/>
        </w:rPr>
        <w:t xml:space="preserve">Sảnh Kim Cương (Diamond)</w:t>
      </w:r>
      <w:r>
        <w:rPr>
          <w:rFonts w:ascii="Times New Roman" w:hAnsi="Times New Roman"/>
          <w:i/>
          <w:sz w:val="26"/>
          <w:szCs w:val="26"/>
        </w:rPr>
        <w:t xml:space="preserve">: </w:t>
      </w:r>
      <w:r>
        <w:rPr>
          <w:rFonts w:hint="default" w:ascii="Times New Roman" w:hAnsi="Times New Roman"/>
          <w:i/>
          <w:sz w:val="26"/>
          <w:szCs w:val="26"/>
          <w:lang w:val="en-US"/>
        </w:rPr>
        <w:t xml:space="preserve">...</w:t>
      </w:r>
    </w:p>
    <w:p w14:paraId="6B8B574E">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rPr>
        <w:t xml:space="preserve">+ Kích thước sân khấu </w:t>
      </w:r>
      <w:r>
        <w:rPr>
          <w:rFonts w:hint="default" w:ascii="Times New Roman" w:hAnsi="Times New Roman"/>
          <w:i/>
          <w:sz w:val="26"/>
          <w:szCs w:val="26"/>
          <w:lang w:val="en-US"/>
        </w:rPr>
        <w:t xml:space="preserve">...</w:t>
      </w:r>
      <w:r>
        <w:rPr>
          <w:rFonts w:ascii="Times New Roman" w:hAnsi="Times New Roman"/>
          <w:b/>
          <w:bCs/>
          <w:i/>
          <w:sz w:val="26"/>
          <w:szCs w:val="26"/>
        </w:rPr>
        <w:t xml:space="preserve">: </w:t>
      </w:r>
      <w:r>
        <w:rPr>
          <w:rFonts w:hint="default" w:ascii="Times New Roman" w:hAnsi="Times New Roman"/>
          <w:i/>
          <w:sz w:val="26"/>
          <w:szCs w:val="26"/>
          <w:lang w:val="en-US"/>
        </w:rPr>
        <w:t xml:space="preserve">...</w:t>
      </w:r>
    </w:p>
    <w:p w14:paraId="5BA13DFA">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Sức chứa tối đa là </w:t>
      </w:r>
      <w:r>
        <w:rPr>
          <w:rFonts w:hint="default" w:ascii="Times New Roman" w:hAnsi="Times New Roman"/>
          <w:i/>
          <w:sz w:val="26"/>
          <w:szCs w:val="26"/>
          <w:lang w:val="en-US"/>
        </w:rPr>
        <w:t xml:space="preserve"> </w:t>
      </w:r>
      <w:r>
        <w:rPr>
          <w:rFonts w:ascii="Times New Roman" w:hAnsi="Times New Roman"/>
          <w:i/>
          <w:iCs/>
          <w:sz w:val="26"/>
          <w:szCs w:val="26"/>
        </w:rPr>
        <w:t xml:space="preserve">khách, tối thiểu nhận </w:t>
      </w:r>
      <w:r>
        <w:rPr>
          <w:rFonts w:hint="default" w:ascii="Times New Roman" w:hAnsi="Times New Roman"/>
          <w:i/>
          <w:iCs/>
          <w:sz w:val="26"/>
          <w:szCs w:val="26"/>
          <w:lang w:val="en-US"/>
        </w:rPr>
        <w:t xml:space="preserve"> </w:t>
      </w:r>
      <w:r>
        <w:rPr>
          <w:rFonts w:ascii="Times New Roman" w:hAnsi="Times New Roman"/>
          <w:i/>
          <w:iCs/>
          <w:sz w:val="26"/>
          <w:szCs w:val="26"/>
        </w:rPr>
        <w:t>khách</w:t>
      </w:r>
      <w:r>
        <w:rPr>
          <w:rFonts w:ascii="Times New Roman" w:hAnsi="Times New Roman"/>
          <w:sz w:val="26"/>
          <w:szCs w:val="26"/>
        </w:rPr>
        <w:t xml:space="preserve"> </w:t>
      </w:r>
    </w:p>
    <w:p w14:paraId="53D3765D">
      <w:pPr>
        <w:shd w:val="clear" w:color="auto" w:fill="FFFFFF" w:themeFill="background1"/>
        <w:spacing w:line="360" w:lineRule="auto"/>
        <w:ind w:left="320" w:leftChars="100"/>
        <w:rPr>
          <w:rFonts w:ascii="Times New Roman" w:hAnsi="Times New Roman"/>
        </w:rPr>
      </w:pPr>
      <w:r>
        <w:rPr>
          <w:rFonts w:ascii="Times New Roman" w:hAnsi="Times New Roman"/>
          <w:sz w:val="26"/>
          <w:szCs w:val="26"/>
          <w:lang w:eastAsia="zh-CN"/>
        </w:rPr>
        <w:t xml:space="preserve">- </w:t>
      </w:r>
      <w:r>
        <w:rPr>
          <w:rFonts w:ascii="Times New Roman" w:hAnsi="Times New Roman" w:eastAsia="SimSun"/>
          <w:sz w:val="25"/>
          <w:szCs w:val="25"/>
          <w:lang w:eastAsia="zh-CN" w:bidi="ar"/>
        </w:rPr>
        <w:t xml:space="preserve">Sử dụng phòng Tiệc: </w:t>
      </w:r>
    </w:p>
    <w:p w14:paraId="72709FC1">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sảnh </w:t>
      </w:r>
      <w:r>
        <w:rPr>
          <w:rFonts w:hint="default" w:ascii="Times New Roman" w:hAnsi="Times New Roman"/>
          <w:i/>
          <w:sz w:val="26"/>
          <w:szCs w:val="26"/>
          <w:lang w:val="en-US"/>
        </w:rPr>
        <w:t xml:space="preserve">Sảnh Hồng Ngọc (Ruby)</w:t>
      </w:r>
      <w:r>
        <w:rPr>
          <w:rFonts w:ascii="Times New Roman" w:hAnsi="Times New Roman"/>
          <w:b/>
          <w:bCs/>
          <w:i/>
          <w:sz w:val="26"/>
          <w:szCs w:val="26"/>
          <w:lang w:eastAsia="zh-CN"/>
        </w:rPr>
        <w:t xml:space="preserve">: </w:t>
      </w:r>
      <w:r>
        <w:rPr>
          <w:rFonts w:hint="default" w:ascii="Times New Roman" w:hAnsi="Times New Roman"/>
          <w:i/>
          <w:sz w:val="26"/>
          <w:szCs w:val="26"/>
          <w:lang w:val="en-US"/>
        </w:rPr>
        <w:t xml:space="preserve">...</w:t>
      </w:r>
    </w:p>
    <w:p w14:paraId="65ADA460">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Kích thươc sân khấu </w:t>
      </w:r>
      <w:r>
        <w:rPr>
          <w:rFonts w:hint="default" w:ascii="Times New Roman" w:hAnsi="Times New Roman"/>
          <w:i/>
          <w:sz w:val="26"/>
          <w:szCs w:val="26"/>
          <w:lang w:val="en-US"/>
        </w:rPr>
        <w:t xml:space="preserve">...</w:t>
      </w:r>
      <w:r>
        <w:rPr>
          <w:rFonts w:ascii="Times New Roman" w:hAnsi="Times New Roman"/>
          <w:b/>
          <w:bCs/>
          <w:i/>
          <w:sz w:val="26"/>
          <w:szCs w:val="26"/>
          <w:lang w:eastAsia="zh-CN"/>
        </w:rPr>
        <w:t xml:space="preserve">: </w:t>
      </w:r>
      <w:r>
        <w:rPr>
          <w:rFonts w:hint="default" w:ascii="Times New Roman" w:hAnsi="Times New Roman"/>
          <w:i/>
          <w:sz w:val="26"/>
          <w:szCs w:val="26"/>
          <w:lang w:val="en-US"/>
        </w:rPr>
        <w:t xml:space="preserve">...</w:t>
      </w:r>
    </w:p>
    <w:p w14:paraId="21F1AA27">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lang w:eastAsia="zh-CN"/>
        </w:rPr>
        <w:t xml:space="preserve">+ Sức chứa tối đa là </w:t>
      </w:r>
      <w:r>
        <w:rPr>
          <w:rFonts w:hint="default" w:ascii="Times New Roman" w:hAnsi="Times New Roman"/>
          <w:i/>
          <w:sz w:val="26"/>
          <w:szCs w:val="26"/>
          <w:lang w:val="en-US"/>
        </w:rPr>
        <w:t xml:space="preserve"> </w:t>
      </w:r>
      <w:r>
        <w:rPr>
          <w:rFonts w:ascii="Times New Roman" w:hAnsi="Times New Roman"/>
          <w:i/>
          <w:sz w:val="26"/>
          <w:szCs w:val="26"/>
          <w:lang w:eastAsia="zh-CN"/>
        </w:rPr>
        <w:t xml:space="preserve">khách, tối thiểu nhận </w:t>
      </w:r>
      <w:r>
        <w:rPr>
          <w:rFonts w:hint="default" w:ascii="Times New Roman" w:hAnsi="Times New Roman"/>
          <w:i/>
          <w:sz w:val="26"/>
          <w:szCs w:val="26"/>
          <w:lang w:val="en-US"/>
        </w:rPr>
        <w:t xml:space="preserve"> </w:t>
      </w:r>
      <w:r>
        <w:rPr>
          <w:rFonts w:ascii="Times New Roman" w:hAnsi="Times New Roman"/>
          <w:i/>
          <w:sz w:val="26"/>
          <w:szCs w:val="26"/>
          <w:lang w:eastAsia="zh-CN"/>
        </w:rPr>
        <w:t xml:space="preserve">khách </w:t>
      </w:r>
    </w:p>
    <w:p w14:paraId="63EB7C4E">
      <w:pPr>
        <w:shd w:val="clear" w:color="auto" w:fill="FFFFFF" w:themeFill="background1"/>
        <w:spacing w:line="360" w:lineRule="auto"/>
        <w:ind w:left="1080"/>
        <w:rPr>
          <w:rFonts w:ascii="Times New Roman" w:hAnsi="Times New Roman"/>
          <w:sz w:val="26"/>
          <w:szCs w:val="26"/>
          <w:lang w:eastAsia="zh-CN"/>
        </w:rPr>
      </w:pPr>
      <w:r>
        <w:rPr>
          <w:rFonts w:ascii="Times New Roman" w:hAnsi="Times New Roman"/>
          <w:i/>
          <w:sz w:val="26"/>
          <w:szCs w:val="26"/>
          <w:lang w:eastAsia="zh-CN"/>
        </w:rPr>
        <w:t>+ Set up bàn tiêc: bàn tròn + khăn trải bàn màu kem + nơ vàng đồng</w:t>
      </w:r>
    </w:p>
    <w:p w14:paraId="5C0C9C78">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Set up tiêu chuẩn theo quy chuẩn của Bên A</w:t>
      </w:r>
    </w:p>
    <w:p w14:paraId="6ADB832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Hệ thống âm thanh, ánh sáng tiêu chuẩn</w:t>
      </w:r>
    </w:p>
    <w:p w14:paraId="02436E07">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- 02 micro không dây </w:t>
      </w:r>
    </w:p>
    <w:p w14:paraId="6FE0A39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Trang trí hoa tươi tiêu chuẩn: bục phát biểu, bàn đón khách, bàn tiệc</w:t>
      </w:r>
    </w:p>
    <w:p w14:paraId="17F08F4F">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Miễn phí kết nối WIFI theo hạ tầng hiện có của Bên A</w:t>
      </w:r>
    </w:p>
    <w:p w14:paraId="02B67DC7">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Bảng chào điện tử hiển thị nội dung đón khách: Bên B cung cấp thông tin cho Bên A tối thiểu 03 ngày trước ngày diễn ra sự kiện</w:t>
      </w:r>
    </w:p>
    <w:p w14:paraId="2E03F7FC">
      <w:pPr>
        <w:shd w:val="clear" w:color="auto" w:fill="FFFFFF" w:themeFill="background1"/>
        <w:spacing w:line="360" w:lineRule="auto"/>
        <w:ind w:left="320" w:leftChars="10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 </w:t>
      </w:r>
      <w:r>
        <w:rPr>
          <w:rFonts w:ascii="Times New Roman" w:hAnsi="Times New Roman"/>
          <w:bCs/>
          <w:sz w:val="26"/>
          <w:szCs w:val="26"/>
          <w:lang w:eastAsia="zh-CN"/>
        </w:rPr>
        <w:t>Tất cả chương trình ưu đãi/tặng kèm nêu trên không được quy đổi thành tiền mặt hoặc không thay thế bằng dịch vụ khác nếu bên B không sử dụng.</w:t>
      </w:r>
    </w:p>
    <w:p w14:paraId="694D5D55">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2.2 Dịch vụ tính phí bao gồm:</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5011B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C8A2EB3">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ascii="Times New Roman" w:hAnsi="Times New Roman" w:eastAsia="SimSun"/>
                <w:sz w:val="26"/>
                <w:szCs w:val="26"/>
                <w:lang w:eastAsia="zh-CN" w:bidi="ar"/>
              </w:rPr>
              <w:t/>
            </w:r>
            <w:r>
              <w:rPr>
                <w:rFonts w:hint="default" w:ascii="Times New Roman" w:hAnsi="Times New Roman" w:eastAsia="SimSun"/>
                <w:sz w:val="26"/>
                <w:szCs w:val="26"/>
                <w:lang w:eastAsia="zh-CN" w:bidi="ar"/>
              </w:rPr>
              <w:tab/>
            </w:r>
          </w:p>
        </w:tc>
        <w:tc>
          <w:tcPr>
            <w:tcW w:w="5001" w:type="dxa"/>
          </w:tcPr>
          <w:p w14:paraId="22F26D17">
            <w:pPr>
              <w:shd w:val="clear" w:color="auto" w:fill="FFFFFF" w:themeFill="background1"/>
              <w:spacing w:line="360" w:lineRule="auto"/>
              <w:rPr>
                <w:rFonts w:ascii="Times New Roman" w:hAnsi="Times New Roman" w:eastAsia="TimesNewRomanPS-BoldMT"/>
                <w:b/>
                <w:bCs/>
                <w:sz w:val="26"/>
                <w:szCs w:val="26"/>
                <w:lang w:eastAsia="zh-CN" w:bidi="ar"/>
              </w:rPr>
            </w:pPr>
            <w:r>
              <w:rPr>
                <w:rFonts w:hint="default"/>
                <w:sz w:val="26"/>
                <w:szCs w:val="26"/>
              </w:rPr>
              <w:t/>
            </w:r>
          </w:p>
        </w:tc>
      </w:tr>
      <w:tr w14:paraId="12AAF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44D4654C">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Thực đơn:</w:t>
            </w:r>
          </w:p>
        </w:tc>
        <w:tc>
          <w:tcPr>
            <w:tcW w:w="5001" w:type="dxa"/>
          </w:tcPr>
          <w:p w14:paraId="4266AD7D">
            <w:pPr>
              <w:shd w:val="clear" w:color="auto" w:fill="FFFFFF" w:themeFill="background1"/>
              <w:spacing w:line="360" w:lineRule="auto"/>
              <w:rPr>
                <w:rFonts w:ascii="Times New Roman" w:hAnsi="Times New Roman" w:eastAsia="SimSun"/>
                <w:sz w:val="26"/>
                <w:szCs w:val="26"/>
                <w:lang w:eastAsia="zh-CN" w:bidi="ar"/>
              </w:rPr>
            </w:pPr>
          </w:p>
        </w:tc>
      </w:tr>
    </w:tbl>
    <w:tbl>
      <w:tblPr>
        <w:tblStyle w:val="8"/>
        <w:tblW w:w="100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Layout w:type="fixed"/>
        <w:tblCellMar>
          <w:top w:w="0" w:type="dxa"/>
          <w:left w:w="0" w:type="dxa"/>
          <w:bottom w:w="0" w:type="dxa"/>
          <w:right w:w="0" w:type="dxa"/>
        </w:tblCellMar>
      </w:tblPr>
      <w:tblGrid>
        <w:gridCol w:w="1088"/>
        <w:gridCol w:w="5662"/>
        <w:gridCol w:w="3330"/>
      </w:tblGrid>
      <w:tr w14:paraId="490B4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8" w:hRule="atLeast"/>
          <w:jc w:val="center"/>
        </w:trPr>
        <w:tc>
          <w:tcPr>
            <w:tcW w:w="1088" w:type="dxa"/>
            <w:vMerge w:val="restart"/>
            <w:shd w:val="clear" w:color="auto" w:fill="FFFFFF" w:themeFill="background1"/>
          </w:tcPr>
          <w:p w14:paraId="1286CE2D">
            <w:pPr>
              <w:pStyle w:val="12"/>
              <w:shd w:val="clear" w:color="auto" w:fill="FFFFFF" w:themeFill="background1"/>
              <w:spacing w:before="181"/>
              <w:ind w:left="107"/>
              <w:jc w:val="center"/>
              <w:rPr>
                <w:b/>
                <w:sz w:val="26"/>
                <w:szCs w:val="26"/>
              </w:rPr>
            </w:pPr>
            <w:r>
              <w:rPr>
                <w:b/>
                <w:spacing w:val="-5"/>
                <w:sz w:val="26"/>
                <w:szCs w:val="26"/>
              </w:rPr>
              <w:t>STT</w:t>
            </w:r>
          </w:p>
        </w:tc>
        <w:tc>
          <w:tcPr>
            <w:tcW w:w="5662" w:type="dxa"/>
            <w:vMerge w:val="restart"/>
            <w:shd w:val="clear" w:color="auto" w:fill="FFFFFF" w:themeFill="background1"/>
          </w:tcPr>
          <w:p w14:paraId="08F29A70">
            <w:pPr>
              <w:pStyle w:val="12"/>
              <w:shd w:val="clear" w:color="auto" w:fill="FFFFFF" w:themeFill="background1"/>
              <w:spacing w:before="181"/>
              <w:ind w:left="9"/>
              <w:jc w:val="center"/>
              <w:rPr>
                <w:b/>
                <w:sz w:val="26"/>
                <w:szCs w:val="26"/>
              </w:rPr>
            </w:pPr>
            <w:r>
              <w:rPr>
                <w:b/>
                <w:sz w:val="26"/>
                <w:szCs w:val="26"/>
              </w:rPr>
              <w:t>Thực</w:t>
            </w:r>
            <w:r>
              <w:rPr>
                <w:b/>
                <w:spacing w:val="-2"/>
                <w:sz w:val="26"/>
                <w:szCs w:val="26"/>
              </w:rPr>
              <w:t xml:space="preserve"> </w:t>
            </w:r>
            <w:r>
              <w:rPr>
                <w:b/>
                <w:sz w:val="26"/>
                <w:szCs w:val="26"/>
              </w:rPr>
              <w:t>đơn</w:t>
            </w:r>
            <w:r>
              <w:rPr>
                <w:b/>
                <w:spacing w:val="1"/>
                <w:sz w:val="26"/>
                <w:szCs w:val="26"/>
              </w:rPr>
              <w:t xml:space="preserve"> </w:t>
            </w:r>
            <w:r>
              <w:rPr>
                <w:b/>
                <w:spacing w:val="-5"/>
                <w:sz w:val="26"/>
                <w:szCs w:val="26"/>
              </w:rPr>
              <w:t>mặn</w:t>
            </w:r>
          </w:p>
        </w:tc>
        <w:tc>
          <w:tcPr>
            <w:tcW w:w="3330" w:type="dxa"/>
            <w:shd w:val="clear" w:color="auto" w:fill="FFFFFF" w:themeFill="background1"/>
          </w:tcPr>
          <w:p w14:paraId="673542CC">
            <w:pPr>
              <w:pStyle w:val="12"/>
              <w:shd w:val="clear" w:color="auto" w:fill="FFFFFF" w:themeFill="background1"/>
              <w:spacing w:before="18"/>
              <w:ind w:left="7" w:right="4"/>
              <w:jc w:val="center"/>
              <w:rPr>
                <w:b/>
                <w:sz w:val="26"/>
                <w:szCs w:val="26"/>
              </w:rPr>
            </w:pPr>
            <w:r>
              <w:rPr>
                <w:b/>
                <w:sz w:val="26"/>
                <w:szCs w:val="26"/>
              </w:rPr>
              <w:t>Đơn</w:t>
            </w:r>
            <w:r>
              <w:rPr>
                <w:b/>
                <w:spacing w:val="-2"/>
                <w:sz w:val="26"/>
                <w:szCs w:val="26"/>
              </w:rPr>
              <w:t xml:space="preserve"> </w:t>
            </w:r>
            <w:r>
              <w:rPr>
                <w:b/>
                <w:spacing w:val="-5"/>
                <w:sz w:val="26"/>
                <w:szCs w:val="26"/>
              </w:rPr>
              <w:t>giá</w:t>
            </w:r>
          </w:p>
        </w:tc>
      </w:tr>
      <w:tr w14:paraId="1117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316" w:hRule="atLeast"/>
          <w:jc w:val="center"/>
        </w:trPr>
        <w:tc>
          <w:tcPr>
            <w:tcW w:w="1088" w:type="dxa"/>
            <w:vMerge w:val="continue"/>
            <w:tcBorders>
              <w:top w:val="nil"/>
            </w:tcBorders>
            <w:shd w:val="clear" w:color="auto" w:fill="FFFFFF" w:themeFill="background1"/>
          </w:tcPr>
          <w:p w14:paraId="47B4685A">
            <w:pPr>
              <w:shd w:val="clear" w:color="auto" w:fill="FFFFFF" w:themeFill="background1"/>
              <w:jc w:val="center"/>
              <w:rPr>
                <w:rFonts w:ascii="Times New Roman" w:hAnsi="Times New Roman"/>
                <w:sz w:val="26"/>
                <w:szCs w:val="26"/>
              </w:rPr>
            </w:pPr>
          </w:p>
        </w:tc>
        <w:tc>
          <w:tcPr>
            <w:tcW w:w="5662" w:type="dxa"/>
            <w:vMerge w:val="continue"/>
            <w:tcBorders>
              <w:top w:val="nil"/>
            </w:tcBorders>
            <w:shd w:val="clear" w:color="auto" w:fill="FFFFFF" w:themeFill="background1"/>
          </w:tcPr>
          <w:p w14:paraId="235F9B6F">
            <w:pPr>
              <w:shd w:val="clear" w:color="auto" w:fill="FFFFFF" w:themeFill="background1"/>
              <w:jc w:val="center"/>
              <w:rPr>
                <w:rFonts w:ascii="Times New Roman" w:hAnsi="Times New Roman"/>
                <w:sz w:val="26"/>
                <w:szCs w:val="26"/>
              </w:rPr>
            </w:pPr>
          </w:p>
        </w:tc>
        <w:tc>
          <w:tcPr>
            <w:tcW w:w="3330" w:type="dxa"/>
            <w:shd w:val="clear" w:color="auto" w:fill="FFFFFF" w:themeFill="background1"/>
          </w:tcPr>
          <w:p w14:paraId="76888402">
            <w:pPr>
              <w:pStyle w:val="12"/>
              <w:shd w:val="clear" w:color="auto" w:fill="FFFFFF" w:themeFill="background1"/>
              <w:spacing w:before="18"/>
              <w:ind w:left="7"/>
              <w:jc w:val="center"/>
              <w:rPr>
                <w:b/>
                <w:sz w:val="26"/>
                <w:szCs w:val="26"/>
                <w:lang w:val="en-US"/>
              </w:rPr>
            </w:pPr>
            <w:r>
              <w:rPr>
                <w:b/>
                <w:spacing w:val="-5"/>
                <w:sz w:val="26"/>
                <w:szCs w:val="26"/>
                <w:lang w:val="en-US"/>
              </w:rPr>
              <w:t>VNĐ</w:t>
            </w:r>
          </w:p>
        </w:tc>
      </w:tr>
      <w:tr w14:paraId="26C5D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jc w:val="center"/>
        </w:trPr>
        <w:tc>
          <w:tcPr>
            <w:tcW w:w="1088" w:type="dxa"/>
            <w:shd w:val="clear" w:color="auto" w:fill="FFFFFF" w:themeFill="background1"/>
          </w:tcPr>
          <w:p w14:paraId="7176E6B8">
            <w:pPr>
              <w:pStyle w:val="12"/>
              <w:shd w:val="clear" w:color="auto" w:fill="FFFFFF" w:themeFill="background1"/>
              <w:spacing w:before="83"/>
              <w:ind w:left="9"/>
              <w:jc w:val="center"/>
              <w:rPr>
                <w:sz w:val="26"/>
                <w:szCs w:val="26"/>
              </w:rPr>
            </w:pPr>
            <w:r>
              <w:rPr>
                <w:rFonts w:ascii="Consolas" w:hAnsi="Consolas" w:eastAsia="Consolas" w:cs="Consolas"/>
                <w:i w:val="0"/>
                <w:iCs w:val="0"/>
                <w:caps w:val="0"/>
                <w:color w:val="3B3B3B"/>
                <w:spacing w:val="0"/>
                <w:sz w:val="17"/>
                <w:szCs w:val="17"/>
              </w:rPr>
              <w:t xml:space="preserve">1</w:t>
            </w:r>
          </w:p>
        </w:tc>
        <w:tc>
          <w:tcPr>
            <w:tcW w:w="5662" w:type="dxa"/>
            <w:shd w:val="clear" w:color="auto" w:fill="FFFFFF" w:themeFill="background1"/>
            <w:vAlign w:val="center"/>
          </w:tcPr>
          <w:p w14:paraId="6D52BD06">
            <w:pPr>
              <w:pStyle w:val="12"/>
              <w:shd w:val="clear" w:color="auto" w:fill="FFFFFF" w:themeFill="background1"/>
              <w:rPr>
                <w:sz w:val="26"/>
                <w:szCs w:val="26"/>
              </w:rPr>
            </w:pPr>
            <w:r>
              <w:rPr>
                <w:rFonts w:hint="default"/>
                <w:sz w:val="26"/>
                <w:szCs w:val="26"/>
              </w:rPr>
              <w:t/>
            </w:r>
            <w:r>
              <w:rPr>
                <w:rFonts w:hint="default"/>
                <w:sz w:val="26"/>
                <w:szCs w:val="26"/>
              </w:rPr>
              <w:tab/>
            </w:r>
          </w:p>
        </w:tc>
        <w:tc>
          <w:tcPr>
            <w:tcW w:w="3330" w:type="dxa"/>
            <w:shd w:val="clear" w:color="auto" w:fill="FFFFFF" w:themeFill="background1"/>
            <w:vAlign w:val="center"/>
          </w:tcPr>
          <w:p w14:paraId="03A953D0">
            <w:pPr>
              <w:pStyle w:val="12"/>
              <w:shd w:val="clear" w:color="auto" w:fill="FFFFFF" w:themeFill="background1"/>
              <w:jc w:val="center"/>
              <w:rPr>
                <w:sz w:val="26"/>
                <w:szCs w:val="26"/>
              </w:rPr>
            </w:pPr>
            <w:r>
              <w:rPr>
                <w:rFonts w:hint="default"/>
                <w:sz w:val="26"/>
                <w:szCs w:val="26"/>
              </w:rPr>
              <w:t xml:space="preserve"> </w:t>
            </w:r>
          </w:p>
        </w:tc>
      </w:tr>
      <w:tr w14:paraId="79556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hemeFill="background1"/>
          <w:tblCellMar>
            <w:top w:w="0" w:type="dxa"/>
            <w:left w:w="0" w:type="dxa"/>
            <w:bottom w:w="0" w:type="dxa"/>
            <w:right w:w="0" w:type="dxa"/>
          </w:tblCellMar>
        </w:tblPrEx>
        <w:trPr>
          <w:trHeight w:val="421" w:hRule="atLeast"/>
          <w:jc w:val="center"/>
        </w:trPr>
        <w:tc>
          <w:tcPr>
            <w:tcW w:w="1088" w:type="dxa"/>
            <w:shd w:val="clear" w:color="auto" w:fill="FFFFFF" w:themeFill="background1"/>
          </w:tcPr>
          <w:p w14:paraId="3EF26FFB">
            <w:pPr>
              <w:pStyle w:val="12"/>
              <w:shd w:val="clear" w:color="auto" w:fill="FFFFFF" w:themeFill="background1"/>
              <w:jc w:val="both"/>
              <w:rPr>
                <w:sz w:val="26"/>
                <w:szCs w:val="26"/>
              </w:rPr>
            </w:pPr>
          </w:p>
        </w:tc>
        <w:tc>
          <w:tcPr>
            <w:tcW w:w="5662" w:type="dxa"/>
            <w:shd w:val="clear" w:color="auto" w:fill="FFFFFF" w:themeFill="background1"/>
          </w:tcPr>
          <w:p w14:paraId="04FF9DCC">
            <w:pPr>
              <w:pStyle w:val="12"/>
              <w:shd w:val="clear" w:color="auto" w:fill="FFFFFF" w:themeFill="background1"/>
              <w:spacing w:before="71"/>
              <w:ind w:left="9"/>
              <w:jc w:val="center"/>
              <w:rPr>
                <w:b/>
                <w:sz w:val="26"/>
                <w:szCs w:val="26"/>
              </w:rPr>
            </w:pPr>
            <w:r>
              <w:rPr>
                <w:b/>
                <w:sz w:val="26"/>
                <w:szCs w:val="26"/>
              </w:rPr>
              <w:t>TỔNG</w:t>
            </w:r>
            <w:r>
              <w:rPr>
                <w:b/>
                <w:spacing w:val="-2"/>
                <w:sz w:val="26"/>
                <w:szCs w:val="26"/>
              </w:rPr>
              <w:t xml:space="preserve"> </w:t>
            </w:r>
            <w:r>
              <w:rPr>
                <w:b/>
                <w:spacing w:val="-4"/>
                <w:sz w:val="26"/>
                <w:szCs w:val="26"/>
              </w:rPr>
              <w:t>CỘNG</w:t>
            </w:r>
          </w:p>
        </w:tc>
        <w:tc>
          <w:tcPr>
            <w:tcW w:w="3330" w:type="dxa"/>
            <w:shd w:val="clear" w:color="auto" w:fill="FFFFFF" w:themeFill="background1"/>
            <w:vAlign w:val="center"/>
          </w:tcPr>
          <w:p w14:paraId="154E7DAB">
            <w:pPr>
              <w:pStyle w:val="12"/>
              <w:shd w:val="clear" w:color="auto" w:fill="FFFFFF" w:themeFill="background1"/>
              <w:jc w:val="center"/>
              <w:rPr>
                <w:b/>
                <w:bCs/>
                <w:sz w:val="26"/>
                <w:szCs w:val="26"/>
                <w:lang w:val="en-US"/>
              </w:rPr>
            </w:pPr>
            <w:r>
              <w:rPr>
                <w:rFonts w:hint="default"/>
                <w:b/>
                <w:bCs/>
                <w:sz w:val="26"/>
                <w:szCs w:val="26"/>
                <w:lang w:val="en-US"/>
              </w:rPr>
              <w:t xml:space="preserve">0 VNĐ</w:t>
            </w:r>
          </w:p>
        </w:tc>
      </w:tr>
    </w:tbl>
    <w:p w14:paraId="11E3851C">
      <w:pPr>
        <w:shd w:val="clear" w:color="auto" w:fill="FFFFFF" w:themeFill="background1"/>
        <w:spacing w:line="360" w:lineRule="auto"/>
        <w:rPr>
          <w:rFonts w:ascii="Times New Roman" w:hAnsi="Times New Roman" w:eastAsia="SimSun"/>
          <w:sz w:val="26"/>
          <w:szCs w:val="26"/>
          <w:lang w:eastAsia="zh-CN" w:bidi="ar"/>
        </w:rPr>
      </w:pPr>
    </w:p>
    <w:p w14:paraId="56C69275">
      <w:pPr>
        <w:shd w:val="clear" w:color="auto" w:fill="FFFFFF" w:themeFill="background1"/>
        <w:spacing w:line="312" w:lineRule="auto"/>
        <w:contextualSpacing/>
        <w:rPr>
          <w:rFonts w:ascii="Times New Roman" w:hAnsi="Times New Roman"/>
          <w:b/>
          <w:i/>
          <w:sz w:val="26"/>
          <w:szCs w:val="26"/>
        </w:rPr>
      </w:pPr>
      <w:r>
        <w:rPr>
          <w:rFonts w:ascii="Times New Roman" w:hAnsi="Times New Roman"/>
          <w:b/>
          <w:i/>
          <w:sz w:val="26"/>
          <w:szCs w:val="26"/>
        </w:rPr>
        <w:t xml:space="preserve">Tất cả đơn giá trên chưa bao gồm </w:t>
      </w:r>
      <w:r>
        <w:rPr>
          <w:rFonts w:hint="default" w:ascii="Times New Roman" w:hAnsi="Times New Roman"/>
          <w:b/>
          <w:i/>
          <w:sz w:val="26"/>
          <w:szCs w:val="26"/>
        </w:rPr>
        <w:t xml:space="preserve">0%</w:t>
      </w:r>
      <w:r>
        <w:rPr>
          <w:rFonts w:ascii="Times New Roman" w:hAnsi="Times New Roman"/>
          <w:b/>
          <w:i/>
          <w:sz w:val="26"/>
          <w:szCs w:val="26"/>
        </w:rPr>
        <w:t xml:space="preserve"> Phí phục vụ &amp; </w:t>
      </w:r>
      <w:r>
        <w:rPr>
          <w:rFonts w:ascii="Times New Roman" w:hAnsi="Times New Roman"/>
          <w:b/>
          <w:i/>
          <w:sz w:val="26"/>
          <w:szCs w:val="26"/>
          <w:lang w:val="vi-VN"/>
        </w:rPr>
        <w:t>thuế GTGT theo quy định nhà nước</w:t>
      </w:r>
    </w:p>
    <w:p w14:paraId="5E48ABE2">
      <w:pPr>
        <w:shd w:val="clear" w:color="auto" w:fill="FFFFFF" w:themeFill="background1"/>
        <w:spacing w:line="312" w:lineRule="auto"/>
        <w:contextualSpacing/>
        <w:rPr>
          <w:rFonts w:ascii="Times New Roman" w:hAnsi="Times New Roman"/>
          <w:b/>
          <w:i/>
          <w:sz w:val="26"/>
          <w:szCs w:val="26"/>
        </w:rPr>
      </w:pPr>
    </w:p>
    <w:p w14:paraId="1AED7F3A">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r>
        <w:rPr>
          <w:rFonts w:ascii="Times New Roman" w:hAnsi="Times New Roman" w:eastAsia="TimesNewRomanPS-BoldMT"/>
          <w:b/>
          <w:bCs/>
          <w:sz w:val="26"/>
          <w:szCs w:val="26"/>
          <w:lang w:eastAsia="zh-CN" w:bidi="ar"/>
        </w:rPr>
        <w:t xml:space="preserve">2.3 Các dịch vụ khác nếu Bên B sử dụng: </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4"/>
        <w:gridCol w:w="5001"/>
      </w:tblGrid>
      <w:tr w14:paraId="051C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4369D0D">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Thuê sảnh phát sinh ngoài thời gian hợp đồng</w:t>
            </w:r>
          </w:p>
        </w:tc>
        <w:tc>
          <w:tcPr>
            <w:tcW w:w="5001" w:type="dxa"/>
          </w:tcPr>
          <w:p w14:paraId="5E33D26A">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17.500.000VNĐ++/giờ/sảnh </w:t>
            </w:r>
          </w:p>
        </w:tc>
      </w:tr>
      <w:tr w14:paraId="472F4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20152B88">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Phí mở máy lạnh trong thời gian setup</w:t>
            </w:r>
          </w:p>
        </w:tc>
        <w:tc>
          <w:tcPr>
            <w:tcW w:w="5001" w:type="dxa"/>
          </w:tcPr>
          <w:p w14:paraId="6733BEE5">
            <w:pPr>
              <w:shd w:val="clear" w:color="auto" w:fill="FFFFFF" w:themeFill="background1"/>
              <w:spacing w:line="360" w:lineRule="auto"/>
              <w:rPr>
                <w:rFonts w:ascii="Times New Roman" w:hAnsi="Times New Roman" w:eastAsia="TimesNewRomanPS-BoldMT"/>
                <w:b/>
                <w:bCs/>
                <w:sz w:val="26"/>
                <w:szCs w:val="26"/>
                <w:lang w:eastAsia="zh-CN" w:bidi="ar"/>
              </w:rPr>
            </w:pPr>
            <w:r>
              <w:rPr>
                <w:rFonts w:ascii="Times New Roman" w:hAnsi="Times New Roman" w:eastAsia="SimSun"/>
                <w:sz w:val="26"/>
                <w:szCs w:val="26"/>
                <w:lang w:eastAsia="zh-CN" w:bidi="ar"/>
              </w:rPr>
              <w:t xml:space="preserve">7.000.000VNĐ++/giờ/sảnh </w:t>
            </w:r>
          </w:p>
        </w:tc>
      </w:tr>
      <w:tr w14:paraId="1A85C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4" w:type="dxa"/>
          </w:tcPr>
          <w:p w14:paraId="7B47713E">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Micro không dây </w:t>
            </w:r>
          </w:p>
        </w:tc>
        <w:tc>
          <w:tcPr>
            <w:tcW w:w="5001" w:type="dxa"/>
          </w:tcPr>
          <w:p w14:paraId="7ED05CD1">
            <w:pPr>
              <w:shd w:val="clear" w:color="auto" w:fill="FFFFFF" w:themeFill="background1"/>
              <w:spacing w:line="36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300.000VNĐ++/cái </w:t>
            </w:r>
          </w:p>
        </w:tc>
      </w:tr>
    </w:tbl>
    <w:p w14:paraId="18AAC06D">
      <w:pPr>
        <w:shd w:val="clear" w:color="auto" w:fill="FFFFFF" w:themeFill="background1"/>
        <w:spacing w:line="360" w:lineRule="auto"/>
        <w:ind w:left="320" w:leftChars="100"/>
        <w:rPr>
          <w:rFonts w:ascii="Times New Roman" w:hAnsi="Times New Roman" w:eastAsia="TimesNewRomanPS-BoldMT"/>
          <w:b/>
          <w:bCs/>
          <w:sz w:val="26"/>
          <w:szCs w:val="26"/>
          <w:lang w:eastAsia="zh-CN" w:bidi="ar"/>
        </w:rPr>
      </w:pPr>
    </w:p>
    <w:p w14:paraId="69A4D9C8">
      <w:pPr>
        <w:pStyle w:val="13"/>
        <w:numPr>
          <w:ilvl w:val="0"/>
          <w:numId w:val="1"/>
        </w:numPr>
        <w:shd w:val="clear" w:color="auto" w:fill="FFFFFF" w:themeFill="background1"/>
        <w:tabs>
          <w:tab w:val="left" w:pos="420"/>
        </w:tabs>
        <w:spacing w:line="240" w:lineRule="auto"/>
        <w:rPr>
          <w:rFonts w:ascii="Times New Roman" w:hAnsi="Times New Roman"/>
          <w:sz w:val="26"/>
          <w:szCs w:val="26"/>
        </w:rPr>
      </w:pPr>
      <w:r>
        <w:rPr>
          <w:rFonts w:ascii="Times New Roman" w:hAnsi="Times New Roman" w:eastAsia="TimesNewRomanPS-BoldMT"/>
          <w:b/>
          <w:bCs/>
          <w:sz w:val="26"/>
          <w:szCs w:val="26"/>
          <w:lang w:eastAsia="zh-CN" w:bidi="ar"/>
        </w:rPr>
        <w:t xml:space="preserve">Tất cả giá trên chưa bao gồm </w:t>
      </w:r>
      <w:r>
        <w:rPr>
          <w:rFonts w:hint="default" w:ascii="Times New Roman" w:hAnsi="Times New Roman"/>
          <w:b/>
          <w:i/>
          <w:sz w:val="26"/>
          <w:szCs w:val="26"/>
        </w:rPr>
        <w:t xml:space="preserve">0%</w:t>
      </w:r>
      <w:r>
        <w:rPr>
          <w:rFonts w:ascii="Times New Roman" w:hAnsi="Times New Roman" w:eastAsia="TimesNewRomanPS-BoldMT"/>
          <w:b/>
          <w:bCs/>
          <w:sz w:val="26"/>
          <w:szCs w:val="26"/>
          <w:lang w:eastAsia="zh-CN" w:bidi="ar"/>
        </w:rPr>
        <w:t xml:space="preserve"> Phí phục vụ &amp; thuế GTGT theo quy định nhà nước </w:t>
      </w:r>
    </w:p>
    <w:p w14:paraId="7443B2BB">
      <w:pPr>
        <w:pStyle w:val="13"/>
        <w:numPr>
          <w:ilvl w:val="0"/>
          <w:numId w:val="1"/>
        </w:numPr>
        <w:shd w:val="clear" w:color="auto" w:fill="FFFFFF" w:themeFill="background1"/>
        <w:tabs>
          <w:tab w:val="left" w:pos="420"/>
        </w:tabs>
        <w:spacing w:line="240" w:lineRule="auto"/>
        <w:rPr>
          <w:rFonts w:ascii="Times New Roman" w:hAnsi="Times New Roman" w:eastAsia="SimSun"/>
          <w:sz w:val="26"/>
          <w:szCs w:val="26"/>
          <w:lang w:eastAsia="zh-CN" w:bidi="ar"/>
        </w:rPr>
      </w:pPr>
      <w:r>
        <w:rPr>
          <w:rFonts w:ascii="Times New Roman" w:hAnsi="Times New Roman" w:eastAsia="SimSu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642CB168">
      <w:pPr>
        <w:numPr>
          <w:ilvl w:val="0"/>
          <w:numId w:val="2"/>
        </w:num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TimesNewRomanPS-BoldMT"/>
          <w:b/>
          <w:bCs/>
          <w:sz w:val="26"/>
          <w:szCs w:val="26"/>
          <w:lang w:eastAsia="zh-CN" w:bidi="ar"/>
        </w:rPr>
        <w:t>Tổng giá trị Hợp đồng tạm tính:</w:t>
      </w: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4"/>
        <w:gridCol w:w="1496"/>
        <w:gridCol w:w="1444"/>
        <w:gridCol w:w="1008"/>
        <w:gridCol w:w="876"/>
        <w:gridCol w:w="1560"/>
        <w:gridCol w:w="1452"/>
        <w:gridCol w:w="1876"/>
      </w:tblGrid>
      <w:tr w14:paraId="3BF4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trPr>
        <w:tc>
          <w:tcPr>
            <w:tcW w:w="1124" w:type="dxa"/>
            <w:vAlign w:val="center"/>
          </w:tcPr>
          <w:p w14:paraId="219EDE3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STT</w:t>
            </w:r>
          </w:p>
        </w:tc>
        <w:tc>
          <w:tcPr>
            <w:tcW w:w="1496" w:type="dxa"/>
            <w:vAlign w:val="center"/>
          </w:tcPr>
          <w:p w14:paraId="66BEB77E">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Dịch vụ</w:t>
            </w:r>
          </w:p>
        </w:tc>
        <w:tc>
          <w:tcPr>
            <w:tcW w:w="1444" w:type="dxa"/>
            <w:vAlign w:val="center"/>
          </w:tcPr>
          <w:p w14:paraId="3D9257BB">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Nội dung</w:t>
            </w:r>
          </w:p>
        </w:tc>
        <w:tc>
          <w:tcPr>
            <w:tcW w:w="1008" w:type="dxa"/>
            <w:vAlign w:val="center"/>
          </w:tcPr>
          <w:p w14:paraId="323C7D8C">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ĐVT</w:t>
            </w:r>
          </w:p>
        </w:tc>
        <w:tc>
          <w:tcPr>
            <w:tcW w:w="876" w:type="dxa"/>
            <w:vAlign w:val="center"/>
          </w:tcPr>
          <w:p w14:paraId="55A92AD1">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SL</w:t>
            </w:r>
          </w:p>
        </w:tc>
        <w:tc>
          <w:tcPr>
            <w:tcW w:w="1560" w:type="dxa"/>
            <w:vAlign w:val="center"/>
          </w:tcPr>
          <w:p w14:paraId="55DC6E4A">
            <w:pPr>
              <w:shd w:val="clear" w:color="auto" w:fill="FFFFFF" w:themeFill="background1"/>
              <w:spacing w:line="312" w:lineRule="auto"/>
              <w:jc w:val="center"/>
              <w:rPr>
                <w:rFonts w:ascii="Times New Roman" w:hAnsi="Times New Roman"/>
                <w:b/>
                <w:bCs/>
                <w:sz w:val="24"/>
                <w:szCs w:val="24"/>
              </w:rPr>
            </w:pPr>
            <w:r>
              <w:rPr>
                <w:rFonts w:ascii="Times New Roman" w:hAnsi="Times New Roman"/>
                <w:b/>
                <w:bCs/>
                <w:sz w:val="24"/>
                <w:szCs w:val="24"/>
              </w:rPr>
              <w:t>Đơn giá</w:t>
            </w:r>
          </w:p>
          <w:p w14:paraId="047FE8F9">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452" w:type="dxa"/>
            <w:vAlign w:val="center"/>
          </w:tcPr>
          <w:p w14:paraId="3A195500">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Ưu đãi</w:t>
            </w:r>
          </w:p>
          <w:p w14:paraId="78DEB1D8">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1259AB4D">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Thành tiền</w:t>
            </w:r>
          </w:p>
          <w:p w14:paraId="150D57F5">
            <w:pPr>
              <w:shd w:val="clear" w:color="auto" w:fill="FFFFFF" w:themeFill="background1"/>
              <w:spacing w:line="312" w:lineRule="auto"/>
              <w:ind w:left="320" w:leftChars="100"/>
              <w:jc w:val="center"/>
              <w:rPr>
                <w:rFonts w:ascii="Times New Roman" w:hAnsi="Times New Roman"/>
                <w:b/>
                <w:bCs/>
                <w:sz w:val="24"/>
                <w:szCs w:val="24"/>
              </w:rPr>
            </w:pPr>
            <w:r>
              <w:rPr>
                <w:rFonts w:ascii="Times New Roman" w:hAnsi="Times New Roman"/>
                <w:b/>
                <w:bCs/>
                <w:sz w:val="24"/>
                <w:szCs w:val="24"/>
              </w:rPr>
              <w:t>VNĐ</w:t>
            </w:r>
          </w:p>
        </w:tc>
      </w:tr>
      <w:tr w14:paraId="00901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0836" w:type="dxa"/>
            <w:gridSpan w:val="8"/>
            <w:vAlign w:val="center"/>
          </w:tcPr>
          <w:p w14:paraId="1ADF38BB">
            <w:pPr>
              <w:shd w:val="clear" w:color="auto" w:fill="FFFFFF" w:themeFill="background1"/>
              <w:spacing w:line="312" w:lineRule="auto"/>
              <w:ind w:left="320" w:leftChars="100"/>
              <w:jc w:val="center"/>
              <w:rPr>
                <w:rFonts w:ascii="Times New Roman" w:hAnsi="Times New Roman"/>
                <w:b/>
                <w:bCs/>
                <w:sz w:val="24"/>
                <w:szCs w:val="24"/>
              </w:rPr>
            </w:pPr>
            <w:r>
              <w:rPr>
                <w:rFonts w:hint="default"/>
              </w:rPr>
              <w:t xml:space="preserve"> Ngày 31/07/2026</w:t>
            </w:r>
          </w:p>
        </w:tc>
      </w:tr>
    </w:tbl>
    <w:p w14:paraId="08AFF358">
      <w:pPr>
        <w:shd w:val="clear" w:color="auto" w:fill="FFFFFF" w:themeFill="background1"/>
        <w:spacing w:line="312" w:lineRule="auto"/>
        <w:contextualSpacing/>
        <w:jc w:val="both"/>
        <w:rPr>
          <w:rFonts w:ascii="Times New Roman" w:hAnsi="Times New Roman"/>
          <w:sz w:val="26"/>
          <w:szCs w:val="26"/>
        </w:rPr>
      </w:pPr>
    </w:p>
    <w:tbl>
      <w:tblPr>
        <w:tblStyle w:val="11"/>
        <w:tblpPr w:leftFromText="180" w:rightFromText="180" w:vertAnchor="text" w:horzAnchor="page" w:tblpX="1020" w:tblpY="449"/>
        <w:tblOverlap w:val="never"/>
        <w:tblW w:w="10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2"/>
        <w:gridCol w:w="1018"/>
        <w:gridCol w:w="1512"/>
        <w:gridCol w:w="940"/>
        <w:gridCol w:w="1360"/>
        <w:gridCol w:w="1230"/>
        <w:gridCol w:w="1298"/>
        <w:gridCol w:w="1876"/>
      </w:tblGrid>
      <w:tr w14:paraId="2200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3B4807A7">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7B2DAFAC">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46DE8BFA">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5CCA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30DCBBBB">
            <w:pPr>
              <w:shd w:val="clear" w:color="auto" w:fill="FFFFFF" w:themeFill="background1"/>
              <w:spacing w:line="312" w:lineRule="auto"/>
              <w:ind w:left="320" w:leftChars="100"/>
              <w:jc w:val="center"/>
              <w:rPr>
                <w:rFonts w:ascii="Times New Roman" w:hAnsi="Times New Roman"/>
                <w:sz w:val="24"/>
                <w:szCs w:val="24"/>
              </w:rPr>
            </w:pPr>
            <w:r>
              <w:rPr>
                <w:rFonts w:hint="default" w:ascii="Times New Roman" w:hAnsi="Times New Roman"/>
                <w:sz w:val="24"/>
                <w:szCs w:val="24"/>
              </w:rPr>
              <w:t xml:space="preserve">0%</w:t>
            </w:r>
            <w:r>
              <w:rPr>
                <w:rFonts w:ascii="Times New Roman" w:hAnsi="Times New Roman"/>
                <w:sz w:val="24"/>
                <w:szCs w:val="24"/>
              </w:rPr>
              <w:t xml:space="preserve"> PHÍ PHỤC VỤ</w:t>
            </w:r>
          </w:p>
        </w:tc>
        <w:tc>
          <w:tcPr>
            <w:tcW w:w="1298" w:type="dxa"/>
            <w:vAlign w:val="center"/>
          </w:tcPr>
          <w:p w14:paraId="618FABCB">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AD3484D">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04B8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000FA3E0">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278A7DFC">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36D0B22E">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200.000.000</w:t>
            </w:r>
          </w:p>
        </w:tc>
      </w:tr>
      <w:tr w14:paraId="193B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7662" w:type="dxa"/>
            <w:gridSpan w:val="6"/>
            <w:vAlign w:val="center"/>
          </w:tcPr>
          <w:p w14:paraId="214D7375">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8% VAT CHI PHÍ THỨC ĂN, NƯỚC NGỌT, NƯỚC SUỐI, PHÍ PHỤC VỤ &amp;  DỊCH VỤ</w:t>
            </w:r>
          </w:p>
        </w:tc>
        <w:tc>
          <w:tcPr>
            <w:tcW w:w="1298" w:type="dxa"/>
            <w:vAlign w:val="center"/>
          </w:tcPr>
          <w:p w14:paraId="207915F6">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1431F010">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7857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662" w:type="dxa"/>
            <w:gridSpan w:val="6"/>
            <w:vAlign w:val="center"/>
          </w:tcPr>
          <w:p w14:paraId="72D31F8E">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5DE3A1A3">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7C93AAD2">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0</w:t>
            </w:r>
          </w:p>
        </w:tc>
      </w:tr>
      <w:tr w14:paraId="5218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7662" w:type="dxa"/>
            <w:gridSpan w:val="6"/>
            <w:vAlign w:val="center"/>
          </w:tcPr>
          <w:p w14:paraId="7FEAAC22">
            <w:pPr>
              <w:shd w:val="clear" w:color="auto" w:fill="FFFFFF" w:themeFill="background1"/>
              <w:spacing w:line="312" w:lineRule="auto"/>
              <w:ind w:left="320" w:leftChars="10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6268FF89">
            <w:pPr>
              <w:shd w:val="clear" w:color="auto" w:fill="FFFFFF" w:themeFill="background1"/>
              <w:spacing w:line="312" w:lineRule="auto"/>
              <w:ind w:left="320" w:leftChars="100"/>
              <w:jc w:val="right"/>
              <w:rPr>
                <w:rFonts w:ascii="Times New Roman" w:hAnsi="Times New Roman"/>
                <w:sz w:val="24"/>
                <w:szCs w:val="24"/>
              </w:rPr>
            </w:pPr>
          </w:p>
        </w:tc>
        <w:tc>
          <w:tcPr>
            <w:tcW w:w="1876" w:type="dxa"/>
            <w:vAlign w:val="center"/>
          </w:tcPr>
          <w:p w14:paraId="5A8732CF">
            <w:pPr>
              <w:shd w:val="clear" w:color="auto" w:fill="FFFFFF" w:themeFill="background1"/>
              <w:spacing w:line="312" w:lineRule="auto"/>
              <w:ind w:left="320" w:leftChars="100"/>
              <w:jc w:val="right"/>
              <w:rPr>
                <w:rFonts w:ascii="Times New Roman" w:hAnsi="Times New Roman"/>
                <w:sz w:val="24"/>
                <w:szCs w:val="24"/>
              </w:rPr>
            </w:pPr>
            <w:r>
              <w:rPr>
                <w:rFonts w:hint="default" w:ascii="Times New Roman" w:hAnsi="Times New Roman"/>
                <w:sz w:val="24"/>
                <w:szCs w:val="24"/>
              </w:rPr>
              <w:t xml:space="preserve">33.000.000</w:t>
            </w:r>
          </w:p>
        </w:tc>
      </w:tr>
    </w:tbl>
    <w:p w14:paraId="531EBDD4">
      <w:pPr>
        <w:pStyle w:val="13"/>
        <w:numPr>
          <w:ilvl w:val="0"/>
          <w:numId w:val="0"/>
        </w:numPr>
        <w:shd w:val="clear" w:color="auto" w:fill="FFFFFF" w:themeFill="background1"/>
        <w:spacing w:line="312" w:lineRule="auto"/>
        <w:ind w:leftChars="0"/>
        <w:contextualSpacing/>
        <w:jc w:val="both"/>
        <w:rPr>
          <w:rFonts w:ascii="Times New Roman" w:hAnsi="Times New Roman"/>
          <w:i/>
          <w:iCs/>
          <w:sz w:val="26"/>
          <w:szCs w:val="26"/>
        </w:rPr>
      </w:pPr>
    </w:p>
    <w:p w14:paraId="5FBB34D6">
      <w:pPr>
        <w:pStyle w:val="13"/>
        <w:numPr>
          <w:ilvl w:val="0"/>
          <w:numId w:val="1"/>
        </w:numPr>
        <w:shd w:val="clear" w:color="auto" w:fill="FFFFFF" w:themeFill="background1"/>
        <w:spacing w:line="312" w:lineRule="auto"/>
        <w:contextualSpacing/>
        <w:jc w:val="left"/>
        <w:rPr>
          <w:rFonts w:ascii="Times New Roman" w:hAnsi="Times New Roman"/>
          <w:i/>
          <w:iCs/>
          <w:sz w:val="26"/>
          <w:szCs w:val="26"/>
        </w:rPr>
      </w:pPr>
      <w:r>
        <w:rPr>
          <w:rFonts w:ascii="Times New Roman" w:hAnsi="Times New Roman"/>
          <w:sz w:val="26"/>
          <w:szCs w:val="26"/>
        </w:rPr>
        <w:t>Tổng giá trị Hợp đồng tạm tính:</w:t>
      </w:r>
      <w:r>
        <w:rPr>
          <w:rFonts w:hint="default" w:ascii="Times New Roman" w:hAnsi="Times New Roman"/>
          <w:sz w:val="26"/>
          <w:szCs w:val="26"/>
        </w:rPr>
        <w:t xml:space="preserve">33.000.000</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 xml:space="preserve">Ba mươi ba triệu đồng</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2E231300">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Giá trị thanh toán thực tế được xác định trên cơ sở:</w:t>
      </w:r>
    </w:p>
    <w:p w14:paraId="1E555A18">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đã được hai bên xác nhận tại Hợp đồng này;</w:t>
      </w:r>
    </w:p>
    <w:p w14:paraId="11D7639E">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p>
    <w:p w14:paraId="2F98E477">
      <w:pPr>
        <w:pStyle w:val="13"/>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Biên bản nghiệm thu và quyết toán được hai bên ký xác nhận.</w:t>
      </w:r>
    </w:p>
    <w:p w14:paraId="70E399B2">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Bên B có trách nhiệm thanh toán đầy đủ giá trị các dịch vụ đã sử dụng thực tế.</w:t>
      </w:r>
    </w:p>
    <w:p w14:paraId="420F8B08">
      <w:pPr>
        <w:pStyle w:val="13"/>
        <w:numPr>
          <w:ilvl w:val="0"/>
          <w:numId w:val="1"/>
        </w:numPr>
        <w:shd w:val="clear" w:color="auto" w:fill="FFFFFF" w:themeFill="background1"/>
        <w:spacing w:line="312" w:lineRule="auto"/>
        <w:contextualSpacing/>
        <w:jc w:val="both"/>
        <w:rPr>
          <w:rFonts w:ascii="Times New Roman" w:hAnsi="Times New Roman"/>
          <w:sz w:val="26"/>
          <w:szCs w:val="26"/>
        </w:rPr>
      </w:pPr>
      <w:r>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06ED927D">
      <w:pPr>
        <w:numPr>
          <w:ilvl w:val="0"/>
          <w:numId w:val="2"/>
        </w:num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Phương Thức Thanh Toán (VNĐ): </w:t>
      </w:r>
      <w:r>
        <w:rPr>
          <w:rFonts w:ascii="Times New Roman" w:hAnsi="Times New Roman" w:eastAsia="SimSun"/>
          <w:sz w:val="26"/>
          <w:szCs w:val="26"/>
          <w:lang w:eastAsia="zh-CN" w:bidi="ar"/>
        </w:rPr>
        <w:t xml:space="preserve"> </w:t>
      </w:r>
    </w:p>
    <w:p w14:paraId="63196A7F">
      <w:pPr>
        <w:shd w:val="clear" w:color="auto" w:fill="FFFFFF" w:themeFill="background1"/>
        <w:spacing w:line="360" w:lineRule="auto"/>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Sau khi ký Hợp đồng, Bên B sẽ thanh toán cho Bên A theo tiến độ như sau : </w:t>
      </w:r>
    </w:p>
    <w:p w14:paraId="7F77466E">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1 : Đặt cọc thực hiện hợp đồng</w:t>
      </w:r>
    </w:p>
    <w:p w14:paraId="1BD6E4A3">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tương đương 70% giá trị Hợp đồng tạm tính, tương ứng số tiền: </w:t>
      </w:r>
      <w:r>
        <w:rPr>
          <w:rFonts w:hint="default" w:ascii="Times New Roman" w:hAnsi="Times New Roman"/>
          <w:sz w:val="26"/>
          <w:szCs w:val="26"/>
        </w:rPr>
        <w:t xml:space="preserve">200.000.000 VNÐ</w:t>
      </w:r>
      <w:r>
        <w:rPr>
          <w:rFonts w:ascii="Times New Roman" w:hAnsi="Times New Roman"/>
          <w:sz w:val="26"/>
          <w:szCs w:val="26"/>
        </w:rPr>
        <w:t xml:space="preserve"> VNĐ (Bằng chữ: </w:t>
      </w:r>
      <w:r>
        <w:rPr>
          <w:rFonts w:hint="default" w:ascii="Times New Roman" w:hAnsi="Times New Roman"/>
          <w:sz w:val="26"/>
          <w:szCs w:val="26"/>
        </w:rPr>
        <w:t xml:space="preserve">Hai trăm triệu đồng</w:t>
      </w:r>
      <w:r>
        <w:rPr>
          <w:rFonts w:ascii="Times New Roman" w:hAnsi="Times New Roman"/>
          <w:sz w:val="26"/>
          <w:szCs w:val="26"/>
        </w:rPr>
        <w:t>).</w:t>
      </w:r>
    </w:p>
    <w:p w14:paraId="6A0F16BA">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Khoản tiền này là </w:t>
      </w:r>
      <w:r>
        <w:rPr>
          <w:rFonts w:ascii="Times New Roman" w:hAnsi="Times New Roman"/>
          <w:b/>
          <w:bCs/>
          <w:sz w:val="26"/>
          <w:szCs w:val="26"/>
        </w:rPr>
        <w:t>tiền đặt cọc nhằm bảo đảm việc giao kết và thực hiện Hợp đồng</w:t>
      </w:r>
      <w:r>
        <w:rPr>
          <w:rFonts w:ascii="Times New Roman" w:hAnsi="Times New Roman"/>
          <w:sz w:val="26"/>
          <w:szCs w:val="26"/>
        </w:rPr>
        <w:t xml:space="preserve"> theo quy định của Bộ luật Dân sự hiện hành.</w:t>
      </w:r>
    </w:p>
    <w:p w14:paraId="60649AF9">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2DB35C98">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04022F16">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1DB2B9EF">
      <w:pPr>
        <w:pStyle w:val="13"/>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Hồ sơ thanh toán bao gồm: </w:t>
      </w:r>
    </w:p>
    <w:p w14:paraId="2514E840">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Hợp đồng đã ký</w:t>
      </w:r>
    </w:p>
    <w:p w14:paraId="4E3A111C">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Đề nghị thanh toán tiền đặt cọc thực hiện hợp đồng</w:t>
      </w:r>
    </w:p>
    <w:p w14:paraId="17CA8449">
      <w:pPr>
        <w:pStyle w:val="13"/>
        <w:numPr>
          <w:ilvl w:val="0"/>
          <w:numId w:val="1"/>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TimesNewRomanPS-BoldMT"/>
          <w:b/>
          <w:bCs/>
          <w:sz w:val="26"/>
          <w:szCs w:val="26"/>
          <w:lang w:eastAsia="zh-CN" w:bidi="ar"/>
        </w:rPr>
        <w:t>Lần 2:  Thanh toán quyết toán.</w:t>
      </w:r>
    </w:p>
    <w:p w14:paraId="02EC3F9F">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3C516D76">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1AE11247">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5EA1A318">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 xml:space="preserve">Trường hợp Bên B thanh toán chậm hơn thời gian đã quy định, Bên B sẽ chịu mức phạt là 2% trên tổng giá trị hợp đồng cho mỗi ngày chậm thanh toán. </w:t>
      </w:r>
    </w:p>
    <w:p w14:paraId="3F323A80">
      <w:pPr>
        <w:pStyle w:val="13"/>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eastAsia="SimSun"/>
          <w:sz w:val="26"/>
          <w:szCs w:val="26"/>
          <w:lang w:eastAsia="zh-CN" w:bidi="ar"/>
        </w:rPr>
        <w:t>Hồ sơ thanh toán bao gồm:</w:t>
      </w:r>
    </w:p>
    <w:p w14:paraId="723912B4">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Đề nghị thanh toán;</w:t>
      </w:r>
    </w:p>
    <w:p w14:paraId="3DD5184F">
      <w:pPr>
        <w:pStyle w:val="13"/>
        <w:shd w:val="clear" w:color="auto" w:fill="FFFFFF" w:themeFill="background1"/>
        <w:tabs>
          <w:tab w:val="left" w:pos="420"/>
        </w:tabs>
        <w:spacing w:line="360" w:lineRule="auto"/>
        <w:ind w:left="1080"/>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 Hóa đơn GTGT;</w:t>
      </w:r>
    </w:p>
    <w:p w14:paraId="5802F463">
      <w:pPr>
        <w:pStyle w:val="13"/>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eastAsia="SimSun"/>
          <w:sz w:val="26"/>
          <w:szCs w:val="26"/>
          <w:lang w:eastAsia="zh-CN" w:bidi="ar"/>
        </w:rPr>
        <w:t>+ Biên bản nghiệm thu và quyết toán dịch vụ</w:t>
      </w:r>
    </w:p>
    <w:p w14:paraId="009A4A49">
      <w:pPr>
        <w:pStyle w:val="13"/>
        <w:shd w:val="clear" w:color="auto" w:fill="FFFFFF" w:themeFill="background1"/>
        <w:spacing w:after="0" w:line="312" w:lineRule="auto"/>
        <w:ind w:left="360"/>
        <w:contextualSpacing/>
        <w:jc w:val="both"/>
        <w:rPr>
          <w:rFonts w:ascii="Times New Roman" w:hAnsi="Times New Roman"/>
          <w:sz w:val="26"/>
          <w:szCs w:val="26"/>
        </w:rPr>
      </w:pPr>
      <w:r>
        <w:rPr>
          <w:rFonts w:ascii="Times New Roman" w:hAnsi="Times New Roman" w:eastAsia="SimSun"/>
          <w:b/>
          <w:bCs/>
          <w:sz w:val="26"/>
          <w:szCs w:val="26"/>
          <w:lang w:eastAsia="zh-CN" w:bidi="ar"/>
        </w:rPr>
        <w:t>5</w:t>
      </w:r>
      <w:r>
        <w:rPr>
          <w:rFonts w:ascii="Times New Roman" w:hAnsi="Times New Roman" w:eastAsia="SimSun"/>
          <w:sz w:val="26"/>
          <w:szCs w:val="26"/>
          <w:lang w:eastAsia="zh-CN" w:bidi="ar"/>
        </w:rPr>
        <w:t xml:space="preserve">. </w:t>
      </w:r>
      <w:r>
        <w:rPr>
          <w:rFonts w:ascii="Times New Roman" w:hAnsi="Times New Roman" w:eastAsia="TimesNewRomanPS-BoldMT"/>
          <w:b/>
          <w:bCs/>
          <w:sz w:val="26"/>
          <w:szCs w:val="26"/>
          <w:lang w:eastAsia="zh-CN" w:bidi="ar"/>
        </w:rPr>
        <w:t xml:space="preserve">Hình thức thanh toán: </w:t>
      </w:r>
      <w:r>
        <w:rPr>
          <w:rFonts w:ascii="Times New Roman" w:hAnsi="Times New Roman" w:eastAsia="SimSun"/>
          <w:sz w:val="26"/>
          <w:szCs w:val="26"/>
          <w:lang w:eastAsia="zh-CN" w:bidi="ar"/>
        </w:rPr>
        <w:t xml:space="preserve">Bên B chuyển khoản cho Bên A theo thông tin sau: </w:t>
      </w:r>
    </w:p>
    <w:p w14:paraId="3A207F7A">
      <w:pPr>
        <w:shd w:val="clear" w:color="auto" w:fill="FFFFFF" w:themeFill="background1"/>
        <w:spacing w:line="360" w:lineRule="auto"/>
        <w:ind w:left="320" w:leftChars="100"/>
        <w:jc w:val="both"/>
        <w:rPr>
          <w:rFonts w:ascii="Times New Roman" w:hAnsi="Times New Roman"/>
          <w:sz w:val="26"/>
          <w:szCs w:val="26"/>
        </w:rPr>
      </w:pPr>
      <w:r>
        <w:rPr>
          <w:rFonts w:ascii="Times New Roman" w:hAnsi="Times New Roman" w:eastAsia="TimesNewRomanPS-BoldMT"/>
          <w:b/>
          <w:bCs/>
          <w:sz w:val="26"/>
          <w:szCs w:val="26"/>
          <w:lang w:eastAsia="zh-CN" w:bidi="ar"/>
        </w:rPr>
        <w:t xml:space="preserve">Tên tài khoản: </w:t>
      </w:r>
    </w:p>
    <w:p w14:paraId="3DB5FE3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TNHH Giải Trí Hoàng Hải </w:t>
      </w:r>
    </w:p>
    <w:p w14:paraId="79A95EB5">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Số tài khoản: 1114 0141 8888 (VND) </w:t>
      </w:r>
    </w:p>
    <w:p w14:paraId="3B11D2B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SimSun"/>
          <w:sz w:val="26"/>
          <w:szCs w:val="26"/>
          <w:lang w:eastAsia="zh-CN" w:bidi="ar"/>
        </w:rPr>
        <w:t xml:space="preserve">Ngân hàng: Ngân Hàng Việt Nam Thịnh Vượng (VP Bank) – Chi nhánh Hồ Chí Minh </w:t>
      </w:r>
    </w:p>
    <w:p w14:paraId="7F8C2B8B">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Nội dung chuyển khoản lần 1: Công ty</w:t>
      </w:r>
      <w:r>
        <w:rPr>
          <w:rFonts w:hint="default" w:ascii="Times New Roman" w:hAnsi="Times New Roman" w:eastAsia="SimSun"/>
          <w:sz w:val="26"/>
          <w:szCs w:val="26"/>
          <w:lang w:val="en-US" w:eastAsia="zh-CN" w:bidi="ar"/>
        </w:rPr>
        <w:t xml:space="preserve"> Bảo Nguyễn</w:t>
      </w:r>
      <w:r>
        <w:rPr>
          <w:rFonts w:ascii="Times New Roman" w:hAnsi="Times New Roman" w:eastAsia="SimSun"/>
          <w:sz w:val="26"/>
          <w:szCs w:val="26"/>
          <w:lang w:eastAsia="zh-CN" w:bidi="ar"/>
        </w:rPr>
        <w:t xml:space="preserve"> , Mã HĐ: </w:t>
      </w:r>
      <w:r>
        <w:rPr>
          <w:rFonts w:hint="default" w:ascii="Times New Roman" w:hAnsi="Times New Roman" w:eastAsia="SimSun"/>
          <w:sz w:val="26"/>
          <w:szCs w:val="26"/>
          <w:lang w:eastAsia="zh-CN" w:bidi="ar"/>
        </w:rPr>
        <w:t xml:space="preserve">HD260626084324</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31/07/2026</w:t>
      </w:r>
      <w:r>
        <w:rPr>
          <w:rFonts w:ascii="Times New Roman" w:hAnsi="Times New Roman" w:eastAsia="SimSun"/>
          <w:sz w:val="26"/>
          <w:szCs w:val="26"/>
          <w:lang w:eastAsia="zh-CN" w:bidi="ar"/>
        </w:rPr>
        <w:t>, thanh toán tiền đặt cọc thực hiện hợp đồng và giữ chỗ tổ chức sự kiện</w:t>
      </w:r>
    </w:p>
    <w:p w14:paraId="4498A6CF">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Nội dung chuyển khoản lần 2:  Công ty </w:t>
      </w:r>
      <w:r>
        <w:rPr>
          <w:rFonts w:hint="default" w:ascii="Times New Roman" w:hAnsi="Times New Roman" w:eastAsia="SimSun"/>
          <w:sz w:val="26"/>
          <w:szCs w:val="26"/>
          <w:lang w:eastAsia="zh-CN" w:bidi="ar"/>
        </w:rPr>
        <w:t xml:space="preserve">Bảo Nguyễn</w:t>
      </w:r>
      <w:r>
        <w:rPr>
          <w:rFonts w:ascii="Times New Roman" w:hAnsi="Times New Roman" w:eastAsia="SimSun"/>
          <w:sz w:val="26"/>
          <w:szCs w:val="26"/>
          <w:lang w:eastAsia="zh-CN" w:bidi="ar"/>
        </w:rPr>
        <w:t xml:space="preserve">, Mã HĐ: </w:t>
      </w:r>
      <w:r>
        <w:rPr>
          <w:rFonts w:hint="default" w:ascii="Times New Roman" w:hAnsi="Times New Roman" w:eastAsia="SimSun"/>
          <w:sz w:val="26"/>
          <w:szCs w:val="26"/>
          <w:lang w:eastAsia="zh-CN" w:bidi="ar"/>
        </w:rPr>
        <w:t xml:space="preserve">HD260626084324</w:t>
      </w:r>
      <w:r>
        <w:rPr>
          <w:rFonts w:ascii="Times New Roman" w:hAnsi="Times New Roman" w:eastAsia="SimSun"/>
          <w:sz w:val="26"/>
          <w:szCs w:val="26"/>
          <w:lang w:eastAsia="zh-CN" w:bidi="ar"/>
        </w:rPr>
        <w:t>, ngày sự kiện</w:t>
      </w:r>
      <w:r>
        <w:rPr>
          <w:rFonts w:hint="default" w:ascii="Times New Roman" w:hAnsi="Times New Roman" w:eastAsia="SimSun"/>
          <w:sz w:val="26"/>
          <w:szCs w:val="26"/>
          <w:lang w:eastAsia="zh-CN" w:bidi="ar"/>
        </w:rPr>
        <w:t xml:space="preserve">31/07/2026</w:t>
      </w:r>
      <w:r>
        <w:rPr>
          <w:rFonts w:ascii="Times New Roman" w:hAnsi="Times New Roman" w:eastAsia="SimSun"/>
          <w:sz w:val="26"/>
          <w:szCs w:val="26"/>
          <w:lang w:eastAsia="zh-CN" w:bidi="ar"/>
        </w:rPr>
        <w:t>, thanh toán quyết toán sự kiện</w:t>
      </w:r>
    </w:p>
    <w:p w14:paraId="401237FC">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6. Thông tin xuất hóa đơn GTGT: </w:t>
      </w:r>
    </w:p>
    <w:p w14:paraId="730B411D">
      <w:pPr>
        <w:shd w:val="clear" w:color="auto" w:fill="FFFFFF" w:themeFill="background1"/>
        <w:spacing w:line="360" w:lineRule="auto"/>
        <w:ind w:left="320" w:leftChars="100"/>
        <w:rPr>
          <w:rFonts w:ascii="Times New Roman" w:hAnsi="Times New Roman"/>
          <w:sz w:val="26"/>
          <w:szCs w:val="26"/>
        </w:rPr>
      </w:pPr>
      <w:r>
        <w:rPr>
          <w:rFonts w:ascii="Times New Roman" w:hAnsi="Times New Roman" w:eastAsia="TimesNewRomanPS-BoldMT"/>
          <w:b/>
          <w:bCs/>
          <w:sz w:val="26"/>
          <w:szCs w:val="26"/>
          <w:lang w:eastAsia="zh-CN" w:bidi="ar"/>
        </w:rPr>
        <w:t xml:space="preserve">CÔNG TY </w:t>
      </w:r>
      <w:r>
        <w:rPr>
          <w:rFonts w:hint="default" w:ascii="Times New Roman" w:hAnsi="Times New Roman" w:eastAsia="TimesNewRomanPS-BoldMT"/>
          <w:b/>
          <w:bCs/>
          <w:sz w:val="26"/>
          <w:szCs w:val="26"/>
          <w:lang w:eastAsia="zh-CN" w:bidi="ar"/>
        </w:rPr>
        <w:t xml:space="preserve">Nguyễn Thiên Bảo &amp; Nguyễn Cô Dâu</w:t>
      </w:r>
    </w:p>
    <w:p w14:paraId="240FC4B3">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Địa chỉ :</w:t>
      </w:r>
      <w:r>
        <w:rPr>
          <w:rFonts w:hint="default" w:ascii="Times New Roman" w:hAnsi="Times New Roman" w:eastAsia="SimSun"/>
          <w:sz w:val="26"/>
          <w:szCs w:val="26"/>
          <w:lang w:eastAsia="zh-CN" w:bidi="ar"/>
        </w:rPr>
        <w:t xml:space="preserve">55D đường làng tăng phú B</w:t>
      </w:r>
    </w:p>
    <w:p w14:paraId="15A74261">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Mã số thuế: </w:t>
      </w:r>
      <w:r>
        <w:rPr>
          <w:rFonts w:hint="default" w:ascii="Times New Roman" w:hAnsi="Times New Roman" w:eastAsia="SimSun"/>
          <w:sz w:val="26"/>
          <w:szCs w:val="26"/>
          <w:lang w:eastAsia="zh-CN" w:bidi="ar"/>
        </w:rPr>
        <w:t xml:space="preserve">...</w:t>
      </w:r>
    </w:p>
    <w:p w14:paraId="5F7EE034">
      <w:pPr>
        <w:shd w:val="clear" w:color="auto" w:fill="FFFFFF" w:themeFill="background1"/>
        <w:ind w:left="320" w:leftChars="100"/>
        <w:jc w:val="both"/>
        <w:rPr>
          <w:rFonts w:ascii="Times New Roman" w:hAnsi="Times New Roman"/>
          <w:sz w:val="26"/>
          <w:szCs w:val="26"/>
        </w:rPr>
      </w:pPr>
      <w:r>
        <w:rPr>
          <w:rFonts w:ascii="Times New Roman" w:hAnsi="Times New Roman" w:eastAsia="SimSun"/>
          <w:sz w:val="26"/>
          <w:szCs w:val="26"/>
          <w:lang w:eastAsia="zh-CN" w:bidi="ar"/>
        </w:rPr>
        <w:t>Nội dung xuất: Dịch vụ cho thuê địa điểm tổ chức sự kiện và các dịch vụ đi kèm theo HĐ số …</w:t>
      </w:r>
      <w:r>
        <w:rPr>
          <w:rFonts w:ascii="Times New Roman" w:hAnsi="Times New Roman" w:eastAsia="TimesNewRomanPS-BoldMT"/>
          <w:b/>
          <w:bCs/>
          <w:sz w:val="26"/>
          <w:szCs w:val="26"/>
          <w:lang w:eastAsia="zh-CN" w:bidi="ar"/>
        </w:rPr>
        <w:t>/CTY-HHKH/2025 ký ngày…và Biên bản nghiệm thu và Quyết toán dịch vụ số … ……………ký ngày………</w:t>
      </w:r>
    </w:p>
    <w:p w14:paraId="2BD52C48">
      <w:pPr>
        <w:shd w:val="clear" w:color="auto" w:fill="FFFFFF" w:themeFill="background1"/>
        <w:spacing w:line="360" w:lineRule="auto"/>
        <w:ind w:left="320" w:leftChars="100"/>
        <w:rPr>
          <w:rFonts w:ascii="Times New Roman" w:hAnsi="Times New Roman" w:eastAsia="SimSun"/>
          <w:sz w:val="26"/>
          <w:szCs w:val="26"/>
          <w:lang w:eastAsia="zh-CN" w:bidi="ar"/>
        </w:rPr>
      </w:pPr>
      <w:r>
        <w:rPr>
          <w:rFonts w:ascii="Times New Roman" w:hAnsi="Times New Roman" w:eastAsia="SimSun"/>
          <w:sz w:val="26"/>
          <w:szCs w:val="26"/>
          <w:lang w:eastAsia="zh-CN" w:bidi="ar"/>
        </w:rPr>
        <w:t xml:space="preserve">Email nhận hóa đơn GTGT: </w:t>
      </w:r>
      <w:r>
        <w:rPr>
          <w:rFonts w:hint="default" w:ascii="Times New Roman" w:hAnsi="Times New Roman" w:eastAsia="SimSun"/>
          <w:sz w:val="26"/>
          <w:szCs w:val="26"/>
          <w:lang w:eastAsia="zh-CN" w:bidi="ar"/>
        </w:rPr>
        <w:t xml:space="preserve">baonguyen@gmail.com</w:t>
      </w:r>
    </w:p>
    <w:p w14:paraId="2C109402">
      <w:pPr>
        <w:shd w:val="clear" w:color="auto" w:fill="FFFFFF" w:themeFill="background1"/>
        <w:spacing w:line="360" w:lineRule="auto"/>
        <w:ind w:left="320" w:leftChars="100"/>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130AE001">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A</w:t>
      </w:r>
    </w:p>
    <w:p w14:paraId="225E4E3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các dịch vụ theo đúng nội dung, chất lượng, tiêu chuẩn và thời gian đã thỏa thuận trong Hợp đồng.</w:t>
      </w:r>
    </w:p>
    <w:p w14:paraId="3A23E12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4608D0F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chất lượng thực phẩm, đồ uống và tuân thủ các quy định của pháp luật về vệ sinh an toàn thực phẩm đối với các dịch vụ do Bên A cung cấp.</w:t>
      </w:r>
    </w:p>
    <w:p w14:paraId="79CC9D1A">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Đảm bảo các điều kiện về phòng cháy chữa cháy, an ninh và an toàn kỹ thuật thuộc trách nhiệm quản lý của Bên A theo quy định của pháp luật.</w:t>
      </w:r>
    </w:p>
    <w:p w14:paraId="590399EC">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Bố trí nhân sự phục vụ, điều phối và hỗ trợ sự kiện theo tiêu chuẩn của Bên A.</w:t>
      </w:r>
    </w:p>
    <w:p w14:paraId="47FEDE77">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Kịp thời xử lý các sự cố phát sinh thuộc phạm vi trách nhiệm của Bên A trong quá trình tổ chức sự kiện</w:t>
      </w:r>
    </w:p>
    <w:p w14:paraId="57F1771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các thiệt hại trực tiếp phát sinh do lỗi của Bên A hoặc do hệ thống, trang thiết bị thuộc phạm vi quản lý của Bên A gây ra.</w:t>
      </w:r>
    </w:p>
    <w:p w14:paraId="14C36AD5">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Lập Biên bản nghiệm thu và quyết toán chương trình sau khi sự kiện kết thúc.</w:t>
      </w:r>
    </w:p>
    <w:p w14:paraId="22D9A236">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Xuất hóa đơn GTGT cho Bên B theo quy định pháp luật sau khi các bên hoàn tất việc nghiệm thu, quyết toán.</w:t>
      </w:r>
    </w:p>
    <w:p w14:paraId="480A996D">
      <w:pPr>
        <w:numPr>
          <w:ilvl w:val="0"/>
          <w:numId w:val="6"/>
        </w:numPr>
        <w:shd w:val="clear" w:color="auto" w:fill="FFFFFF" w:themeFill="background1"/>
        <w:spacing w:line="360" w:lineRule="auto"/>
        <w:ind w:hanging="105"/>
        <w:rPr>
          <w:rFonts w:ascii="Times New Roman" w:hAnsi="Times New Roman" w:eastAsia="SimSun"/>
          <w:b/>
          <w:bCs/>
          <w:sz w:val="26"/>
          <w:szCs w:val="26"/>
          <w:lang w:eastAsia="zh-CN" w:bidi="ar"/>
        </w:rPr>
      </w:pPr>
      <w:r>
        <w:rPr>
          <w:rFonts w:ascii="Times New Roman" w:hAnsi="Times New Roman" w:eastAsia="SimSun"/>
          <w:b/>
          <w:bCs/>
          <w:sz w:val="26"/>
          <w:szCs w:val="26"/>
          <w:lang w:eastAsia="zh-CN" w:bidi="ar"/>
        </w:rPr>
        <w:t>Trách nhiệm Bên B</w:t>
      </w:r>
    </w:p>
    <w:p w14:paraId="192613AF">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Cung cấp đầy đủ thông tin chương trình, bao gồm nhưng không giới hạn: sơ đồ tổng thể triển lãm, sơ đồ gian hàng, danh sách đơn vị tham gia, danh sách nhân sự thi công, kịch bản chương trình, nội dung trình chiếu, file bảng chào điện tử và các thông tin liên quan khác tối thiểu 07 (bảy) ngày trước ngày tổ chức sự kiện.</w:t>
      </w:r>
    </w:p>
    <w:p w14:paraId="3ADDF2B1">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về các đơn vị thi công, nhà thầu phụ, đơn vị âm thanh ánh sáng, đơn vị trang trí hoặc các nhà cung cấp do Bên B thuê.</w:t>
      </w:r>
    </w:p>
    <w:p w14:paraId="47041FCE">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Thanh toán đầy đủ và đúng hạn theo quy định của Hợp đồng.</w:t>
      </w:r>
    </w:p>
    <w:p w14:paraId="1CF9896B">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Chịu trách nhiệm đối với mọi thiệt hại phát sinh do khách mời, nhân sự, đơn vị thi công hoặc đối tác của Bên B gây ra.</w:t>
      </w:r>
    </w:p>
    <w:p w14:paraId="5B60681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kiểm tra và yêu cầu các đơn vị, thương nhân tham gia hội chợ, triển lãm bảo đảm toàn bộ hàng hóa, hình ảnh, nội dung quảng cáo, ấn phẩm, tài liệu trưng bày và các hình thức truyền thông khác tuân thủ quy định của pháp luật Việt Nam; không vi phạm chủ quyền, lãnh thổ, an ninh quốc gia, thuần phong mỹ tục và các quy định pháp luật có liên quan.</w:t>
      </w:r>
    </w:p>
    <w:p w14:paraId="24180BD6">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chịu hoàn toàn trách nhiệm trước pháp luật và trước Bên A đối với nội dung hàng hóa, hình ảnh, thông tin, ấn phẩm và các hoạt động trưng bày của mình cũng như của các đơn vị tham gia triển lãm do Bên B tổ chức.</w:t>
      </w:r>
    </w:p>
    <w:p w14:paraId="60113DD9">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B có trách nhiệm cung cấp cho Bên A danh mục hàng hóa trưng bày, nội dung quảng cáo, hình ảnh, ấn phẩm và các tài liệu liên quan (nếu có) tối thiểu 07 (bảy) ngày trước ngày diễn ra sự kiện để Bên A xem xét, phối hợp thực hiện các thủ tục liên quan khi cần thiết.</w:t>
      </w:r>
    </w:p>
    <w:p w14:paraId="08806D0F">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có quyền yêu cầu Bên B chỉnh sửa, gỡ bỏ hoặc ngừng trưng bày đối với các nội dung, hình ảnh, sản phẩm hoặc hoạt động có dấu hiệu vi phạm pháp luật, ảnh hưởng đến chủ quyền lãnh thổ Việt Nam, an ninh trật tự, đạo đức xã hội hoặc có nguy cơ gây ảnh hưởng đến uy tín, hoạt động của Bên A.</w:t>
      </w:r>
    </w:p>
    <w:p w14:paraId="7CA3B323">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cơ quan nhà nước có thẩm quyền yêu cầu tạm dừng, đình chỉ hoặc xử phạt liên quan đến các nội dung do Bên B hoặc các đơn vị tham gia triển lãm thực hiện, Bên B có trách nhiệm phối hợp giải quyết và chịu toàn bộ trách nhiệm, chi phí, thiệt hại phát sinh (nếu có).</w:t>
      </w:r>
    </w:p>
    <w:p w14:paraId="44A3718A">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Cử người đại diện có thẩm quyền để phối hợp thực hiện chương trình và ký xác nhận các hồ sơ liên quan.</w:t>
      </w:r>
    </w:p>
    <w:p w14:paraId="07B565D8">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21422B09">
      <w:pPr>
        <w:pStyle w:val="13"/>
        <w:shd w:val="clear" w:color="auto" w:fill="FFFFFF" w:themeFill="background1"/>
        <w:spacing w:after="0" w:line="360" w:lineRule="auto"/>
        <w:ind w:left="0"/>
        <w:contextualSpacing/>
        <w:jc w:val="both"/>
        <w:rPr>
          <w:rFonts w:ascii="Times New Roman" w:hAnsi="Times New Roman" w:eastAsia="SimSun"/>
          <w:sz w:val="26"/>
          <w:szCs w:val="26"/>
          <w:lang w:eastAsia="zh-CN" w:bidi="ar"/>
        </w:rPr>
      </w:pPr>
    </w:p>
    <w:p w14:paraId="0279BA23">
      <w:pPr>
        <w:shd w:val="clear" w:color="auto" w:fill="FFFFFF" w:themeFill="background1"/>
        <w:spacing w:line="360" w:lineRule="auto"/>
        <w:ind w:left="320" w:leftChars="100"/>
        <w:rPr>
          <w:rFonts w:ascii="Times New Roman" w:hAnsi="Times New Roman" w:eastAsia="SimSun"/>
          <w:b/>
          <w:bCs/>
          <w:sz w:val="26"/>
          <w:szCs w:val="26"/>
          <w:lang w:eastAsia="zh-CN" w:bidi="ar"/>
        </w:rPr>
      </w:pPr>
      <w:r>
        <w:rPr>
          <w:rFonts w:ascii="Times New Roman" w:hAnsi="Times New Roman" w:eastAsia="SimSun"/>
          <w:b/>
          <w:bCs/>
          <w:sz w:val="26"/>
          <w:szCs w:val="26"/>
          <w:u w:val="single"/>
          <w:lang w:eastAsia="zh-CN" w:bidi="ar"/>
        </w:rPr>
        <w:t>ĐIỀU 03:</w:t>
      </w:r>
      <w:r>
        <w:rPr>
          <w:rFonts w:ascii="Times New Roman" w:hAnsi="Times New Roman" w:eastAsia="SimSu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12E6773B">
      <w:pPr>
        <w:pStyle w:val="4"/>
        <w:keepNext/>
        <w:shd w:val="clear" w:color="auto" w:fill="FFFFFF" w:themeFill="background1"/>
        <w:tabs>
          <w:tab w:val="left" w:pos="993"/>
        </w:tabs>
        <w:suppressAutoHyphens/>
        <w:spacing w:before="0" w:after="0" w:line="360" w:lineRule="auto"/>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r>
        <w:rPr>
          <w:rFonts w:ascii="Times New Roman" w:hAnsi="Times New Roman"/>
        </w:rPr>
        <w:t>ngày tổ chức.</w:t>
      </w:r>
    </w:p>
    <w:p w14:paraId="72F8927F">
      <w:pPr>
        <w:pStyle w:val="13"/>
        <w:numPr>
          <w:ilvl w:val="0"/>
          <w:numId w:val="7"/>
        </w:numPr>
        <w:shd w:val="clear" w:color="auto" w:fill="FFFFFF" w:themeFill="background1"/>
        <w:spacing w:after="0" w:line="360" w:lineRule="auto"/>
        <w:contextualSpacing/>
        <w:jc w:val="both"/>
        <w:rPr>
          <w:rFonts w:ascii="Times New Roman" w:hAnsi="Times New Roman" w:eastAsia="SimSun"/>
          <w:sz w:val="26"/>
          <w:szCs w:val="26"/>
          <w:lang w:eastAsia="zh-CN" w:bidi="ar"/>
        </w:rPr>
      </w:pPr>
      <w:r>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55375DC6">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 xml:space="preserve"> Tr</w:t>
      </w:r>
      <w:r>
        <w:rPr>
          <w:rFonts w:ascii="Times New Roman" w:hAnsi="Times New Roman" w:cs="Cambria"/>
          <w:b/>
          <w:bCs/>
          <w:i/>
          <w:iCs/>
          <w:sz w:val="26"/>
          <w:szCs w:val="26"/>
        </w:rPr>
        <w:t>ườ</w:t>
      </w:r>
      <w:r>
        <w:rPr>
          <w:rFonts w:ascii="Times New Roman" w:hAnsi="Times New Roman"/>
          <w:b/>
          <w:bCs/>
          <w:i/>
          <w:iCs/>
          <w:sz w:val="26"/>
          <w:szCs w:val="26"/>
        </w:rPr>
        <w:t>ng h</w:t>
      </w:r>
      <w:r>
        <w:rPr>
          <w:rFonts w:ascii="Times New Roman" w:hAnsi="Times New Roman" w:cs="Cambria"/>
          <w:b/>
          <w:bCs/>
          <w:i/>
          <w:iCs/>
          <w:sz w:val="26"/>
          <w:szCs w:val="26"/>
        </w:rPr>
        <w:t>ợ</w:t>
      </w:r>
      <w:r>
        <w:rPr>
          <w:rFonts w:ascii="Times New Roman" w:hAnsi="Times New Roman"/>
          <w:b/>
          <w:bCs/>
          <w:i/>
          <w:iCs/>
          <w:sz w:val="26"/>
          <w:szCs w:val="26"/>
        </w:rPr>
        <w:t>p gi</w:t>
      </w:r>
      <w:r>
        <w:rPr>
          <w:rFonts w:ascii="Times New Roman" w:hAnsi="Times New Roman" w:cs="Cambria"/>
          <w:b/>
          <w:bCs/>
          <w:i/>
          <w:iCs/>
          <w:sz w:val="26"/>
          <w:szCs w:val="26"/>
        </w:rPr>
        <w:t>ả</w:t>
      </w:r>
      <w:r>
        <w:rPr>
          <w:rFonts w:ascii="Times New Roman" w:hAnsi="Times New Roman"/>
          <w:b/>
          <w:bCs/>
          <w:i/>
          <w:iCs/>
          <w:sz w:val="26"/>
          <w:szCs w:val="26"/>
        </w:rPr>
        <w:t>m ho</w:t>
      </w:r>
      <w:r>
        <w:rPr>
          <w:rFonts w:ascii="Times New Roman" w:hAnsi="Times New Roman" w:cs="Cambria"/>
          <w:b/>
          <w:bCs/>
          <w:i/>
          <w:iCs/>
          <w:sz w:val="26"/>
          <w:szCs w:val="26"/>
        </w:rPr>
        <w:t>ặ</w:t>
      </w:r>
      <w:r>
        <w:rPr>
          <w:rFonts w:ascii="Times New Roman" w:hAnsi="Times New Roman"/>
          <w:b/>
          <w:bCs/>
          <w:i/>
          <w:iCs/>
          <w:sz w:val="26"/>
          <w:szCs w:val="26"/>
        </w:rPr>
        <w:t>c h</w:t>
      </w:r>
      <w:r>
        <w:rPr>
          <w:rFonts w:ascii="Times New Roman" w:hAnsi="Times New Roman" w:cs="Cambria"/>
          <w:b/>
          <w:bCs/>
          <w:i/>
          <w:iCs/>
          <w:sz w:val="26"/>
          <w:szCs w:val="26"/>
        </w:rPr>
        <w:t>ủ</w:t>
      </w:r>
      <w:r>
        <w:rPr>
          <w:rFonts w:ascii="Times New Roman" w:hAnsi="Times New Roman"/>
          <w:b/>
          <w:bCs/>
          <w:i/>
          <w:iCs/>
          <w:sz w:val="26"/>
          <w:szCs w:val="26"/>
        </w:rPr>
        <w:t>y d</w:t>
      </w:r>
      <w:r>
        <w:rPr>
          <w:rFonts w:ascii="Times New Roman" w:hAnsi="Times New Roman" w:cs="Cambria"/>
          <w:b/>
          <w:bCs/>
          <w:i/>
          <w:iCs/>
          <w:sz w:val="26"/>
          <w:szCs w:val="26"/>
        </w:rPr>
        <w:t>ị</w:t>
      </w:r>
      <w:r>
        <w:rPr>
          <w:rFonts w:ascii="Times New Roman" w:hAnsi="Times New Roman"/>
          <w:b/>
          <w:bCs/>
          <w:i/>
          <w:iCs/>
          <w:sz w:val="26"/>
          <w:szCs w:val="26"/>
        </w:rPr>
        <w:t>ch v</w:t>
      </w:r>
      <w:r>
        <w:rPr>
          <w:rFonts w:ascii="Times New Roman" w:hAnsi="Times New Roman" w:cs="Cambria"/>
          <w:b/>
          <w:bCs/>
          <w:i/>
          <w:iCs/>
          <w:sz w:val="26"/>
          <w:szCs w:val="26"/>
        </w:rPr>
        <w:t>ụ</w:t>
      </w:r>
      <w:r>
        <w:rPr>
          <w:rFonts w:ascii="Times New Roman" w:hAnsi="Times New Roman"/>
          <w:b/>
          <w:bCs/>
          <w:i/>
          <w:iCs/>
          <w:sz w:val="26"/>
          <w:szCs w:val="26"/>
        </w:rPr>
        <w:t xml:space="preserve"> do Bên B</w:t>
      </w:r>
    </w:p>
    <w:p w14:paraId="16191EF0">
      <w:pPr>
        <w:pStyle w:val="13"/>
        <w:numPr>
          <w:ilvl w:val="0"/>
          <w:numId w:val="7"/>
        </w:numPr>
        <w:shd w:val="clear" w:color="auto" w:fill="FFFFFF" w:themeFill="background1"/>
        <w:spacing w:line="360" w:lineRule="auto"/>
        <w:contextualSpacing/>
        <w:jc w:val="both"/>
        <w:rPr>
          <w:rFonts w:ascii="Times New Roman" w:hAnsi="Times New Roman"/>
          <w:sz w:val="26"/>
          <w:szCs w:val="26"/>
        </w:rPr>
      </w:pPr>
      <w:r>
        <w:rPr>
          <w:rFonts w:ascii="Times New Roman" w:hAnsi="Times New Roman"/>
          <w:sz w:val="26"/>
          <w:szCs w:val="26"/>
        </w:rPr>
        <w:t>Trước ngày diễn ra sự kiện, nếu vì bất cứ lý do nào Bên B không sử dụng một phần hoặc toàn bộ dịch vụ theo Hợp đồng thì Bên B phải thông báo ngay cho Bên A bằng văn bản và phải chịu các khoản chi phí hủy như sau:</w:t>
      </w:r>
    </w:p>
    <w:p w14:paraId="30DDD905">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30 ngày trước ngày tổ chức: Bên A được quyền giữ lại toàn bộ khoản tiền đặt cọc giữ chỗ và bảo đảm thực hiện Hợp đồng mà Bên B đã thanh toán.</w:t>
      </w:r>
    </w:p>
    <w:p w14:paraId="199F2A08">
      <w:pPr>
        <w:pStyle w:val="13"/>
        <w:numPr>
          <w:ilvl w:val="0"/>
          <w:numId w:val="9"/>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Hủy trong vòng 20 ngày trước ngày tổ chức: 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57B37AC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Việc Bên B không sử dụng dịch vụ hoặc không tổ chức sự kiện theo kế hoạch không làm phát sinh quyền yêu cầu hoàn trả các khoản tiền nêu trên.</w:t>
      </w:r>
    </w:p>
    <w:p w14:paraId="69E84395">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b/>
          <w:bCs/>
          <w:i/>
          <w:iCs/>
          <w:sz w:val="26"/>
          <w:szCs w:val="26"/>
        </w:rPr>
        <w:t>Trường hợp giảm hoặc hủy dịch vụ do Bên A</w:t>
      </w:r>
    </w:p>
    <w:p w14:paraId="69E59774">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67AB01CA">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Trong trường hợp này, Bên A có trách nhiệm hoàn trả cho Bên B 100% khoản tiền đặt cọc giữ chỗ và bảo đảm thực hiện Hợp đồng trong vòng 15 (mười lăm) ngày kể từ ngày thông báo hủy bỏ.</w:t>
      </w:r>
    </w:p>
    <w:p w14:paraId="41A8D7A6">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40BC5B61">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Trường hợp việc hủy bỏ chương trình do nguyên nhân nêu trên gây thiệt hại thực tế, trực tiếp và có chứng từ chứng minh hợp lệ cho Bên B thì Bên A có trách nhiệm xem xét bồi hoàn. Tổng mức bồi hoàn tối đa không lớn hơn 100% giá trị bị hủy bỏ.</w:t>
      </w:r>
    </w:p>
    <w:p w14:paraId="37DF7580">
      <w:pPr>
        <w:pStyle w:val="13"/>
        <w:numPr>
          <w:ilvl w:val="0"/>
          <w:numId w:val="7"/>
        </w:numPr>
        <w:shd w:val="clear" w:color="auto" w:fill="FFFFFF" w:themeFill="background1"/>
        <w:spacing w:line="360" w:lineRule="auto"/>
        <w:contextualSpacing/>
        <w:jc w:val="both"/>
        <w:rPr>
          <w:rFonts w:ascii="Times New Roman" w:hAnsi="Times New Roman" w:eastAsia="SimSun"/>
          <w:sz w:val="26"/>
          <w:szCs w:val="26"/>
          <w:lang w:eastAsia="zh-CN" w:bidi="ar"/>
        </w:rPr>
      </w:pPr>
      <w:r>
        <w:rPr>
          <w:rFonts w:ascii="Times New Roman" w:hAnsi="Times New Roman" w:eastAsia="SimSu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03B5292E">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Bất khả kháng</w:t>
      </w:r>
    </w:p>
    <w:p w14:paraId="3A05B4B6">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hiện các nghĩa vụ của mình theo hợp đồng này, mặc dù đã áp dụng mọi biện pháp cần thiết và khả năng cho phép. Sự kiện bất khả kháng bao 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07F2896E">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7E8EF63B">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4D893B41">
      <w:pPr>
        <w:pStyle w:val="13"/>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24B3165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sự kiện bất khả kháng xảy ra dẫn đến không thể tổ chức sự kiện theo kế hoạch,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2EFBD4FF">
      <w:pPr>
        <w:pStyle w:val="13"/>
        <w:numPr>
          <w:ilvl w:val="1"/>
          <w:numId w:val="8"/>
        </w:numPr>
        <w:shd w:val="clear" w:color="auto" w:fill="FFFFFF" w:themeFill="background1"/>
        <w:spacing w:line="360" w:lineRule="auto"/>
        <w:contextualSpacing/>
        <w:jc w:val="both"/>
        <w:rPr>
          <w:rFonts w:ascii="Times New Roman" w:hAnsi="Times New Roman" w:eastAsia="SimSun"/>
          <w:b/>
          <w:bCs/>
          <w:i/>
          <w:iCs/>
          <w:sz w:val="26"/>
          <w:szCs w:val="26"/>
          <w:lang w:eastAsia="zh-CN" w:bidi="ar"/>
        </w:rPr>
      </w:pPr>
      <w:r>
        <w:rPr>
          <w:rFonts w:ascii="Times New Roman" w:hAnsi="Times New Roman" w:eastAsia="SimSun"/>
          <w:b/>
          <w:bCs/>
          <w:i/>
          <w:iCs/>
          <w:sz w:val="26"/>
          <w:szCs w:val="26"/>
          <w:lang w:eastAsia="zh-CN" w:bidi="ar"/>
        </w:rPr>
        <w:t>Thay đổi, bổ sung dịch vụ</w:t>
      </w:r>
    </w:p>
    <w:p w14:paraId="560CE0CF">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1F68EEA7">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0FC457E2">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Đối với các dịch vụ phát sinh, Bên A có trách nhiệm thông báo cho Bên B về nội dung thực hiện và chi phí phát sinh tương ứng trước khi triển khai. Bên A chỉ thực hiện khi được Bên B hoặc người đại diện được Bên B chỉ định chấp thuận.</w:t>
      </w:r>
      <w:r>
        <w:t xml:space="preserve"> </w:t>
      </w:r>
      <w:r>
        <w:rPr>
          <w:rFonts w:ascii="Times New Roman" w:hAnsi="Times New Roman"/>
          <w:sz w:val="26"/>
          <w:szCs w:val="26"/>
          <w:lang w:eastAsia="zh-CN"/>
        </w:rPr>
        <w:t>Việc chấp thuận phát sinh có thể được thực hiện thông qua một trong các hình thức sau:</w:t>
      </w:r>
    </w:p>
    <w:p w14:paraId="2B62C887">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Phụ lục Hợp đồng;</w:t>
      </w:r>
    </w:p>
    <w:p w14:paraId="47EB1A6A">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Biên bản phát sinh;</w:t>
      </w:r>
    </w:p>
    <w:p w14:paraId="684864E2">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Văn bản xác nhận;</w:t>
      </w:r>
    </w:p>
    <w:p w14:paraId="0C96A7B1">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36BFF540">
      <w:pPr>
        <w:pStyle w:val="13"/>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Xác nhận của người đại diện được Bên B chỉ định trong quá trình tổ chức sự kiện.</w:t>
      </w:r>
    </w:p>
    <w:p w14:paraId="646EA66A">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5F872CA3">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295235F3">
      <w:pPr>
        <w:pStyle w:val="13"/>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Việc thay đổi, hủy bỏ hoặc điều chỉnh chương trình phải được thực hiện bởiằng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231CD020">
      <w:pPr>
        <w:pStyle w:val="13"/>
        <w:shd w:val="clear" w:color="auto" w:fill="FFFFFF" w:themeFill="background1"/>
        <w:spacing w:after="0" w:line="360" w:lineRule="auto"/>
        <w:contextualSpacing/>
        <w:jc w:val="both"/>
        <w:rPr>
          <w:rFonts w:ascii="Times New Roman" w:hAnsi="Times New Roman"/>
          <w:sz w:val="26"/>
          <w:szCs w:val="26"/>
          <w:lang w:eastAsia="zh-CN"/>
        </w:rPr>
      </w:pPr>
    </w:p>
    <w:p w14:paraId="6E000A51">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4880F2AD">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 xml:space="preserve">Sắp xếp địa điểm tổ chức: </w:t>
      </w:r>
      <w:r>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1F7EAD47">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Quyền sử dụng hình ảnh và truyền thông:</w:t>
      </w:r>
      <w:r>
        <w:rPr>
          <w:rFonts w:ascii="Times New Roman" w:hAnsi="Times New Roman"/>
          <w:sz w:val="26"/>
          <w:szCs w:val="26"/>
        </w:rPr>
        <w:t xml:space="preserve"> 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694719F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bản quyền hình ảnh – nội dung trình chiếu của Bên B:</w:t>
      </w:r>
    </w:p>
    <w:p w14:paraId="28852E4F">
      <w:pPr>
        <w:pStyle w:val="16"/>
        <w:numPr>
          <w:ilvl w:val="0"/>
          <w:numId w:val="7"/>
        </w:numPr>
        <w:jc w:val="both"/>
        <w:rPr>
          <w:sz w:val="26"/>
          <w:szCs w:val="26"/>
        </w:rPr>
      </w:pPr>
      <w:r>
        <w:rPr>
          <w:sz w:val="26"/>
          <w:szCs w:val="26"/>
        </w:rPr>
        <w:t>Bên B cam kết toàn bộ hình ảnh, video, âm nhạc, tài liệu, nội dung trình chiếu, nhãn hiệu, logo, sản phẩm trưng bày và các tài sản sở hữu trí tuệ khác được sử dụng trong sự kiện đều thuộc quyền sở hữu hợp pháp của Bên B hoặc đã được chủ sở hữu hợp pháp cho phép sử dụng theo quy định của pháp luật.</w:t>
      </w:r>
    </w:p>
    <w:p w14:paraId="47A4B57D">
      <w:pPr>
        <w:pStyle w:val="16"/>
        <w:numPr>
          <w:ilvl w:val="0"/>
          <w:numId w:val="7"/>
        </w:numPr>
        <w:jc w:val="both"/>
        <w:rPr>
          <w:sz w:val="26"/>
          <w:szCs w:val="26"/>
        </w:rPr>
      </w:pPr>
      <w:r>
        <w:rPr>
          <w:sz w:val="26"/>
          <w:szCs w:val="26"/>
        </w:rPr>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2F2399EA">
      <w:pPr>
        <w:pStyle w:val="16"/>
        <w:numPr>
          <w:ilvl w:val="0"/>
          <w:numId w:val="7"/>
        </w:numPr>
        <w:jc w:val="both"/>
        <w:rPr>
          <w:sz w:val="26"/>
          <w:szCs w:val="26"/>
        </w:rPr>
      </w:pPr>
      <w:r>
        <w:rPr>
          <w:sz w:val="26"/>
          <w:szCs w:val="26"/>
        </w:rPr>
        <w:t>Bên A có quyền từ chối trình chiếu, phát sóng, trưng bày 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6C6D838F">
      <w:pPr>
        <w:pStyle w:val="16"/>
        <w:numPr>
          <w:ilvl w:val="0"/>
          <w:numId w:val="7"/>
        </w:numPr>
        <w:jc w:val="both"/>
        <w:rPr>
          <w:sz w:val="26"/>
          <w:szCs w:val="26"/>
        </w:rPr>
      </w:pPr>
      <w:r>
        <w:rPr>
          <w:sz w:val="26"/>
          <w:szCs w:val="26"/>
        </w:rPr>
        <w:t>Trường hợp Bên B hoặc các đơn vị tham gia triển lãm sử dụng nội dung vi phạm pháp luật, Bên A có quyền yêu cầu tạm ngừng hoặc chấm dứt việc trình chiếu, trưng bày mà không phải chịu bất kỳ trách nhiệm bồi thường nào.</w:t>
      </w:r>
    </w:p>
    <w:p w14:paraId="2228B6BC">
      <w:pPr>
        <w:pStyle w:val="16"/>
        <w:numPr>
          <w:ilvl w:val="0"/>
          <w:numId w:val="7"/>
        </w:numPr>
        <w:jc w:val="both"/>
        <w:rPr>
          <w:sz w:val="26"/>
          <w:szCs w:val="26"/>
        </w:rPr>
      </w:pPr>
      <w:r>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21E2195A">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Thức ăn, đồ uống</w:t>
      </w:r>
    </w:p>
    <w:p w14:paraId="5CC0D30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cam kết cung cấp thức ăn, thức uống có nguồn gốc xuất xứ rõ ràng, bảo đảm chất lượng và tuân thủ các quy định của pháp luật về an toàn thực phẩm trong phạm vi dịch vụ do Bên A cung cấp.</w:t>
      </w:r>
    </w:p>
    <w:p w14:paraId="5FF8DDF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Trước ngày tổ chức sự kiện, Bên A sẽ cung cấp cho Bên B các thông tin liên quan đến việc tổ chức, thực đơn, phương án phục vụ và các nội dung phát sinh (nếu có) để Bên B xem xét, xác nhận thực hiện.</w:t>
      </w:r>
    </w:p>
    <w:p w14:paraId="36870B6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tự ý mang thức ăn, đồ uống từ bên ngoài vào khu vực tổ chức sự kiện, trừ trường hợp được Bên A chấp thuận bằng văn bản hoặc email. Trong trường hợp được chấp thuận, Bên A có quyền thu phí phục vụ hoặc các khoản phí liên quan theo quy định tại Hợp đồng, bảng giá của Bên A hoặc theo thỏa thuận giữa hai Bên.</w:t>
      </w:r>
    </w:p>
    <w:p w14:paraId="780DEA1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chịu trách nhiệm đối với các thiệt hại phát sinh từ dịch vụ ăn uống do Bên A cung cấp nếu có kết luận hoặc xác nhận bằng văn bản của cơ quan nhà nước có thẩm quyền xác định nguyên nhân trực tiếp xuất phát từ thực phẩm hoặc đồ uống do Bên A cung cấp.</w:t>
      </w:r>
    </w:p>
    <w:p w14:paraId="4BD71C6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thiệt hại, rủi ro hoặc sự cố phát sinh từ thức ăn, đồ uống, quà tặng, hàng hóa hoặc các sản phẩm do Bên B, khách mời hoặc bên thứ ba mang vào địa điểm tổ chức.</w:t>
      </w:r>
    </w:p>
    <w:p w14:paraId="4523611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phát sinh sự cố liên quan đến an toàn thực phẩm, hai Bên có trách nhiệm phối hợp với cơ quan chức năng để xác minh nguyên nhân. Trách nhiệm bồi thường của Bên A (nếu có) chỉ phát sinh khi có căn cứ xác định lỗi thuộc về Bên A theo kết luận của cơ quan có thẩm quyền.</w:t>
      </w:r>
    </w:p>
    <w:p w14:paraId="15AF7801">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An ninh và quản lý tài sản</w:t>
      </w:r>
    </w:p>
    <w:p w14:paraId="2DCA83C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 xml:space="preserve">Trong suốt thời gian tổ chức sự kiện, Bên B, khách mời, đơn vị tham gia triển lãm và các nhà thầu phụ của Bên B phải tuân thủ quy định của pháp luật Việt Nam, nội quy của Trung tâm Hội nghị - Tiệc cưới Công Ty TNHH Giải Trí Hoàng Hải và các hướng dẫn hợp lý của Bên A. Bên A sẽ cung cấp nội quy địa điểm cho Bên B trước ngày tổ chức sự kiện.</w:t>
      </w:r>
    </w:p>
    <w:p w14:paraId="70E9DB6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khách mời, nhân sự, đơn vị tham gia triển lãm và các nhà thầu phụ do mình thuê; đồng thời chịu trách nhiệm về việc duy trì trật tự, an toàn và hành vi ứng xử của các đối tượng nêu trên trong phạm vi sự kiện.</w:t>
      </w:r>
    </w:p>
    <w:p w14:paraId="24FF1A0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nhắc nhở, yêu cầu chấm dứt hoặc xử lý các hành vi vi phạm nội quy, gây mất an ninh trật tự, ảnh hưởng đến hoạt động của địa điểm tổ chức hoặc vi phạm quy định của pháp luật.</w:t>
      </w:r>
    </w:p>
    <w:p w14:paraId="5B257C7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toàn bộ hàng hóa, sản phẩm trưng bày, quà tặng, tài liệu, thiết bị và các tài sản khác mang vào khu vực tổ chức sự kiện.</w:t>
      </w:r>
    </w:p>
    <w:p w14:paraId="31EA4A7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chịu trách nhiệm đối với các trường hợp mất mát, thất lạc, hư hỏng hoặc thiệt hại đối với tài sản của Bên B, khách mời, khách tham quan, đơn vị tham gia triển lãm hoặc các nhà thầu phụ của Bên B, trừ trường hợp có căn cứ xác định thiệt hại phát sinh trực tiếp do lỗi cố ý của Bên A.</w:t>
      </w:r>
    </w:p>
    <w:p w14:paraId="139148B8">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bảo vệ riêng cho từng gian hàng triển lãm, từng đơn vị tham gia triển lãm hoặc từng tài sản cụ thể, trừ trường hợp hai Bên có thỏa thuận riêng bằng văn bản.</w:t>
      </w:r>
    </w:p>
    <w:p w14:paraId="2DB17A5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khách mời, đơn vị tham gia triển lãm, nhà thầu phụ hoặc bất kỳ cá nhân, tổ chức nào thuộc phạm vi quản lý của Bên B gây thiệt hại cho tài sản, cơ sở vật chất hoặc uy tín của Bên A thì Bên B có trách nhiệm phối hợp xử lý và bồi thường toàn bộ thiệt hại thực tế phát sinh.</w:t>
      </w:r>
    </w:p>
    <w:p w14:paraId="67E1C70D">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Giấy phép tổ chức</w:t>
      </w:r>
    </w:p>
    <w:p w14:paraId="5370950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thực hiện và duy trì hiệu lực của toàn bộ giấy phép, văn bản chấp thuận, thông báo hoặc các thủ tục pháp lý cần thiết theo quy định của pháp luật để tổ chức sự kiện, hội nghị, hội chợ, triển lãm, biểu diễn nghệ thuật hoặc các hoạt động có liên quan.</w:t>
      </w:r>
    </w:p>
    <w:p w14:paraId="35BBE21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cung cấp các giấy phép, văn bản chấp thuận hoặc hồ sơ pháp lý liên quan đến sự kiện trước ngày tổ chức. Việc Bên A kiểm tra hoặc tiếp nhận các hồ sơ này không làm phát sinh trách nhiệm pháp lý của Bên A đối với tính hợp pháp, đầy đủ hoặc hiệu lực của các giấy phép đó.</w:t>
      </w:r>
    </w:p>
    <w:p w14:paraId="22827706">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Đối với các chương trình có yếu tố biểu diễn nghệ thuật, trình diễn thời trang, quảng cáo, hội chợ, triển lãm thương mại hoặc các hoạt động thuộc diện phải được cơ quan nhà nước có thẩm quyền chấp thuận, Bên B có trách nhiệm hoàn tất các thủ tục pháp lý theo quy định trước khi tổ chức.</w:t>
      </w:r>
    </w:p>
    <w:p w14:paraId="0CDCAB4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phải cung cấp đầy đủ các giấy phép, văn bản chấp thuận hoặc hồ sơ pháp lý liên quan cho Bên A tối thiểu 07 (bảy) ngày trước ngày diễn ra sự kiện, trừ trường hợp pháp luật có quy định khác.</w:t>
      </w:r>
    </w:p>
    <w:p w14:paraId="4B76F23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cung cấp đầy đủ giấy phép hoặc không đáp ứng các điều kiện pháp lý theo quy định dẫn đến việc sự kiện không thể tổ chức hoặc bị cơ quan nhà nước có thẩm quyền yêu cầu tạm dừng, đình chỉ, hủy bỏ hoặc xử phạt, Bên A có quyền từ chối cung cấp dịch vụ hoặc chấm dứt Hợp đồng. Khi đó, việc xử lý khoản tiền đặt cọc giữ chỗ và bảo đảm thực hiện Hợp đồng được thực hiện theo quy định tại Điều 3 của Hợp đồng này.</w:t>
      </w:r>
    </w:p>
    <w:p w14:paraId="6FF41C5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kiểm tra, yêu cầu tạm dừng hoặc đình chỉ sự kiện do nguyên nhân thuộc trách nhiệm của Bên B, Bên B vẫn có trách nhiệm thanh toán đầy đủ các khoản chi phí, dịch vụ mà Bên A đã thực hiện hoặc đã bố trí để phục vụ chương trình theo Hợp đồng.</w:t>
      </w:r>
      <w:r>
        <w:t xml:space="preserve"> </w:t>
      </w:r>
    </w:p>
    <w:p w14:paraId="24601A1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bồi thường cho Bên A đối với mọi thiệt hại, chi phí, khoản phạt hoặc nghĩa vụ phát sinh do việc không thực hiện hoặc thực hiện không đầy đủ các thủ tục pháp lý liên quan đến sự kiện.</w:t>
      </w:r>
    </w:p>
    <w:p w14:paraId="66AF00FD">
      <w:pPr>
        <w:pStyle w:val="13"/>
        <w:shd w:val="clear" w:color="auto" w:fill="FFFFFF" w:themeFill="background1"/>
        <w:spacing w:line="360" w:lineRule="auto"/>
        <w:ind w:left="0"/>
        <w:rPr>
          <w:rFonts w:ascii="Times New Roman" w:hAnsi="Times New Roman"/>
          <w:b/>
          <w:bCs/>
          <w:sz w:val="26"/>
          <w:szCs w:val="26"/>
          <w:lang w:eastAsia="zh-CN"/>
        </w:rPr>
      </w:pPr>
    </w:p>
    <w:p w14:paraId="127D0BCE">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Thi công, dàn dựng và trưng bày triển lãm</w:t>
      </w:r>
    </w:p>
    <w:p w14:paraId="76DE56B2">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Các hình thức trưng bày banner, backdrop, cờ, phướn, vật phẩm quảng cáo và các hạng mục trang trí khác trong khu vực tổ chức sự kiện phải tuân thủ kích thước, vị trí và các quy định do Bên A hướng dẫn; đồng thời phải được Bên A phê duyệt trước khi thực hiện nhằm bảo đảm mỹ quan, an toàn và phù hợp với công năng của địa điểm tổ chức.</w:t>
      </w:r>
    </w:p>
    <w:p w14:paraId="5F4B516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gửi cho Bên A sơ đồ bố trí gian hàng, phương án thi công, danh sách nhà thầu thi công và các hạng mục kỹ thuật liên quan (nếu có) tối thiểu 07 (bảy) ngày trước ngày tổ chức sự kiện.</w:t>
      </w:r>
    </w:p>
    <w:p w14:paraId="287665DE">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và các nhà thầu, đơn vị cung cấp dịch vụ do Bên B thuê tự chịu trách nhiệm về chất lượng, độ an toàn, tính hợp pháp và khả năng vận hành của toàn bộ các hạng mục thi công, gian hàng, hàng hóa trưng bày, thiết bị, vật dụng và dịch vụ được mang vào sử dụng trong khu vực tổ chức sự kiện.</w:t>
      </w:r>
    </w:p>
    <w:p w14:paraId="4F72DD3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khoan, đục, đóng đinh, bắt vít, hàn cắt hoặc thực hiện bất kỳ hành vi nào làm ảnh hưởng đến kết cấu công trình, hệ thống kỹ thuật, tường, sàn, trần hoặc tài sản khác của Bên A nếu chưa được Bên A chấp thuận bằng văn bản.</w:t>
      </w:r>
    </w:p>
    <w:p w14:paraId="7F337C2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nhân sự thi công, khách mời, đơn vị tham gia triển lãm hoặc nhà thầu của Bên B gây hư hỏng tài sản, cơ sở vật chất hoặc trang thiết bị của Bên A thì Bên B có trách nhiệm thanh toán toàn bộ chi phí sửa chữa, thay thế hoặc khôi phục hiện trạng theo giá trị thực tế phát sinh.</w:t>
      </w:r>
    </w:p>
    <w:p w14:paraId="5D6A0EE5">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cam kết toàn bộ hàng hóa, sản phẩm, tài liệu và vật phẩm trưng bày tại sự kiện có nguồn gốc hợp pháp, đáp ứng đầy đủ các điều kiện kinh doanh theo quy định của pháp luật.</w:t>
      </w:r>
    </w:p>
    <w:p w14:paraId="13E070F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kiểm tra và yêu cầu các đơn vị, thương nhân tham gia triển lãm bảo đảm toàn bộ hàng hóa, hình ảnh, nội dung quảng cáo, ấn phẩm, tài liệu trưng bày, bản đồ, video trình chiếu và các hình thức truyền thông khác tuân thủ quy định của pháp luật Việt Nam; không vi phạm chủ quyền, lãnh thổ, an ninh quốc gia, thuần phong mỹ tục và các quy định pháp luật có liên quan, bao g</w:t>
      </w:r>
      <w:r>
        <w:rPr>
          <w:rFonts w:ascii="Times New Roman" w:hAnsi="Times New Roman" w:cs="Cambria"/>
          <w:sz w:val="26"/>
          <w:szCs w:val="26"/>
          <w:lang w:eastAsia="zh-CN"/>
        </w:rPr>
        <w:t>ồ</w:t>
      </w:r>
      <w:r>
        <w:rPr>
          <w:rFonts w:ascii="Times New Roman" w:hAnsi="Times New Roman"/>
          <w:sz w:val="26"/>
          <w:szCs w:val="26"/>
          <w:lang w:eastAsia="zh-CN"/>
        </w:rPr>
        <w:t>m nh</w:t>
      </w:r>
      <w:r>
        <w:rPr>
          <w:rFonts w:ascii="Times New Roman" w:hAnsi="Times New Roman" w:cs="Cambria"/>
          <w:sz w:val="26"/>
          <w:szCs w:val="26"/>
          <w:lang w:eastAsia="zh-CN"/>
        </w:rPr>
        <w:t>ư</w:t>
      </w:r>
      <w:r>
        <w:rPr>
          <w:rFonts w:ascii="Times New Roman" w:hAnsi="Times New Roman"/>
          <w:sz w:val="26"/>
          <w:szCs w:val="26"/>
          <w:lang w:eastAsia="zh-CN"/>
        </w:rPr>
        <w:t>ng kh</w:t>
      </w:r>
      <w:r>
        <w:rPr>
          <w:rFonts w:ascii="Times New Roman" w:hAnsi="Times New Roman" w:cs="VNI-Broad"/>
          <w:sz w:val="26"/>
          <w:szCs w:val="26"/>
          <w:lang w:eastAsia="zh-CN"/>
        </w:rPr>
        <w:t>ô</w:t>
      </w:r>
      <w:r>
        <w:rPr>
          <w:rFonts w:ascii="Times New Roman" w:hAnsi="Times New Roman"/>
          <w:sz w:val="26"/>
          <w:szCs w:val="26"/>
          <w:lang w:eastAsia="zh-CN"/>
        </w:rPr>
        <w:t>ng gi</w:t>
      </w:r>
      <w:r>
        <w:rPr>
          <w:rFonts w:ascii="Times New Roman" w:hAnsi="Times New Roman" w:cs="Cambria"/>
          <w:sz w:val="26"/>
          <w:szCs w:val="26"/>
          <w:lang w:eastAsia="zh-CN"/>
        </w:rPr>
        <w:t>ớ</w:t>
      </w:r>
      <w:r>
        <w:rPr>
          <w:rFonts w:ascii="Times New Roman" w:hAnsi="Times New Roman"/>
          <w:sz w:val="26"/>
          <w:szCs w:val="26"/>
          <w:lang w:eastAsia="zh-CN"/>
        </w:rPr>
        <w:t>i h</w:t>
      </w:r>
      <w:r>
        <w:rPr>
          <w:rFonts w:ascii="Times New Roman" w:hAnsi="Times New Roman" w:cs="Cambria"/>
          <w:sz w:val="26"/>
          <w:szCs w:val="26"/>
          <w:lang w:eastAsia="zh-CN"/>
        </w:rPr>
        <w:t>ạ</w:t>
      </w:r>
      <w:r>
        <w:rPr>
          <w:rFonts w:ascii="Times New Roman" w:hAnsi="Times New Roman"/>
          <w:sz w:val="26"/>
          <w:szCs w:val="26"/>
          <w:lang w:eastAsia="zh-CN"/>
        </w:rPr>
        <w:t>n c</w:t>
      </w:r>
      <w:r>
        <w:rPr>
          <w:rFonts w:ascii="Times New Roman" w:hAnsi="Times New Roman" w:cs="VNI-Broad"/>
          <w:sz w:val="26"/>
          <w:szCs w:val="26"/>
          <w:lang w:eastAsia="zh-CN"/>
        </w:rPr>
        <w:t>á</w:t>
      </w:r>
      <w:r>
        <w:rPr>
          <w:rFonts w:ascii="Times New Roman" w:hAnsi="Times New Roman"/>
          <w:sz w:val="26"/>
          <w:szCs w:val="26"/>
          <w:lang w:eastAsia="zh-CN"/>
        </w:rPr>
        <w:t>c h</w:t>
      </w:r>
      <w:r>
        <w:rPr>
          <w:rFonts w:ascii="Times New Roman" w:hAnsi="Times New Roman" w:cs="VNI-Broad"/>
          <w:sz w:val="26"/>
          <w:szCs w:val="26"/>
          <w:lang w:eastAsia="zh-CN"/>
        </w:rPr>
        <w:t>ì</w:t>
      </w:r>
      <w:r>
        <w:rPr>
          <w:rFonts w:ascii="Times New Roman" w:hAnsi="Times New Roman"/>
          <w:sz w:val="26"/>
          <w:szCs w:val="26"/>
          <w:lang w:eastAsia="zh-CN"/>
        </w:rPr>
        <w:t xml:space="preserve">nh </w:t>
      </w:r>
      <w:r>
        <w:rPr>
          <w:rFonts w:ascii="Times New Roman" w:hAnsi="Times New Roman" w:cs="Cambria"/>
          <w:sz w:val="26"/>
          <w:szCs w:val="26"/>
          <w:lang w:eastAsia="zh-CN"/>
        </w:rPr>
        <w:t>ả</w:t>
      </w:r>
      <w:r>
        <w:rPr>
          <w:rFonts w:ascii="Times New Roman" w:hAnsi="Times New Roman"/>
          <w:sz w:val="26"/>
          <w:szCs w:val="26"/>
          <w:lang w:eastAsia="zh-CN"/>
        </w:rPr>
        <w:t>nh, b</w:t>
      </w:r>
      <w:r>
        <w:rPr>
          <w:rFonts w:ascii="Times New Roman" w:hAnsi="Times New Roman" w:cs="Cambria"/>
          <w:sz w:val="26"/>
          <w:szCs w:val="26"/>
          <w:lang w:eastAsia="zh-CN"/>
        </w:rPr>
        <w:t>ả</w:t>
      </w:r>
      <w:r>
        <w:rPr>
          <w:rFonts w:ascii="Times New Roman" w:hAnsi="Times New Roman"/>
          <w:sz w:val="26"/>
          <w:szCs w:val="26"/>
          <w:lang w:eastAsia="zh-CN"/>
        </w:rPr>
        <w:t xml:space="preserve">n </w:t>
      </w:r>
      <w:r>
        <w:rPr>
          <w:rFonts w:ascii="Times New Roman" w:hAnsi="Times New Roman" w:cs="Cambria"/>
          <w:sz w:val="26"/>
          <w:szCs w:val="26"/>
          <w:lang w:eastAsia="zh-CN"/>
        </w:rPr>
        <w:t>đồ</w:t>
      </w:r>
      <w:r>
        <w:rPr>
          <w:rFonts w:ascii="Times New Roman" w:hAnsi="Times New Roman"/>
          <w:sz w:val="26"/>
          <w:szCs w:val="26"/>
          <w:lang w:eastAsia="zh-CN"/>
        </w:rPr>
        <w:t xml:space="preserve">, </w:t>
      </w:r>
      <w:r>
        <w:rPr>
          <w:rFonts w:ascii="Times New Roman" w:hAnsi="Times New Roman" w:cs="Cambria"/>
          <w:sz w:val="26"/>
          <w:szCs w:val="26"/>
          <w:lang w:eastAsia="zh-CN"/>
        </w:rPr>
        <w:t>ấ</w:t>
      </w:r>
      <w:r>
        <w:rPr>
          <w:rFonts w:ascii="Times New Roman" w:hAnsi="Times New Roman"/>
          <w:sz w:val="26"/>
          <w:szCs w:val="26"/>
          <w:lang w:eastAsia="zh-CN"/>
        </w:rPr>
        <w:t>n ph</w:t>
      </w:r>
      <w:r>
        <w:rPr>
          <w:rFonts w:ascii="Times New Roman" w:hAnsi="Times New Roman" w:cs="Cambria"/>
          <w:sz w:val="26"/>
          <w:szCs w:val="26"/>
          <w:lang w:eastAsia="zh-CN"/>
        </w:rPr>
        <w:t>ẩ</w:t>
      </w:r>
      <w:r>
        <w:rPr>
          <w:rFonts w:ascii="Times New Roman" w:hAnsi="Times New Roman"/>
          <w:sz w:val="26"/>
          <w:szCs w:val="26"/>
          <w:lang w:eastAsia="zh-CN"/>
        </w:rPr>
        <w:t>m ho</w:t>
      </w:r>
      <w:r>
        <w:rPr>
          <w:rFonts w:ascii="Times New Roman" w:hAnsi="Times New Roman" w:cs="Cambria"/>
          <w:sz w:val="26"/>
          <w:szCs w:val="26"/>
          <w:lang w:eastAsia="zh-CN"/>
        </w:rPr>
        <w:t>ặ</w:t>
      </w:r>
      <w:r>
        <w:rPr>
          <w:rFonts w:ascii="Times New Roman" w:hAnsi="Times New Roman"/>
          <w:sz w:val="26"/>
          <w:szCs w:val="26"/>
          <w:lang w:eastAsia="zh-CN"/>
        </w:rPr>
        <w:t>c n</w:t>
      </w:r>
      <w:r>
        <w:rPr>
          <w:rFonts w:ascii="Times New Roman" w:hAnsi="Times New Roman" w:cs="Cambria"/>
          <w:sz w:val="26"/>
          <w:szCs w:val="26"/>
          <w:lang w:eastAsia="zh-CN"/>
        </w:rPr>
        <w:t>ộ</w:t>
      </w:r>
      <w:r>
        <w:rPr>
          <w:rFonts w:ascii="Times New Roman" w:hAnsi="Times New Roman"/>
          <w:sz w:val="26"/>
          <w:szCs w:val="26"/>
          <w:lang w:eastAsia="zh-CN"/>
        </w:rPr>
        <w:t>i dung th</w:t>
      </w:r>
      <w:r>
        <w:rPr>
          <w:rFonts w:ascii="Times New Roman" w:hAnsi="Times New Roman" w:cs="Cambria"/>
          <w:sz w:val="26"/>
          <w:szCs w:val="26"/>
          <w:lang w:eastAsia="zh-CN"/>
        </w:rPr>
        <w:t>ể</w:t>
      </w:r>
      <w:r>
        <w:rPr>
          <w:rFonts w:ascii="Times New Roman" w:hAnsi="Times New Roman"/>
          <w:sz w:val="26"/>
          <w:szCs w:val="26"/>
          <w:lang w:eastAsia="zh-CN"/>
        </w:rPr>
        <w:t xml:space="preserve"> hi</w:t>
      </w:r>
      <w:r>
        <w:rPr>
          <w:rFonts w:ascii="Times New Roman" w:hAnsi="Times New Roman" w:cs="Cambria"/>
          <w:sz w:val="26"/>
          <w:szCs w:val="26"/>
          <w:lang w:eastAsia="zh-CN"/>
        </w:rPr>
        <w:t>ệ</w:t>
      </w:r>
      <w:r>
        <w:rPr>
          <w:rFonts w:ascii="Times New Roman" w:hAnsi="Times New Roman"/>
          <w:sz w:val="26"/>
          <w:szCs w:val="26"/>
          <w:lang w:eastAsia="zh-CN"/>
        </w:rPr>
        <w:t>n sai l</w:t>
      </w:r>
      <w:r>
        <w:rPr>
          <w:rFonts w:ascii="Times New Roman" w:hAnsi="Times New Roman" w:cs="Cambria"/>
          <w:sz w:val="26"/>
          <w:szCs w:val="26"/>
          <w:lang w:eastAsia="zh-CN"/>
        </w:rPr>
        <w:t>ệ</w:t>
      </w:r>
      <w:r>
        <w:rPr>
          <w:rFonts w:ascii="Times New Roman" w:hAnsi="Times New Roman"/>
          <w:sz w:val="26"/>
          <w:szCs w:val="26"/>
          <w:lang w:eastAsia="zh-CN"/>
        </w:rPr>
        <w:t>ch ch</w:t>
      </w:r>
      <w:r>
        <w:rPr>
          <w:rFonts w:ascii="Times New Roman" w:hAnsi="Times New Roman" w:cs="Cambria"/>
          <w:sz w:val="26"/>
          <w:szCs w:val="26"/>
          <w:lang w:eastAsia="zh-CN"/>
        </w:rPr>
        <w:t>ủ</w:t>
      </w:r>
      <w:r>
        <w:rPr>
          <w:rFonts w:ascii="Times New Roman" w:hAnsi="Times New Roman"/>
          <w:sz w:val="26"/>
          <w:szCs w:val="26"/>
          <w:lang w:eastAsia="zh-CN"/>
        </w:rPr>
        <w:t xml:space="preserve"> quy</w:t>
      </w:r>
      <w:r>
        <w:rPr>
          <w:rFonts w:ascii="Times New Roman" w:hAnsi="Times New Roman" w:cs="Cambria"/>
          <w:sz w:val="26"/>
          <w:szCs w:val="26"/>
          <w:lang w:eastAsia="zh-CN"/>
        </w:rPr>
        <w:t>ề</w:t>
      </w:r>
      <w:r>
        <w:rPr>
          <w:rFonts w:ascii="Times New Roman" w:hAnsi="Times New Roman"/>
          <w:sz w:val="26"/>
          <w:szCs w:val="26"/>
          <w:lang w:eastAsia="zh-CN"/>
        </w:rPr>
        <w:t>n bi</w:t>
      </w:r>
      <w:r>
        <w:rPr>
          <w:rFonts w:ascii="Times New Roman" w:hAnsi="Times New Roman" w:cs="Cambria"/>
          <w:sz w:val="26"/>
          <w:szCs w:val="26"/>
          <w:lang w:eastAsia="zh-CN"/>
        </w:rPr>
        <w:t>ể</w:t>
      </w:r>
      <w:r>
        <w:rPr>
          <w:rFonts w:ascii="Times New Roman" w:hAnsi="Times New Roman"/>
          <w:sz w:val="26"/>
          <w:szCs w:val="26"/>
          <w:lang w:eastAsia="zh-CN"/>
        </w:rPr>
        <w:t xml:space="preserve">n </w:t>
      </w:r>
      <w:r>
        <w:rPr>
          <w:rFonts w:ascii="Times New Roman" w:hAnsi="Times New Roman" w:cs="Cambria"/>
          <w:sz w:val="26"/>
          <w:szCs w:val="26"/>
          <w:lang w:eastAsia="zh-CN"/>
        </w:rPr>
        <w:t>đả</w:t>
      </w:r>
      <w:r>
        <w:rPr>
          <w:rFonts w:ascii="Times New Roman" w:hAnsi="Times New Roman"/>
          <w:sz w:val="26"/>
          <w:szCs w:val="26"/>
          <w:lang w:eastAsia="zh-CN"/>
        </w:rPr>
        <w:t>o, bi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ớ</w:t>
      </w:r>
      <w:r>
        <w:rPr>
          <w:rFonts w:ascii="Times New Roman" w:hAnsi="Times New Roman"/>
          <w:sz w:val="26"/>
          <w:szCs w:val="26"/>
          <w:lang w:eastAsia="zh-CN"/>
        </w:rPr>
        <w:t>i, l</w:t>
      </w:r>
      <w:r>
        <w:rPr>
          <w:rFonts w:ascii="Times New Roman" w:hAnsi="Times New Roman" w:cs="VNI-Broad"/>
          <w:sz w:val="26"/>
          <w:szCs w:val="26"/>
          <w:lang w:eastAsia="zh-CN"/>
        </w:rPr>
        <w:t>ã</w:t>
      </w:r>
      <w:r>
        <w:rPr>
          <w:rFonts w:ascii="Times New Roman" w:hAnsi="Times New Roman"/>
          <w:sz w:val="26"/>
          <w:szCs w:val="26"/>
          <w:lang w:eastAsia="zh-CN"/>
        </w:rPr>
        <w:t>nh th</w:t>
      </w:r>
      <w:r>
        <w:rPr>
          <w:rFonts w:ascii="Times New Roman" w:hAnsi="Times New Roman" w:cs="Cambria"/>
          <w:sz w:val="26"/>
          <w:szCs w:val="26"/>
          <w:lang w:eastAsia="zh-CN"/>
        </w:rPr>
        <w:t>ổ</w:t>
      </w:r>
      <w:r>
        <w:rPr>
          <w:rFonts w:ascii="Times New Roman" w:hAnsi="Times New Roman"/>
          <w:sz w:val="26"/>
          <w:szCs w:val="26"/>
          <w:lang w:eastAsia="zh-CN"/>
        </w:rPr>
        <w:t xml:space="preserve"> c</w:t>
      </w:r>
      <w:r>
        <w:rPr>
          <w:rFonts w:ascii="Times New Roman" w:hAnsi="Times New Roman" w:cs="Cambria"/>
          <w:sz w:val="26"/>
          <w:szCs w:val="26"/>
          <w:lang w:eastAsia="zh-CN"/>
        </w:rPr>
        <w:t>ủ</w:t>
      </w:r>
      <w:r>
        <w:rPr>
          <w:rFonts w:ascii="Times New Roman" w:hAnsi="Times New Roman"/>
          <w:sz w:val="26"/>
          <w:szCs w:val="26"/>
          <w:lang w:eastAsia="zh-CN"/>
        </w:rPr>
        <w:t>a n</w:t>
      </w:r>
      <w:r>
        <w:rPr>
          <w:rFonts w:ascii="Times New Roman" w:hAnsi="Times New Roman" w:cs="Cambria"/>
          <w:sz w:val="26"/>
          <w:szCs w:val="26"/>
          <w:lang w:eastAsia="zh-CN"/>
        </w:rPr>
        <w:t>ướ</w:t>
      </w:r>
      <w:r>
        <w:rPr>
          <w:rFonts w:ascii="Times New Roman" w:hAnsi="Times New Roman"/>
          <w:sz w:val="26"/>
          <w:szCs w:val="26"/>
          <w:lang w:eastAsia="zh-CN"/>
        </w:rPr>
        <w:t>c C</w:t>
      </w:r>
      <w:r>
        <w:rPr>
          <w:rFonts w:ascii="Times New Roman" w:hAnsi="Times New Roman" w:cs="Cambria"/>
          <w:sz w:val="26"/>
          <w:szCs w:val="26"/>
          <w:lang w:eastAsia="zh-CN"/>
        </w:rPr>
        <w:t>ộ</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X</w:t>
      </w:r>
      <w:r>
        <w:rPr>
          <w:rFonts w:ascii="Times New Roman" w:hAnsi="Times New Roman" w:cs="VNI-Broad"/>
          <w:sz w:val="26"/>
          <w:szCs w:val="26"/>
          <w:lang w:eastAsia="zh-CN"/>
        </w:rPr>
        <w:t>ã</w:t>
      </w:r>
      <w:r>
        <w:rPr>
          <w:rFonts w:ascii="Times New Roman" w:hAnsi="Times New Roman"/>
          <w:sz w:val="26"/>
          <w:szCs w:val="26"/>
          <w:lang w:eastAsia="zh-CN"/>
        </w:rPr>
        <w:t xml:space="preserve"> h</w:t>
      </w:r>
      <w:r>
        <w:rPr>
          <w:rFonts w:ascii="Times New Roman" w:hAnsi="Times New Roman" w:cs="Cambria"/>
          <w:sz w:val="26"/>
          <w:szCs w:val="26"/>
          <w:lang w:eastAsia="zh-CN"/>
        </w:rPr>
        <w:t>ộ</w:t>
      </w:r>
      <w:r>
        <w:rPr>
          <w:rFonts w:ascii="Times New Roman" w:hAnsi="Times New Roman"/>
          <w:sz w:val="26"/>
          <w:szCs w:val="26"/>
          <w:lang w:eastAsia="zh-CN"/>
        </w:rPr>
        <w:t>i Ch</w:t>
      </w:r>
      <w:r>
        <w:rPr>
          <w:rFonts w:ascii="Times New Roman" w:hAnsi="Times New Roman" w:cs="Cambria"/>
          <w:sz w:val="26"/>
          <w:szCs w:val="26"/>
          <w:lang w:eastAsia="zh-CN"/>
        </w:rPr>
        <w:t>ủ</w:t>
      </w:r>
      <w:r>
        <w:rPr>
          <w:rFonts w:ascii="Times New Roman" w:hAnsi="Times New Roman"/>
          <w:sz w:val="26"/>
          <w:szCs w:val="26"/>
          <w:lang w:eastAsia="zh-CN"/>
        </w:rPr>
        <w:t xml:space="preserve"> ngh</w:t>
      </w:r>
      <w:r>
        <w:rPr>
          <w:rFonts w:ascii="Times New Roman" w:hAnsi="Times New Roman" w:cs="Cambria"/>
          <w:sz w:val="26"/>
          <w:szCs w:val="26"/>
          <w:lang w:eastAsia="zh-CN"/>
        </w:rPr>
        <w:t>ĩ</w:t>
      </w:r>
      <w:r>
        <w:rPr>
          <w:rFonts w:ascii="Times New Roman" w:hAnsi="Times New Roman"/>
          <w:sz w:val="26"/>
          <w:szCs w:val="26"/>
          <w:lang w:eastAsia="zh-CN"/>
        </w:rPr>
        <w:t>a Vi</w:t>
      </w:r>
      <w:r>
        <w:rPr>
          <w:rFonts w:ascii="Times New Roman" w:hAnsi="Times New Roman" w:cs="Cambria"/>
          <w:sz w:val="26"/>
          <w:szCs w:val="26"/>
          <w:lang w:eastAsia="zh-CN"/>
        </w:rPr>
        <w:t>ệ</w:t>
      </w:r>
      <w:r>
        <w:rPr>
          <w:rFonts w:ascii="Times New Roman" w:hAnsi="Times New Roman"/>
          <w:sz w:val="26"/>
          <w:szCs w:val="26"/>
          <w:lang w:eastAsia="zh-CN"/>
        </w:rPr>
        <w:t>t Nam.</w:t>
      </w:r>
    </w:p>
    <w:p w14:paraId="4CD1438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hoàn toàn trách nhiệm trước pháp luật và trước Bên A đối với các nội dung, hình ảnh, thông tin, ấn phẩm, tài liệu và hàng hóa được trưng bày, quảng bá hoặc trình chiếu tại sự kiện bởi Bên B hoặc các đơn vị tham gia triển lãm do Bên B tổ chức.</w:t>
      </w:r>
    </w:p>
    <w:p w14:paraId="7080F28A">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cung cấp cho Bên A các hình ảnh, nội dung quảng cáo, tài liệu trưng bày, bản đồ, video trình chiếu và các nội dung khác theo yêu cầu của Bên A tối thiểu 07 (bảy) ngày trước ngày tổ chức sự kiện để Bên A phối hợp rà soát khi cần thiết.</w:t>
      </w:r>
    </w:p>
    <w:p w14:paraId="5965ED5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không được trưng bày, giới thiệu, quảng bá hoặc kinh doanh hàng giả, hàng nhái, hàng cấm, hàng hóa vi phạm quyền sở hữu trí tuệ hoặc các loại hàng hóa thuộc danh mục cấm lưu hành, cấm kinh doanh theo quy định của pháp luật.</w:t>
      </w:r>
    </w:p>
    <w:p w14:paraId="776B04B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Bên B chỉnh sửa, gỡ bỏ hoặc ngừng trưng bày, trình chiếu đối với các nội dung có dấu hiệu vi phạm pháp luật, ảnh hưởng đến chủ quyền lãnh thổ Việt Nam, an ninh quốc gia, trật tự xã hội hoặc có nguy cơ ảnh hưởng đến uy tín và hoạt động của Bên A.</w:t>
      </w:r>
    </w:p>
    <w:p w14:paraId="3D849F7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Trong trường hợp Bên B không thực hiện yêu cầu của Bên A hoặc cơ quan nhà nước có thẩm quyền trong thời hạn được yêu cầu, Bên A có quyền tự mình tháo dỡ, che chắn, ngừng trình chiếu hoặc ngừng trưng bày các nội dung vi phạm nhằm bảo đảm tuân thủ quy định pháp luật mà không phải chịu bất kỳ trách nhiệm bồi thường nào. Mọi chi phí phát sinh liên quan do Bên B chịu trách nhiệm thanh toán.</w:t>
      </w:r>
    </w:p>
    <w:p w14:paraId="58AFA35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tạm dừng, đình chỉ, xử phạt hoặc xử lý vi phạm liên quan đến các nội dung do Bên B hoặc các đơn vị tham gia triển lãm thực hiện, Bên B có trách nhiệm phối hợp giải quyết và chịu toàn bộ trách nhiệm, chi phí, thiệt hại phát sinh (nếu có).</w:t>
      </w:r>
    </w:p>
    <w:p w14:paraId="520A9B08">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Quy định về  an toàn lao đồng, an toàn kỹ thuật và PCCC</w:t>
      </w:r>
    </w:p>
    <w:p w14:paraId="7C2E2C9D">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các nhà thầu phụ, đơn vị thi công, đơn vị vận hành kỹ thuật và các tổ chức tham gia triển lãm có trách nhiệm tuân thủ đầy đủ các quy định của pháp luật về an toàn lao động, phòng cháy chữa cháy, bảo vệ môi trường và nội quy của Bên A.</w:t>
      </w:r>
    </w:p>
    <w:p w14:paraId="0512849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chịu trách nhiệm quản lý toàn bộ nhân sự thi công, vận hành kỹ thuật và các nhà thầu phụ do mình thuê; bảo đảm người lao động được trang bị đầy đủ phương tiện bảo hộ lao động theo quy định.</w:t>
      </w:r>
    </w:p>
    <w:p w14:paraId="3AB6CFBC">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mang vào khu vực tổ chức sự kiện các chất dễ cháy nổ, hóa chất nguy hiểm, khí nén, nhiên liệu, pháo nổ, pháo khói, thiết bị sinh lửa hoặc các vật dụng có nguy cơ gây mất an toàn nếu chưa được Bên A và cơ quan có thẩm quyền chấp thuận bằng văn bản.</w:t>
      </w:r>
    </w:p>
    <w:p w14:paraId="57F339E7">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Nghiêm cấm thực hiện các công việc hàn, cắt kim loại, sử dụng lửa trần hoặc các hoạt động có nguy cơ cháy nổ trong khu vực tổ chức nếu chưa được Bên A cho phép bằng văn bản.</w:t>
      </w:r>
    </w:p>
    <w:p w14:paraId="799A496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có trách nhiệm đăng ký trước nhu cầu sử dụng điện, công suất tiêu thụ và các thiết bị kỹ thuật dự kiến đưa vào sử dụng. Bên A có quyền từ chối đấu nối, yêu cầu ngừng sử dụng hoặc yêu cầu tháo dỡ đối với các thiết bị không đáp ứng yêu cầu kỹ thuật hoặc có nguy cơ gây mất an toàn.</w:t>
      </w:r>
    </w:p>
    <w:p w14:paraId="50FD6EC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Mọi tai nạn lao động, sự cố kỹ thuật, sự cố cháy nổ hoặc thiệt hại phát sinh do lỗi của Bên B, khách tham dự, nhà thầu phụ hoặc các đơn vị do Bên B thuê sẽ do Bên B hoàn toàn chịu trách nhiệm và bồi thường toàn bộ thiệt hại phát sinh cho Bên A và các bên liên quan (nếu có).</w:t>
      </w:r>
    </w:p>
    <w:p w14:paraId="4F803F1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có quyền yêu cầu tạm dừng hoặc đình chỉ ngay bất kỳ hoạt động thi công, lắp đặt hoặc vận hành nào có dấu hiệu mất an toàn, vi phạm quy định về an toàn lao động, phòng cháy chữa cháy hoặc có nguy cơ gây thiệt hại đến con người và tài sản mà không phải chịu bất kỳ trách nhiệm bồi thường nào.</w:t>
      </w:r>
    </w:p>
    <w:p w14:paraId="43B8DB10">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cơ quan nhà nước có thẩm quyền yêu cầu kiểm tra, tạm dừng hoặc đình chỉ hoạt động thi công, vận hành do nguyên nhân thuộc trách nhiệm của Bên B hoặc các đơn vị do Bên B thuê, mọi chi phí, thiệt hại và trách nhiệm phát sinh sẽ do Bên B chịu.</w:t>
      </w:r>
    </w:p>
    <w:p w14:paraId="2767E122">
      <w:pPr>
        <w:pStyle w:val="13"/>
        <w:numPr>
          <w:ilvl w:val="1"/>
          <w:numId w:val="2"/>
        </w:numPr>
        <w:shd w:val="clear" w:color="auto" w:fill="FFFFFF" w:themeFill="background1"/>
        <w:spacing w:line="360" w:lineRule="auto"/>
        <w:rPr>
          <w:rFonts w:ascii="Times New Roman" w:hAnsi="Times New Roman"/>
          <w:b/>
          <w:bCs/>
          <w:sz w:val="26"/>
          <w:szCs w:val="26"/>
          <w:lang w:eastAsia="zh-CN"/>
        </w:rPr>
      </w:pPr>
      <w:r>
        <w:rPr>
          <w:rFonts w:ascii="Times New Roman" w:hAnsi="Times New Roman"/>
          <w:b/>
          <w:bCs/>
          <w:sz w:val="26"/>
          <w:szCs w:val="26"/>
          <w:lang w:eastAsia="zh-CN"/>
        </w:rPr>
        <w:t>Lưu kho và quản lý hàng hóa</w:t>
      </w:r>
    </w:p>
    <w:p w14:paraId="56721AEB">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cung cấp dịch vụ lưu kho hoặc khu vực lưu giữ hàng hóa, thiết bị, vật tư phục vụ triển lãm trước hoặc sau thời gian tổ chức sự kiện, trừ trường hợp có thỏa thuận riêng bằng văn bản giữa hai Bên.</w:t>
      </w:r>
    </w:p>
    <w:p w14:paraId="790D6DFF">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Tất cả hàng hóa, thiết bị, vật tư, gian hàng và các hạng mục phục vụ sự kiện chỉ được vận chuyển vào địa điểm tổ chức trong thời gian được Bên A chấp thuận và phải được di chuyển, tháo dỡ, thu dọn khỏi địa điểm ngay sau khi kết thúc sự kiện hoặc trong thời hạn do Bên A quy định.</w:t>
      </w:r>
    </w:p>
    <w:p w14:paraId="204D97E1">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B tự chịu trách nhiệm quản lý, bảo quản và kiểm soát toàn bộ hàng hóa, thiết bị, vật tư và tài sản của mình hoặc của các đơn vị tham gia triển lãm trong suốt quá trình vận chuyển, lắp đặt, tổ chức sự kiện và tháo dỡ.</w:t>
      </w:r>
    </w:p>
    <w:p w14:paraId="31586FF4">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Bên A không có trách nhiệm lưu giữ, bảo quản, trông coi hoặc bồi thường đối với bất kỳ hàng hóa, thiết bị, vật tư hoặc tài sản nào của Bên B, khách tham dự, đơn vị tham gia triển lãm hoặc các nhà thầu do Bên B thuê trước, trong hoặc sau thời gian tổ chức sự kiện, trừ trường hợp có căn cứ xác định thiệt hại phát sinh trực tiếp do lỗi cố ý của Bên A.</w:t>
      </w:r>
    </w:p>
    <w:p w14:paraId="286B94B9">
      <w:pPr>
        <w:pStyle w:val="13"/>
        <w:numPr>
          <w:ilvl w:val="0"/>
          <w:numId w:val="7"/>
        </w:numPr>
        <w:shd w:val="clear" w:color="auto" w:fill="FFFFFF" w:themeFill="background1"/>
        <w:spacing w:line="360" w:lineRule="auto"/>
        <w:rPr>
          <w:rFonts w:ascii="Times New Roman" w:hAnsi="Times New Roman"/>
          <w:sz w:val="26"/>
          <w:szCs w:val="26"/>
          <w:lang w:eastAsia="zh-CN"/>
        </w:rPr>
      </w:pPr>
      <w:r>
        <w:rPr>
          <w:rFonts w:ascii="Times New Roman" w:hAnsi="Times New Roman"/>
          <w:sz w:val="26"/>
          <w:szCs w:val="26"/>
          <w:lang w:eastAsia="zh-CN"/>
        </w:rPr>
        <w:t>Trường hợp Bên B không di chuyển hoặc thu dọn hàng hóa, thiết bị theo đúng thời hạn đã được thông báo, Bên A có quyền yêu cầu Bên B thực hiện ngay hoặc áp dụng các biện pháp cần thiết để bảo đảm hoạt động của địa điểm. Mọi chi phí phát sinh liên quan sẽ do Bên B chịu trách nhiệm thanh toán.</w:t>
      </w:r>
    </w:p>
    <w:p w14:paraId="418AAAEE">
      <w:pPr>
        <w:pStyle w:val="13"/>
        <w:numPr>
          <w:ilvl w:val="1"/>
          <w:numId w:val="2"/>
        </w:numPr>
        <w:shd w:val="clear" w:color="auto" w:fill="FFFFFF" w:themeFill="background1"/>
        <w:tabs>
          <w:tab w:val="left" w:pos="425"/>
        </w:tabs>
        <w:spacing w:line="360" w:lineRule="auto"/>
        <w:rPr>
          <w:rFonts w:ascii="Times New Roman" w:hAnsi="Times New Roman"/>
          <w:b/>
          <w:sz w:val="26"/>
          <w:szCs w:val="26"/>
          <w:lang w:eastAsia="zh-CN"/>
        </w:rPr>
      </w:pPr>
      <w:r>
        <w:rPr>
          <w:rFonts w:ascii="Times New Roman" w:hAnsi="Times New Roman"/>
          <w:b/>
          <w:sz w:val="26"/>
          <w:szCs w:val="26"/>
          <w:lang w:eastAsia="zh-CN"/>
        </w:rPr>
        <w:t xml:space="preserve">Các nội dung khác: </w:t>
      </w:r>
    </w:p>
    <w:p w14:paraId="3D8B1DC1">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Việc thay đổi về thời gian, địa điểm thực hiện dịch vụ chỉ được thực hiện khi có sự thống nhất của hai Bên bằng văn bản hoặc email. Mỗi Bên có trách nhiệm chỉ định ít nhất 01 (một) người đại diện chịu trách nhiệm chính trong quá trình tổ chức sự kiện để phối hợp triển khai, giám sát, xác nhận các dịch vụ và xử lý các vấn đề phát sinh liên quan đến Hợp đồng.</w:t>
      </w:r>
    </w:p>
    <w:p w14:paraId="54107AA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Ngay sau khi kết thúc sự kiện, đại diện được chỉ định của hai Bên có trách nhiệm phối hợp kiểm tra, đối chiếu và xác nhận các dịch vụ phát sinh (nếu có). Việc thực hiện dịch vụ được xem là hoàn tất khi Bên A đã cung cấp đầy đủ dịch vụ theo Hợp đồng và hai Bên ký Biên bản nghiệm thu, quyết toán.</w:t>
      </w:r>
    </w:p>
    <w:p w14:paraId="5430248E">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Bên A không được chuyển nhượng toàn bộ Hợp đồng này cho bên thứ ba nếu không có sự chấp thuận bằng văn bản của Bên B. Tuy nhiên, Bên A được quyền thuê các nhà thầu phụ, đơn vị cung cấp dịch vụ hoặc đối tác chuyên môn để hỗ trợ thực hiện một phần công việc theo Hợp đồng nhưng vẫn phải chịu trách nhiệm cuối cùng về chất lượng dịch vụ đối với Bên B.</w:t>
      </w:r>
    </w:p>
    <w:p w14:paraId="7ADE0336">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Ngày làm việc được hiểu là khoảng thời gian từ 08 giờ 00 đến 21 giờ 00 các ngày trong tuần, không bao gồm ngày nghỉ lễ, Tết theo quy định của pháp luật Việt Nam hoặc theo lịch làm việc thực tế của Bên A được thông báo cho Bên B trong từng thời kỳ.</w:t>
      </w:r>
    </w:p>
    <w:p w14:paraId="260D92B9">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Một Bên không được sử dụng tên thương mại, nhãn hiệu, logo, hình ảnh thương hiệu hoặc các đối tượng sở hữu trí tuệ thuộc quyền sở hữu hoặc quyền sử dụng hợp pháp của Bên còn lại nếu không được chấp thuận trước bằng văn bản.</w:t>
      </w:r>
    </w:p>
    <w:p w14:paraId="7C35EAB6">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Hai Bên cam kết thực hiện đầy đủ các quyền và nghĩa vụ theo Hợp đồng. Mọi sửa đổi, bổ sung Hợp đồng chỉ có giá trị khi được lập thành văn bản và có xác nhận của đại diện có thẩm quyền của các Bên.</w:t>
      </w:r>
    </w:p>
    <w:p w14:paraId="277DD703">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này và các vấn đề chưa được quy định trong Hợp đồng sẽ được điều chỉnh và giải thích theo pháp luật nước Cộng hòa Xã hội Chủ nghĩa Việt Nam.</w:t>
      </w:r>
    </w:p>
    <w:p w14:paraId="4993969C">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Hợp đồng, các phụ lục, hồ sơ, dữ liệu và các thông tin liên quan đến việc thực hiện Hợp đồng được xem là thông tin bảo mật. Các Bên không được tiết lộ cho bất kỳ bên thứ ba nào nếu không có sự đồng ý của Bên còn lại, trừ trường hợp phải cung cấp theo quy định pháp luật hoặc theo yêu cầu của cơ quan nhà nước có thẩm quyền. Nghĩa vụ bảo mật vẫn tiếp tục có hiệu lực sau khi Hợp đồng được thanh lý hoặc chấm dứt.</w:t>
      </w:r>
    </w:p>
    <w:p w14:paraId="34A2FF90">
      <w:pPr>
        <w:pStyle w:val="13"/>
        <w:numPr>
          <w:ilvl w:val="0"/>
          <w:numId w:val="7"/>
        </w:numPr>
        <w:shd w:val="clear" w:color="auto" w:fill="FFFFFF" w:themeFill="background1"/>
        <w:tabs>
          <w:tab w:val="left" w:pos="425"/>
        </w:tabs>
        <w:spacing w:line="360" w:lineRule="auto"/>
        <w:rPr>
          <w:rFonts w:ascii="Times New Roman" w:hAnsi="Times New Roman"/>
          <w:bCs/>
          <w:sz w:val="26"/>
          <w:szCs w:val="26"/>
          <w:lang w:eastAsia="zh-CN"/>
        </w:rPr>
      </w:pPr>
      <w:r>
        <w:rPr>
          <w:rFonts w:ascii="Times New Roman" w:hAnsi="Times New Roman"/>
          <w:bCs/>
          <w:sz w:val="26"/>
          <w:szCs w:val="26"/>
          <w:lang w:eastAsia="zh-CN"/>
        </w:rPr>
        <w:t>Trường hợp Bên B không ký Biên bản nghiệm thu trong vòng 03 (ba) ngày làm việc kể từ ngày nhận được Biên bản nghiệm thu do Bên A gửi mà không có ý kiến phản hồi bằng văn bản thì được xem như Bên B đã chấp thuận toàn bộ khối lượng dịch vụ, các chi phí phát sinh (nếu có) và kết quả thực hiện dịch vụ của Bên A. Biên bản nghiệm thu do Bên A lập sẽ là căn cứ để quyết toán, thanh toán và xuất hóa đơn theo quy định của Hợp đồng.</w:t>
      </w:r>
    </w:p>
    <w:p w14:paraId="60F478B0">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51D2F2C8">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quá trình th</w:t>
      </w:r>
      <w:r>
        <w:rPr>
          <w:rFonts w:ascii="Times New Roman" w:hAnsi="Times New Roman" w:cs="Cambria"/>
          <w:sz w:val="26"/>
          <w:szCs w:val="26"/>
          <w:lang w:eastAsia="zh-CN"/>
        </w:rPr>
        <w:t>ự</w:t>
      </w:r>
      <w:r>
        <w:rPr>
          <w:rFonts w:ascii="Times New Roman" w:hAnsi="Times New Roman"/>
          <w:sz w:val="26"/>
          <w:szCs w:val="26"/>
          <w:lang w:eastAsia="zh-CN"/>
        </w:rPr>
        <w:t>c hi</w:t>
      </w:r>
      <w:r>
        <w:rPr>
          <w:rFonts w:ascii="Times New Roman" w:hAnsi="Times New Roman" w:cs="Cambria"/>
          <w:sz w:val="26"/>
          <w:szCs w:val="26"/>
          <w:lang w:eastAsia="zh-CN"/>
        </w:rPr>
        <w:t>ệ</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 xml:space="preserve">p </w:t>
      </w:r>
      <w:r>
        <w:rPr>
          <w:rFonts w:ascii="Times New Roman" w:hAnsi="Times New Roman" w:cs="Cambria"/>
          <w:sz w:val="26"/>
          <w:szCs w:val="26"/>
          <w:lang w:eastAsia="zh-CN"/>
        </w:rPr>
        <w:t>đồ</w:t>
      </w:r>
      <w:r>
        <w:rPr>
          <w:rFonts w:ascii="Times New Roman" w:hAnsi="Times New Roman"/>
          <w:sz w:val="26"/>
          <w:szCs w:val="26"/>
          <w:lang w:eastAsia="zh-CN"/>
        </w:rPr>
        <w:t>ng, n</w:t>
      </w:r>
      <w:r>
        <w:rPr>
          <w:rFonts w:ascii="Times New Roman" w:hAnsi="Times New Roman" w:cs="Cambria"/>
          <w:sz w:val="26"/>
          <w:szCs w:val="26"/>
          <w:lang w:eastAsia="zh-CN"/>
        </w:rPr>
        <w:t>ế</w:t>
      </w:r>
      <w:r>
        <w:rPr>
          <w:rFonts w:ascii="Times New Roman" w:hAnsi="Times New Roman"/>
          <w:sz w:val="26"/>
          <w:szCs w:val="26"/>
          <w:lang w:eastAsia="zh-CN"/>
        </w:rPr>
        <w:t>u ph</w:t>
      </w:r>
      <w:r>
        <w:rPr>
          <w:rFonts w:ascii="Times New Roman" w:hAnsi="Times New Roman" w:cs="VNI-Broad"/>
          <w:sz w:val="26"/>
          <w:szCs w:val="26"/>
          <w:lang w:eastAsia="zh-CN"/>
        </w:rPr>
        <w:t>á</w:t>
      </w:r>
      <w:r>
        <w:rPr>
          <w:rFonts w:ascii="Times New Roman" w:hAnsi="Times New Roman"/>
          <w:sz w:val="26"/>
          <w:szCs w:val="26"/>
          <w:lang w:eastAsia="zh-CN"/>
        </w:rPr>
        <w:t>t sinh tranh ch</w:t>
      </w:r>
      <w:r>
        <w:rPr>
          <w:rFonts w:ascii="Times New Roman" w:hAnsi="Times New Roman" w:cs="Cambria"/>
          <w:sz w:val="26"/>
          <w:szCs w:val="26"/>
          <w:lang w:eastAsia="zh-CN"/>
        </w:rPr>
        <w:t>ấ</w:t>
      </w:r>
      <w:r>
        <w:rPr>
          <w:rFonts w:ascii="Times New Roman" w:hAnsi="Times New Roman"/>
          <w:sz w:val="26"/>
          <w:szCs w:val="26"/>
          <w:lang w:eastAsia="zh-CN"/>
        </w:rPr>
        <w:t>p, v</w:t>
      </w:r>
      <w:r>
        <w:rPr>
          <w:rFonts w:ascii="Times New Roman" w:hAnsi="Times New Roman" w:cs="Cambria"/>
          <w:sz w:val="26"/>
          <w:szCs w:val="26"/>
          <w:lang w:eastAsia="zh-CN"/>
        </w:rPr>
        <w:t>ướ</w:t>
      </w:r>
      <w:r>
        <w:rPr>
          <w:rFonts w:ascii="Times New Roman" w:hAnsi="Times New Roman"/>
          <w:sz w:val="26"/>
          <w:szCs w:val="26"/>
          <w:lang w:eastAsia="zh-CN"/>
        </w:rPr>
        <w:t>ng m</w:t>
      </w:r>
      <w:r>
        <w:rPr>
          <w:rFonts w:ascii="Times New Roman" w:hAnsi="Times New Roman" w:cs="Cambria"/>
          <w:sz w:val="26"/>
          <w:szCs w:val="26"/>
          <w:lang w:eastAsia="zh-CN"/>
        </w:rPr>
        <w:t>ắ</w:t>
      </w:r>
      <w:r>
        <w:rPr>
          <w:rFonts w:ascii="Times New Roman" w:hAnsi="Times New Roman"/>
          <w:sz w:val="26"/>
          <w:szCs w:val="26"/>
          <w:lang w:eastAsia="zh-CN"/>
        </w:rPr>
        <w:t>c ho</w:t>
      </w:r>
      <w:r>
        <w:rPr>
          <w:rFonts w:ascii="Times New Roman" w:hAnsi="Times New Roman" w:cs="Cambria"/>
          <w:sz w:val="26"/>
          <w:szCs w:val="26"/>
          <w:lang w:eastAsia="zh-CN"/>
        </w:rPr>
        <w:t>ặ</w:t>
      </w:r>
      <w:r>
        <w:rPr>
          <w:rFonts w:ascii="Times New Roman" w:hAnsi="Times New Roman"/>
          <w:sz w:val="26"/>
          <w:szCs w:val="26"/>
          <w:lang w:eastAsia="zh-CN"/>
        </w:rPr>
        <w:t>c b</w:t>
      </w:r>
      <w:r>
        <w:rPr>
          <w:rFonts w:ascii="Times New Roman" w:hAnsi="Times New Roman" w:cs="Cambria"/>
          <w:sz w:val="26"/>
          <w:szCs w:val="26"/>
          <w:lang w:eastAsia="zh-CN"/>
        </w:rPr>
        <w:t>ấ</w:t>
      </w:r>
      <w:r>
        <w:rPr>
          <w:rFonts w:ascii="Times New Roman" w:hAnsi="Times New Roman"/>
          <w:sz w:val="26"/>
          <w:szCs w:val="26"/>
          <w:lang w:eastAsia="zh-CN"/>
        </w:rPr>
        <w:t xml:space="preserve">t </w:t>
      </w:r>
      <w:r>
        <w:rPr>
          <w:rFonts w:ascii="Times New Roman" w:hAnsi="Times New Roman" w:cs="Cambria"/>
          <w:sz w:val="26"/>
          <w:szCs w:val="26"/>
          <w:lang w:eastAsia="zh-CN"/>
        </w:rPr>
        <w:t>đồ</w:t>
      </w:r>
      <w:r>
        <w:rPr>
          <w:rFonts w:ascii="Times New Roman" w:hAnsi="Times New Roman"/>
          <w:sz w:val="26"/>
          <w:szCs w:val="26"/>
          <w:lang w:eastAsia="zh-CN"/>
        </w:rPr>
        <w:t>ng, hai B</w:t>
      </w:r>
      <w:r>
        <w:rPr>
          <w:rFonts w:ascii="Times New Roman" w:hAnsi="Times New Roman" w:cs="VNI-Broad"/>
          <w:sz w:val="26"/>
          <w:szCs w:val="26"/>
          <w:lang w:eastAsia="zh-CN"/>
        </w:rPr>
        <w:t>ê</w:t>
      </w:r>
      <w:r>
        <w:rPr>
          <w:rFonts w:ascii="Times New Roman" w:hAnsi="Times New Roman"/>
          <w:sz w:val="26"/>
          <w:szCs w:val="26"/>
          <w:lang w:eastAsia="zh-CN"/>
        </w:rPr>
        <w:t>n c</w:t>
      </w:r>
      <w:r>
        <w:rPr>
          <w:rFonts w:ascii="Times New Roman" w:hAnsi="Times New Roman" w:cs="VNI-Broad"/>
          <w:sz w:val="26"/>
          <w:szCs w:val="26"/>
          <w:lang w:eastAsia="zh-CN"/>
        </w:rPr>
        <w:t>ó</w:t>
      </w:r>
      <w:r>
        <w:rPr>
          <w:rFonts w:ascii="Times New Roman" w:hAnsi="Times New Roman"/>
          <w:sz w:val="26"/>
          <w:szCs w:val="26"/>
          <w:lang w:eastAsia="zh-CN"/>
        </w:rPr>
        <w:t xml:space="preserve"> tr</w:t>
      </w:r>
      <w:r>
        <w:rPr>
          <w:rFonts w:ascii="Times New Roman" w:hAnsi="Times New Roman" w:cs="VNI-Broad"/>
          <w:sz w:val="26"/>
          <w:szCs w:val="26"/>
          <w:lang w:eastAsia="zh-CN"/>
        </w:rPr>
        <w:t>á</w:t>
      </w:r>
      <w:r>
        <w:rPr>
          <w:rFonts w:ascii="Times New Roman" w:hAnsi="Times New Roman"/>
          <w:sz w:val="26"/>
          <w:szCs w:val="26"/>
          <w:lang w:eastAsia="zh-CN"/>
        </w:rPr>
        <w:t>ch nhi</w:t>
      </w:r>
      <w:r>
        <w:rPr>
          <w:rFonts w:ascii="Times New Roman" w:hAnsi="Times New Roman" w:cs="Cambria"/>
          <w:sz w:val="26"/>
          <w:szCs w:val="26"/>
          <w:lang w:eastAsia="zh-CN"/>
        </w:rPr>
        <w:t>ệ</w:t>
      </w:r>
      <w:r>
        <w:rPr>
          <w:rFonts w:ascii="Times New Roman" w:hAnsi="Times New Roman"/>
          <w:sz w:val="26"/>
          <w:szCs w:val="26"/>
          <w:lang w:eastAsia="zh-CN"/>
        </w:rPr>
        <w:t>m th</w:t>
      </w:r>
      <w:r>
        <w:rPr>
          <w:rFonts w:ascii="Times New Roman" w:hAnsi="Times New Roman" w:cs="VNI-Broad"/>
          <w:sz w:val="26"/>
          <w:szCs w:val="26"/>
          <w:lang w:eastAsia="zh-CN"/>
        </w:rPr>
        <w:t>ô</w:t>
      </w:r>
      <w:r>
        <w:rPr>
          <w:rFonts w:ascii="Times New Roman" w:hAnsi="Times New Roman"/>
          <w:sz w:val="26"/>
          <w:szCs w:val="26"/>
          <w:lang w:eastAsia="zh-CN"/>
        </w:rPr>
        <w:t>ng b</w:t>
      </w:r>
      <w:r>
        <w:rPr>
          <w:rFonts w:ascii="Times New Roman" w:hAnsi="Times New Roman" w:cs="VNI-Broad"/>
          <w:sz w:val="26"/>
          <w:szCs w:val="26"/>
          <w:lang w:eastAsia="zh-CN"/>
        </w:rPr>
        <w:t>á</w:t>
      </w:r>
      <w:r>
        <w:rPr>
          <w:rFonts w:ascii="Times New Roman" w:hAnsi="Times New Roman"/>
          <w:sz w:val="26"/>
          <w:szCs w:val="26"/>
          <w:lang w:eastAsia="zh-CN"/>
        </w:rPr>
        <w:t>o k</w:t>
      </w:r>
      <w:r>
        <w:rPr>
          <w:rFonts w:ascii="Times New Roman" w:hAnsi="Times New Roman" w:cs="Cambria"/>
          <w:sz w:val="26"/>
          <w:szCs w:val="26"/>
          <w:lang w:eastAsia="zh-CN"/>
        </w:rPr>
        <w:t>ị</w:t>
      </w:r>
      <w:r>
        <w:rPr>
          <w:rFonts w:ascii="Times New Roman" w:hAnsi="Times New Roman"/>
          <w:sz w:val="26"/>
          <w:szCs w:val="26"/>
          <w:lang w:eastAsia="zh-CN"/>
        </w:rPr>
        <w:t>p th</w:t>
      </w:r>
      <w:r>
        <w:rPr>
          <w:rFonts w:ascii="Times New Roman" w:hAnsi="Times New Roman" w:cs="Cambria"/>
          <w:sz w:val="26"/>
          <w:szCs w:val="26"/>
          <w:lang w:eastAsia="zh-CN"/>
        </w:rPr>
        <w:t>ờ</w:t>
      </w:r>
      <w:r>
        <w:rPr>
          <w:rFonts w:ascii="Times New Roman" w:hAnsi="Times New Roman"/>
          <w:sz w:val="26"/>
          <w:szCs w:val="26"/>
          <w:lang w:eastAsia="zh-CN"/>
        </w:rPr>
        <w:t>i cho nhau v</w:t>
      </w:r>
      <w:r>
        <w:rPr>
          <w:rFonts w:ascii="Times New Roman" w:hAnsi="Times New Roman" w:cs="VNI-Broad"/>
          <w:sz w:val="26"/>
          <w:szCs w:val="26"/>
          <w:lang w:eastAsia="zh-CN"/>
        </w:rPr>
        <w:t>à</w:t>
      </w:r>
      <w:r>
        <w:rPr>
          <w:rFonts w:ascii="Times New Roman" w:hAnsi="Times New Roman"/>
          <w:sz w:val="26"/>
          <w:szCs w:val="26"/>
          <w:lang w:eastAsia="zh-CN"/>
        </w:rPr>
        <w:t xml:space="preserve"> </w:t>
      </w:r>
      <w:r>
        <w:rPr>
          <w:rFonts w:ascii="Times New Roman" w:hAnsi="Times New Roman" w:cs="Cambria"/>
          <w:sz w:val="26"/>
          <w:szCs w:val="26"/>
          <w:lang w:eastAsia="zh-CN"/>
        </w:rPr>
        <w:t>ư</w:t>
      </w:r>
      <w:r>
        <w:rPr>
          <w:rFonts w:ascii="Times New Roman" w:hAnsi="Times New Roman"/>
          <w:sz w:val="26"/>
          <w:szCs w:val="26"/>
          <w:lang w:eastAsia="zh-CN"/>
        </w:rPr>
        <w:t>u ti</w:t>
      </w:r>
      <w:r>
        <w:rPr>
          <w:rFonts w:ascii="Times New Roman" w:hAnsi="Times New Roman" w:cs="VNI-Broad"/>
          <w:sz w:val="26"/>
          <w:szCs w:val="26"/>
          <w:lang w:eastAsia="zh-CN"/>
        </w:rPr>
        <w:t>ê</w:t>
      </w:r>
      <w:r>
        <w:rPr>
          <w:rFonts w:ascii="Times New Roman" w:hAnsi="Times New Roman"/>
          <w:sz w:val="26"/>
          <w:szCs w:val="26"/>
          <w:lang w:eastAsia="zh-CN"/>
        </w:rPr>
        <w:t>n gi</w:t>
      </w:r>
      <w:r>
        <w:rPr>
          <w:rFonts w:ascii="Times New Roman" w:hAnsi="Times New Roman" w:cs="Cambria"/>
          <w:sz w:val="26"/>
          <w:szCs w:val="26"/>
          <w:lang w:eastAsia="zh-CN"/>
        </w:rPr>
        <w:t>ả</w:t>
      </w:r>
      <w:r>
        <w:rPr>
          <w:rFonts w:ascii="Times New Roman" w:hAnsi="Times New Roman"/>
          <w:sz w:val="26"/>
          <w:szCs w:val="26"/>
          <w:lang w:eastAsia="zh-CN"/>
        </w:rPr>
        <w:t>i quy</w:t>
      </w:r>
      <w:r>
        <w:rPr>
          <w:rFonts w:ascii="Times New Roman" w:hAnsi="Times New Roman" w:cs="Cambria"/>
          <w:sz w:val="26"/>
          <w:szCs w:val="26"/>
          <w:lang w:eastAsia="zh-CN"/>
        </w:rPr>
        <w:t>ế</w:t>
      </w:r>
      <w:r>
        <w:rPr>
          <w:rFonts w:ascii="Times New Roman" w:hAnsi="Times New Roman"/>
          <w:sz w:val="26"/>
          <w:szCs w:val="26"/>
          <w:lang w:eastAsia="zh-CN"/>
        </w:rPr>
        <w:t>t th</w:t>
      </w:r>
      <w:r>
        <w:rPr>
          <w:rFonts w:ascii="Times New Roman" w:hAnsi="Times New Roman" w:cs="VNI-Broad"/>
          <w:sz w:val="26"/>
          <w:szCs w:val="26"/>
          <w:lang w:eastAsia="zh-CN"/>
        </w:rPr>
        <w:t>ô</w:t>
      </w:r>
      <w:r>
        <w:rPr>
          <w:rFonts w:ascii="Times New Roman" w:hAnsi="Times New Roman"/>
          <w:sz w:val="26"/>
          <w:szCs w:val="26"/>
          <w:lang w:eastAsia="zh-CN"/>
        </w:rPr>
        <w:t>ng qua th</w:t>
      </w:r>
      <w:r>
        <w:rPr>
          <w:rFonts w:ascii="Times New Roman" w:hAnsi="Times New Roman" w:cs="Cambria"/>
          <w:sz w:val="26"/>
          <w:szCs w:val="26"/>
          <w:lang w:eastAsia="zh-CN"/>
        </w:rPr>
        <w:t>ươ</w:t>
      </w:r>
      <w:r>
        <w:rPr>
          <w:rFonts w:ascii="Times New Roman" w:hAnsi="Times New Roman"/>
          <w:sz w:val="26"/>
          <w:szCs w:val="26"/>
          <w:lang w:eastAsia="zh-CN"/>
        </w:rPr>
        <w:t>ng l</w:t>
      </w:r>
      <w:r>
        <w:rPr>
          <w:rFonts w:ascii="Times New Roman" w:hAnsi="Times New Roman" w:cs="Cambria"/>
          <w:sz w:val="26"/>
          <w:szCs w:val="26"/>
          <w:lang w:eastAsia="zh-CN"/>
        </w:rPr>
        <w:t>ượ</w:t>
      </w:r>
      <w:r>
        <w:rPr>
          <w:rFonts w:ascii="Times New Roman" w:hAnsi="Times New Roman"/>
          <w:sz w:val="26"/>
          <w:szCs w:val="26"/>
          <w:lang w:eastAsia="zh-CN"/>
        </w:rPr>
        <w:t>ng, h</w:t>
      </w:r>
      <w:r>
        <w:rPr>
          <w:rFonts w:ascii="Times New Roman" w:hAnsi="Times New Roman" w:cs="VNI-Broad"/>
          <w:sz w:val="26"/>
          <w:szCs w:val="26"/>
          <w:lang w:eastAsia="zh-CN"/>
        </w:rPr>
        <w:t>ò</w:t>
      </w:r>
      <w:r>
        <w:rPr>
          <w:rFonts w:ascii="Times New Roman" w:hAnsi="Times New Roman"/>
          <w:sz w:val="26"/>
          <w:szCs w:val="26"/>
          <w:lang w:eastAsia="zh-CN"/>
        </w:rPr>
        <w:t>a gi</w:t>
      </w:r>
      <w:r>
        <w:rPr>
          <w:rFonts w:ascii="Times New Roman" w:hAnsi="Times New Roman" w:cs="Cambria"/>
          <w:sz w:val="26"/>
          <w:szCs w:val="26"/>
          <w:lang w:eastAsia="zh-CN"/>
        </w:rPr>
        <w:t>ả</w:t>
      </w:r>
      <w:r>
        <w:rPr>
          <w:rFonts w:ascii="Times New Roman" w:hAnsi="Times New Roman"/>
          <w:sz w:val="26"/>
          <w:szCs w:val="26"/>
          <w:lang w:eastAsia="zh-CN"/>
        </w:rPr>
        <w:t>i tr</w:t>
      </w:r>
      <w:r>
        <w:rPr>
          <w:rFonts w:ascii="Times New Roman" w:hAnsi="Times New Roman" w:cs="VNI-Broad"/>
          <w:sz w:val="26"/>
          <w:szCs w:val="26"/>
          <w:lang w:eastAsia="zh-CN"/>
        </w:rPr>
        <w:t>ê</w:t>
      </w:r>
      <w:r>
        <w:rPr>
          <w:rFonts w:ascii="Times New Roman" w:hAnsi="Times New Roman"/>
          <w:sz w:val="26"/>
          <w:szCs w:val="26"/>
          <w:lang w:eastAsia="zh-CN"/>
        </w:rPr>
        <w:t>n tinh th</w:t>
      </w:r>
      <w:r>
        <w:rPr>
          <w:rFonts w:ascii="Times New Roman" w:hAnsi="Times New Roman" w:cs="Cambria"/>
          <w:sz w:val="26"/>
          <w:szCs w:val="26"/>
          <w:lang w:eastAsia="zh-CN"/>
        </w:rPr>
        <w:t>ầ</w:t>
      </w:r>
      <w:r>
        <w:rPr>
          <w:rFonts w:ascii="Times New Roman" w:hAnsi="Times New Roman"/>
          <w:sz w:val="26"/>
          <w:szCs w:val="26"/>
          <w:lang w:eastAsia="zh-CN"/>
        </w:rPr>
        <w:t>n h</w:t>
      </w:r>
      <w:r>
        <w:rPr>
          <w:rFonts w:ascii="Times New Roman" w:hAnsi="Times New Roman" w:cs="Cambria"/>
          <w:sz w:val="26"/>
          <w:szCs w:val="26"/>
          <w:lang w:eastAsia="zh-CN"/>
        </w:rPr>
        <w:t>ợ</w:t>
      </w:r>
      <w:r>
        <w:rPr>
          <w:rFonts w:ascii="Times New Roman" w:hAnsi="Times New Roman"/>
          <w:sz w:val="26"/>
          <w:szCs w:val="26"/>
          <w:lang w:eastAsia="zh-CN"/>
        </w:rPr>
        <w:t>p t</w:t>
      </w:r>
      <w:r>
        <w:rPr>
          <w:rFonts w:ascii="Times New Roman" w:hAnsi="Times New Roman" w:cs="VNI-Broad"/>
          <w:sz w:val="26"/>
          <w:szCs w:val="26"/>
          <w:lang w:eastAsia="zh-CN"/>
        </w:rPr>
        <w:t>á</w:t>
      </w:r>
      <w:r>
        <w:rPr>
          <w:rFonts w:ascii="Times New Roman" w:hAnsi="Times New Roman"/>
          <w:sz w:val="26"/>
          <w:szCs w:val="26"/>
          <w:lang w:eastAsia="zh-CN"/>
        </w:rPr>
        <w:t>c v</w:t>
      </w:r>
      <w:r>
        <w:rPr>
          <w:rFonts w:ascii="Times New Roman" w:hAnsi="Times New Roman" w:cs="VNI-Broad"/>
          <w:sz w:val="26"/>
          <w:szCs w:val="26"/>
          <w:lang w:eastAsia="zh-CN"/>
        </w:rPr>
        <w:t>à</w:t>
      </w:r>
      <w:r>
        <w:rPr>
          <w:rFonts w:ascii="Times New Roman" w:hAnsi="Times New Roman"/>
          <w:sz w:val="26"/>
          <w:szCs w:val="26"/>
          <w:lang w:eastAsia="zh-CN"/>
        </w:rPr>
        <w:t xml:space="preserve"> thi</w:t>
      </w:r>
      <w:r>
        <w:rPr>
          <w:rFonts w:ascii="Times New Roman" w:hAnsi="Times New Roman" w:cs="Cambria"/>
          <w:sz w:val="26"/>
          <w:szCs w:val="26"/>
          <w:lang w:eastAsia="zh-CN"/>
        </w:rPr>
        <w:t>ệ</w:t>
      </w:r>
      <w:r>
        <w:rPr>
          <w:rFonts w:ascii="Times New Roman" w:hAnsi="Times New Roman"/>
          <w:sz w:val="26"/>
          <w:szCs w:val="26"/>
          <w:lang w:eastAsia="zh-CN"/>
        </w:rPr>
        <w:t>n ch</w:t>
      </w:r>
      <w:r>
        <w:rPr>
          <w:rFonts w:ascii="Times New Roman" w:hAnsi="Times New Roman" w:cs="VNI-Broad"/>
          <w:sz w:val="26"/>
          <w:szCs w:val="26"/>
          <w:lang w:eastAsia="zh-CN"/>
        </w:rPr>
        <w:t>í</w:t>
      </w:r>
      <w:r>
        <w:rPr>
          <w:rFonts w:ascii="Times New Roman" w:hAnsi="Times New Roman"/>
          <w:sz w:val="26"/>
          <w:szCs w:val="26"/>
          <w:lang w:eastAsia="zh-CN"/>
        </w:rPr>
        <w:t>.</w:t>
      </w:r>
    </w:p>
    <w:p w14:paraId="76382080">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thỏa thuận đạt được trong quá trình giải quyết tranh chấp phải được lập thành văn bản và có xác nhận của đại diện có thẩm quyền của hai Bên. Các văn bản này được xem là một phần không tách rời của Hợp đồng và có giá trị pháp lý như Hợp đồng.</w:t>
      </w:r>
    </w:p>
    <w:p w14:paraId="6B00FF8C">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hai Bên không thể tự giải quyết tranh chấp trong thời hạn 30 (ba mươi) ngày kể từ ngày một Bên thông báo bằng văn bản về việc phát sinh tranh chấp thì một trong hai Bên có quyền đưa vụ việc ra giải quyết tại Tòa án nhân dân có thẩm quyền tại Thành phố Hồ Chí Minh.</w:t>
      </w:r>
    </w:p>
    <w:p w14:paraId="1F06F64A">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Phán quyết, bản án hoặc quyết định có hiệu lực pháp luật của Tòa án là quyết định cuối cùng và có giá trị bắt buộc đối với các Bên.</w:t>
      </w:r>
    </w:p>
    <w:p w14:paraId="4E0AAE67">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thua kiện phải chịu án phí, lệ phí tố tụng và các chi phí hợp lý khác theo phán quyết của cơ quan giải quyết tranh chấp hoặc theo quy định của pháp luật.</w:t>
      </w:r>
    </w:p>
    <w:p w14:paraId="7F39FD6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Trong thời gian giải quyết tranh chấp, các Bên vẫn phải tiếp tục thực hiện các nghĩa vụ không bị ảnh hưởng bởi nội dung tranh chấp, bao gồm nhưng không giới hạn ở nghĩa vụ thanh toán các khoản tiền đã đến hạn và nghĩa vụ bảo mật thông tin theo Hợp đồng.</w:t>
      </w:r>
    </w:p>
    <w:p w14:paraId="2941A053">
      <w:pPr>
        <w:shd w:val="clear" w:color="auto" w:fill="FFFFFF" w:themeFill="background1"/>
        <w:spacing w:line="360" w:lineRule="auto"/>
        <w:ind w:left="320" w:leftChars="100"/>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7D0B89A2">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Liên quan đến việc triển khai, thực hiện Hợp đồng, các Bên thống nhất thực hiện giao dịch, trao đổi thông tin, xác nhận công việc, xác nhận dịch vụ phát sinh và gửi các thông báo liên quan thông qua văn bản, email hoặc các hình thức liên lạc được hai Bên thống nhất, theo thông tin sau:</w:t>
      </w:r>
    </w:p>
    <w:p w14:paraId="0FEF6C38">
      <w:pPr>
        <w:pStyle w:val="13"/>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Bên A:</w:t>
      </w:r>
    </w:p>
    <w:p w14:paraId="76BFD40B">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w:r>
    </w:p>
    <w:p w14:paraId="79A072A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Giám đốc</w:t>
      </w:r>
    </w:p>
    <w:p w14:paraId="534CA3D3">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123 Nguyễn Văn Linh, Phường Tân Phong, Quận 7, TP.HCM</w:t>
      </w:r>
    </w:p>
    <w:p w14:paraId="262AA932">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w:r>
    </w:p>
    <w:p w14:paraId="6EA51111">
      <w:pPr>
        <w:pStyle w:val="13"/>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info@hoanghai.com.vn</w:t>
      </w:r>
    </w:p>
    <w:p w14:paraId="63B6BE13">
      <w:pPr>
        <w:shd w:val="clear" w:color="auto" w:fill="FFFFFF" w:themeFill="background1"/>
        <w:spacing w:line="360" w:lineRule="auto"/>
        <w:ind w:firstLine="720"/>
        <w:contextualSpacing/>
        <w:jc w:val="both"/>
        <w:rPr>
          <w:rFonts w:ascii="Times New Roman" w:hAnsi="Times New Roman"/>
          <w:sz w:val="26"/>
          <w:szCs w:val="26"/>
          <w:lang w:eastAsia="zh-CN"/>
        </w:rPr>
      </w:pPr>
      <w:r>
        <w:rPr>
          <w:rFonts w:ascii="Times New Roman" w:hAnsi="Times New Roman"/>
          <w:sz w:val="26"/>
          <w:szCs w:val="26"/>
          <w:lang w:eastAsia="zh-CN"/>
        </w:rPr>
        <w:t>Bên B:</w:t>
      </w:r>
    </w:p>
    <w:p w14:paraId="6876467E">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Bảo Nguyễn</w:t>
      </w:r>
    </w:p>
    <w:p w14:paraId="7EA61CC8">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Chức vụ:</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Khách hàng</w:t>
      </w:r>
    </w:p>
    <w:p w14:paraId="3A8BA8C3">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Địa chỉ:</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55D đường làng tăng phú B</w:t>
      </w:r>
    </w:p>
    <w:p w14:paraId="47D45CDC">
      <w:pPr>
        <w:pStyle w:val="13"/>
        <w:numPr>
          <w:ilvl w:val="0"/>
          <w:numId w:val="12"/>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Số điện thoại:</w:t>
      </w:r>
      <w:r>
        <w:rPr>
          <w:rFonts w:hint="default" w:ascii="Times New Roman" w:hAnsi="Times New Roman"/>
          <w:sz w:val="26"/>
          <w:szCs w:val="26"/>
          <w:lang w:val="en-US" w:eastAsia="zh-CN"/>
        </w:rPr>
        <w:t xml:space="preserve"> </w:t>
      </w:r>
      <w:r>
        <w:rPr>
          <w:rFonts w:hint="default" w:ascii="Times New Roman" w:hAnsi="Times New Roman"/>
          <w:sz w:val="26"/>
          <w:szCs w:val="26"/>
          <w:lang w:eastAsia="zh-CN"/>
        </w:rPr>
        <w:t xml:space="preserve">09812481824</w:t>
      </w:r>
    </w:p>
    <w:p w14:paraId="032A58F3">
      <w:pPr>
        <w:pStyle w:val="13"/>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w:t>
      </w:r>
      <w:r>
        <w:rPr>
          <w:rFonts w:hint="default" w:ascii="Times New Roman" w:hAnsi="Times New Roman"/>
          <w:sz w:val="26"/>
          <w:szCs w:val="26"/>
          <w:lang w:val="en-US" w:eastAsia="zh-CN"/>
        </w:rPr>
        <w:t xml:space="preserve"> baonguyen@gmail.com</w:t>
      </w:r>
    </w:p>
    <w:p w14:paraId="12048D5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Người phụ trách giao dịch của mỗi Bên được xem là đầu mối chính thức trong quá trình thực hiện Hợp đồng và có trách nhiệm phối hợp triển khai công việc, xác nhận các nội dung thực hiện, các dịch vụ phát sinh và các vấn đề liên quan đến chương trình trong phạm vi được Bên mình ủy quyền.</w:t>
      </w:r>
    </w:p>
    <w:p w14:paraId="4E9B2BA1">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Mọi thông báo, yêu cầu, xác nhận hoặc chấp thuận được gửi đến đúng địa chỉ email hoặc thông tin liên hệ nêu trên được xem là đã được gửi hợp lệ cho Bên nhận, trừ trường hợp Bên gửi nhận được thông báo lỗi không thể gửi hoặc Bên nhận đã thông báo thay đổi thông tin liên hệ theo quy định tại Hợp đồng này.</w:t>
      </w:r>
    </w:p>
    <w:p w14:paraId="2B2C27CF">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Trường hợp một Bên thay đổi người phụ trách giao dịch hoặc thay đổi thông tin liên hệ, Bên đó có trách nhiệm thông báo bằng văn bản hoặc email cho Bên còn lại chậm nhất 01 (một) ngày làm việc trước khi áp dụng thay đổi. Mọi rủi ro phát sinh do không thông báo hoặc thông báo không kịp thời sẽ do Bên thay đổi tự chịu trách nhiệm.</w:t>
      </w:r>
    </w:p>
    <w:p w14:paraId="206C61E5">
      <w:pPr>
        <w:pStyle w:val="13"/>
        <w:numPr>
          <w:ilvl w:val="0"/>
          <w:numId w:val="7"/>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Các email, văn bản xác nhận, biên bản làm việc hoặc các hình thức xác nhận hợp lệ khác giữa người phụ trách giao dịch của hai Bên trong quá trình thực hiện Hợp đồng được xem là căn cứ để triển khai công việc, nghiệm thu, quyết toán và thanh toán theo quy định của Hợp đồng.</w:t>
      </w:r>
    </w:p>
    <w:p w14:paraId="740032BC">
      <w:pPr>
        <w:shd w:val="clear" w:color="auto" w:fill="FFFFFF" w:themeFill="background1"/>
        <w:spacing w:line="360" w:lineRule="auto"/>
        <w:ind w:left="320" w:leftChars="100"/>
        <w:rPr>
          <w:rFonts w:ascii="Times New Roman" w:hAnsi="Times New Roman"/>
          <w:sz w:val="26"/>
          <w:szCs w:val="26"/>
          <w:lang w:eastAsia="zh-CN"/>
        </w:rPr>
      </w:pPr>
    </w:p>
    <w:p w14:paraId="246358AC">
      <w:pPr>
        <w:shd w:val="clear" w:color="auto" w:fill="FFFFFF" w:themeFill="background1"/>
        <w:spacing w:line="360" w:lineRule="auto"/>
        <w:ind w:left="320" w:leftChars="100"/>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5323DD0A">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cam kết thực hiện đầy đủ, đúng thời hạn và đúng nội dung các quyền, nghĩa vụ đã được quy định trong Hợp đồng này và các Phụ lục Hợp đồng (nếu có).</w:t>
      </w:r>
    </w:p>
    <w:p w14:paraId="5731FAA3">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Mọi sửa đổi, bổ sung Hợp đồng chỉ có giá trị pháp lý khi được lập thành văn bản và có xác nhận của đại diện có thẩm quyền của hai Bên.</w:t>
      </w:r>
    </w:p>
    <w:p w14:paraId="0E83CD7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Bên nào vi phạm các cam kết, nghĩa vụ hoặc tự ý thay đổi nội dung Hợp đồng mà không được Bên còn lại chấp thuận thì phải chịu trách nhiệm theo quy định của pháp luật và bồi thường các thiệt hại thực tế phát sinh cho Bên bị thiệt hại.</w:t>
      </w:r>
    </w:p>
    <w:p w14:paraId="6FA98AC2">
      <w:pPr>
        <w:pStyle w:val="16"/>
        <w:numPr>
          <w:ilvl w:val="0"/>
          <w:numId w:val="7"/>
        </w:numPr>
        <w:jc w:val="both"/>
        <w:rPr>
          <w:sz w:val="26"/>
          <w:szCs w:val="26"/>
        </w:rPr>
      </w:pPr>
      <w:r>
        <w:rPr>
          <w:sz w:val="26"/>
          <w:szCs w:val="26"/>
        </w:rPr>
        <w:t>Hợp đồng này và các Phụ lục, Biên bản phát sinh, Biên bản nghiệm thu, Biên bản quyết toán (nếu có) là một thể thống nhất và có giá trị pháp lý như nhau trong quá trình thực hiện Hợp đồng.</w:t>
      </w:r>
    </w:p>
    <w:p w14:paraId="7BE5DCA7">
      <w:pPr>
        <w:pStyle w:val="16"/>
        <w:numPr>
          <w:ilvl w:val="0"/>
          <w:numId w:val="7"/>
        </w:numPr>
        <w:shd w:val="clear" w:color="auto" w:fill="FFFFFF" w:themeFill="background1"/>
        <w:spacing w:line="360" w:lineRule="auto"/>
        <w:jc w:val="both"/>
        <w:rPr>
          <w:bCs/>
          <w:sz w:val="26"/>
          <w:szCs w:val="26"/>
        </w:rPr>
      </w:pPr>
      <w:r>
        <w:rPr>
          <w:bCs/>
          <w:sz w:val="26"/>
          <w:szCs w:val="26"/>
        </w:rPr>
        <w:t>Hợp đồng được xem là hoàn thành và tự động thanh lý khi:</w:t>
      </w:r>
    </w:p>
    <w:p w14:paraId="40EBBDA2">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thành toàn bộ các quyền và nghĩa vụ theo Hợp đồng;</w:t>
      </w:r>
    </w:p>
    <w:p w14:paraId="5C3324D2">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Hai Bên đã hoàn tất việc nghiệm thu, quyết toán và thanh toán các khoản công nợ phát sinh (nếu có);</w:t>
      </w:r>
    </w:p>
    <w:p w14:paraId="7D1197F3">
      <w:pPr>
        <w:pStyle w:val="13"/>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Không còn bất kỳ khiếu nại, tranh chấp hoặc nghĩa vụ nào chưa được thực hiện giữa hai Bên.</w:t>
      </w:r>
    </w:p>
    <w:p w14:paraId="687D7EFE">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Việc thanh lý Hợp đồng không làm chấm dứt các nghĩa vụ còn hiệu lực theo Hợp đồng hoặc theo quy định của pháp luật, bao gồm nhưng không giới hạn ở các nghĩa vụ về bảo mật thông tin, bồi thường thiệt hại và giải quyết tranh chấp.</w:t>
      </w:r>
    </w:p>
    <w:p w14:paraId="1870B1B4">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Hợp đồng có hiệu lực kể từ ngày ký và được lập thành 04 (bốn) bản gốc bằng tiếng Việt có giá trị pháp lý như nhau, mỗi Bên giữ 02 (hai) bản để thực hiện.</w:t>
      </w:r>
    </w:p>
    <w:p w14:paraId="4103CC6B">
      <w:pPr>
        <w:pStyle w:val="13"/>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Các Phụ lục, Biên bản phát sinh, Biên bản nghiệm thu, Biên bản quyết toán và các văn bản được các Bên xác nhận trong quá trình thực hiện Hợp đồng là một phần không tách rời và có hiệu lực thi hành cùng Hợp đồng này.</w:t>
      </w:r>
    </w:p>
    <w:p w14:paraId="52907FC0">
      <w:pPr>
        <w:pStyle w:val="13"/>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0C81BE19">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ĐẠI DIỆN BÊN B</w:t>
      </w:r>
      <w:r>
        <w:rPr>
          <w:rFonts w:ascii="Times New Roman" w:hAnsi="Times New Roman"/>
          <w:b/>
          <w:sz w:val="24"/>
          <w:szCs w:val="24"/>
          <w:lang w:val="fr-FR"/>
        </w:rPr>
        <w:tab/>
      </w:r>
    </w:p>
    <w:p w14:paraId="68667449">
      <w:pPr>
        <w:shd w:val="clear" w:color="auto" w:fill="FFFFFF" w:themeFill="background1"/>
        <w:tabs>
          <w:tab w:val="left" w:pos="6015"/>
        </w:tabs>
        <w:spacing w:line="312" w:lineRule="auto"/>
        <w:ind w:firstLine="638" w:firstLineChars="266"/>
        <w:rPr>
          <w:rFonts w:ascii="Times New Roman" w:hAnsi="Times New Roman"/>
          <w:sz w:val="24"/>
          <w:szCs w:val="24"/>
          <w:lang w:val="fr-FR"/>
        </w:rPr>
      </w:pPr>
      <w:r>
        <w:rPr>
          <w:rFonts w:ascii="Times New Roman" w:hAnsi="Times New Roman"/>
          <w:sz w:val="24"/>
          <w:szCs w:val="24"/>
          <w:lang w:val="fr-FR"/>
        </w:rPr>
        <w:t xml:space="preserve">       </w:t>
      </w:r>
    </w:p>
    <w:p w14:paraId="3D87FEFE">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254E3463">
      <w:pPr>
        <w:shd w:val="clear" w:color="auto" w:fill="FFFFFF" w:themeFill="background1"/>
        <w:tabs>
          <w:tab w:val="left" w:pos="6015"/>
        </w:tabs>
        <w:spacing w:line="312" w:lineRule="auto"/>
        <w:ind w:firstLine="638" w:firstLineChars="266"/>
        <w:rPr>
          <w:rFonts w:ascii="Times New Roman" w:hAnsi="Times New Roman"/>
          <w:sz w:val="24"/>
          <w:szCs w:val="24"/>
          <w:lang w:val="fr-FR"/>
        </w:rPr>
      </w:pPr>
    </w:p>
    <w:p w14:paraId="443C72D6">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p>
    <w:p w14:paraId="5E0E5069">
      <w:pPr>
        <w:shd w:val="clear" w:color="auto" w:fill="FFFFFF" w:themeFill="background1"/>
        <w:spacing w:line="312" w:lineRule="auto"/>
        <w:ind w:firstLine="720"/>
        <w:rPr>
          <w:rFonts w:ascii="Times New Roman" w:hAnsi="Times New Roman"/>
          <w:b/>
          <w:sz w:val="24"/>
          <w:szCs w:val="24"/>
          <w:u w:val="single"/>
          <w:lang w:val="fr-FR"/>
        </w:rPr>
      </w:pPr>
      <w:r>
        <w:rPr>
          <w:rFonts w:ascii="Times New Roman" w:hAnsi="Times New Roman"/>
          <w:b/>
          <w:sz w:val="24"/>
          <w:szCs w:val="24"/>
          <w:lang w:val="fr-FR"/>
        </w:rPr>
        <w:t xml:space="preserve">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Ký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662FAFB9">
      <w:pPr>
        <w:shd w:val="clear" w:color="auto" w:fill="FFFFFF" w:themeFill="background1"/>
        <w:spacing w:line="312" w:lineRule="auto"/>
        <w:ind w:firstLine="639" w:firstLineChars="266"/>
        <w:rPr>
          <w:rFonts w:ascii="Times New Roman" w:hAnsi="Times New Roman"/>
          <w:b/>
          <w:sz w:val="24"/>
          <w:szCs w:val="24"/>
          <w:lang w:val="fr-FR"/>
        </w:rPr>
      </w:pPr>
      <w:r>
        <w:rPr>
          <w:rFonts w:ascii="Times New Roman" w:hAnsi="Times New Roman"/>
          <w:b/>
          <w:sz w:val="24"/>
          <w:szCs w:val="24"/>
          <w:lang w:val="fr-FR"/>
        </w:rPr>
        <w:t xml:space="preserve">   </w:t>
      </w:r>
      <w:r>
        <w:rPr>
          <w:rFonts w:ascii="Times New Roman" w:hAnsi="Times New Roman"/>
          <w:b/>
          <w:sz w:val="24"/>
          <w:szCs w:val="24"/>
        </w:rPr>
        <w:t>Ông</w:t>
      </w:r>
      <w:r>
        <w:rPr>
          <w:rFonts w:ascii="Times New Roman" w:hAnsi="Times New Roman"/>
          <w:b/>
          <w:sz w:val="24"/>
          <w:szCs w:val="24"/>
          <w:lang w:val="fr-FR"/>
        </w:rPr>
        <w:t xml:space="preserve"> :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   </w:t>
      </w:r>
      <w:r>
        <w:rPr>
          <w:rFonts w:ascii="Times New Roman" w:hAnsi="Times New Roman"/>
          <w:b/>
          <w:sz w:val="24"/>
          <w:szCs w:val="24"/>
          <w:lang w:val="fr-FR"/>
        </w:rPr>
        <w:t xml:space="preserve"> Ông : </w:t>
      </w:r>
    </w:p>
    <w:p w14:paraId="4E753568">
      <w:pPr>
        <w:shd w:val="clear" w:color="auto" w:fill="FFFFFF" w:themeFill="background1"/>
        <w:spacing w:line="360" w:lineRule="auto"/>
        <w:jc w:val="both"/>
        <w:rPr>
          <w:rFonts w:ascii="Times New Roman" w:hAnsi="Times New Roman"/>
          <w:iCs/>
          <w:sz w:val="24"/>
          <w:szCs w:val="24"/>
        </w:rPr>
      </w:pPr>
    </w:p>
    <w:p w14:paraId="023FBF80">
      <w:pPr>
        <w:shd w:val="clear" w:color="auto" w:fill="FFFFFF" w:themeFill="background1"/>
        <w:spacing w:line="360" w:lineRule="auto"/>
        <w:jc w:val="both"/>
        <w:rPr>
          <w:rFonts w:ascii="Times New Roman" w:hAnsi="Times New Roman"/>
          <w:iCs/>
          <w:sz w:val="24"/>
          <w:szCs w:val="24"/>
        </w:rPr>
      </w:pPr>
    </w:p>
    <w:sectPr>
      <w:footerReference r:id="rId3" w:type="default"/>
      <w:pgSz w:w="11906" w:h="16838"/>
      <w:pgMar w:top="1037" w:right="821" w:bottom="763" w:left="116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Broad">
    <w:altName w:val="Microsoft YaHe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NI-Avo">
    <w:altName w:val="Microsoft YaHei"/>
    <w:panose1 w:val="00000000000000000000"/>
    <w:charset w:val="00"/>
    <w:family w:val="auto"/>
    <w:pitch w:val="default"/>
    <w:sig w:usb0="00000000" w:usb1="00000000" w:usb2="00000000" w:usb3="00000000" w:csb0="00000001" w:csb1="00000000"/>
  </w:font>
  <w:font w:name="VNI-Times">
    <w:altName w:val="Segoe Print"/>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20B2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512CE4C0">
                    <w:pPr>
                      <w:pStyle w:val="9"/>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660BF"/>
    <w:multiLevelType w:val="multilevel"/>
    <w:tmpl w:val="055660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CFE12DA"/>
    <w:multiLevelType w:val="multilevel"/>
    <w:tmpl w:val="0CFE12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D484BA2"/>
    <w:multiLevelType w:val="singleLevel"/>
    <w:tmpl w:val="0D484BA2"/>
    <w:lvl w:ilvl="0" w:tentative="0">
      <w:start w:val="1"/>
      <w:numFmt w:val="decimal"/>
      <w:lvlText w:val="%1."/>
      <w:lvlJc w:val="left"/>
      <w:pPr>
        <w:tabs>
          <w:tab w:val="left" w:pos="425"/>
        </w:tabs>
        <w:ind w:left="425" w:hanging="425"/>
      </w:pPr>
      <w:rPr>
        <w:rFonts w:hint="default"/>
      </w:rPr>
    </w:lvl>
  </w:abstractNum>
  <w:abstractNum w:abstractNumId="3">
    <w:nsid w:val="16283AA4"/>
    <w:multiLevelType w:val="multilevel"/>
    <w:tmpl w:val="16283A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BF5175F"/>
    <w:multiLevelType w:val="multilevel"/>
    <w:tmpl w:val="2BF5175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A546CD3"/>
    <w:multiLevelType w:val="multilevel"/>
    <w:tmpl w:val="3A546C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0640D1D"/>
    <w:multiLevelType w:val="multilevel"/>
    <w:tmpl w:val="40640D1D"/>
    <w:lvl w:ilvl="0" w:tentative="0">
      <w:start w:val="1"/>
      <w:numFmt w:val="bullet"/>
      <w:lvlText w:val=""/>
      <w:lvlJc w:val="left"/>
      <w:pPr>
        <w:ind w:left="1040" w:hanging="360"/>
      </w:pPr>
      <w:rPr>
        <w:rFonts w:hint="default" w:ascii="Symbol" w:hAnsi="Symbol"/>
      </w:rPr>
    </w:lvl>
    <w:lvl w:ilvl="1" w:tentative="0">
      <w:start w:val="1"/>
      <w:numFmt w:val="bullet"/>
      <w:lvlText w:val="o"/>
      <w:lvlJc w:val="left"/>
      <w:pPr>
        <w:ind w:left="1760" w:hanging="360"/>
      </w:pPr>
      <w:rPr>
        <w:rFonts w:hint="default" w:ascii="Courier New" w:hAnsi="Courier New" w:cs="Courier New"/>
      </w:rPr>
    </w:lvl>
    <w:lvl w:ilvl="2" w:tentative="0">
      <w:start w:val="1"/>
      <w:numFmt w:val="bullet"/>
      <w:lvlText w:val=""/>
      <w:lvlJc w:val="left"/>
      <w:pPr>
        <w:ind w:left="2480" w:hanging="360"/>
      </w:pPr>
      <w:rPr>
        <w:rFonts w:hint="default" w:ascii="Wingdings" w:hAnsi="Wingdings"/>
      </w:rPr>
    </w:lvl>
    <w:lvl w:ilvl="3" w:tentative="0">
      <w:start w:val="1"/>
      <w:numFmt w:val="bullet"/>
      <w:lvlText w:val=""/>
      <w:lvlJc w:val="left"/>
      <w:pPr>
        <w:ind w:left="3200" w:hanging="360"/>
      </w:pPr>
      <w:rPr>
        <w:rFonts w:hint="default" w:ascii="Symbol" w:hAnsi="Symbol"/>
      </w:rPr>
    </w:lvl>
    <w:lvl w:ilvl="4" w:tentative="0">
      <w:start w:val="1"/>
      <w:numFmt w:val="bullet"/>
      <w:lvlText w:val="o"/>
      <w:lvlJc w:val="left"/>
      <w:pPr>
        <w:ind w:left="3920" w:hanging="360"/>
      </w:pPr>
      <w:rPr>
        <w:rFonts w:hint="default" w:ascii="Courier New" w:hAnsi="Courier New" w:cs="Courier New"/>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abstractNum w:abstractNumId="7">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C617826"/>
    <w:multiLevelType w:val="multilevel"/>
    <w:tmpl w:val="4C617826"/>
    <w:lvl w:ilvl="0" w:tentative="0">
      <w:start w:val="3"/>
      <w:numFmt w:val="decimal"/>
      <w:lvlText w:val="%1"/>
      <w:lvlJc w:val="left"/>
      <w:pPr>
        <w:ind w:left="360" w:hanging="360"/>
      </w:pPr>
      <w:rPr>
        <w:rFonts w:hint="default" w:eastAsia="Times New Roman"/>
      </w:rPr>
    </w:lvl>
    <w:lvl w:ilvl="1" w:tentative="0">
      <w:start w:val="2"/>
      <w:numFmt w:val="decimal"/>
      <w:lvlText w:val="%1.%2"/>
      <w:lvlJc w:val="left"/>
      <w:pPr>
        <w:ind w:left="720" w:hanging="360"/>
      </w:pPr>
      <w:rPr>
        <w:rFonts w:hint="default" w:eastAsia="Times New Roman"/>
      </w:rPr>
    </w:lvl>
    <w:lvl w:ilvl="2" w:tentative="0">
      <w:start w:val="1"/>
      <w:numFmt w:val="decimal"/>
      <w:lvlText w:val="%1.%2.%3"/>
      <w:lvlJc w:val="left"/>
      <w:pPr>
        <w:ind w:left="1440" w:hanging="720"/>
      </w:pPr>
      <w:rPr>
        <w:rFonts w:hint="default" w:eastAsia="Times New Roman"/>
      </w:rPr>
    </w:lvl>
    <w:lvl w:ilvl="3" w:tentative="0">
      <w:start w:val="1"/>
      <w:numFmt w:val="decimal"/>
      <w:lvlText w:val="%1.%2.%3.%4"/>
      <w:lvlJc w:val="left"/>
      <w:pPr>
        <w:ind w:left="1800" w:hanging="720"/>
      </w:pPr>
      <w:rPr>
        <w:rFonts w:hint="default" w:eastAsia="Times New Roman"/>
      </w:rPr>
    </w:lvl>
    <w:lvl w:ilvl="4" w:tentative="0">
      <w:start w:val="1"/>
      <w:numFmt w:val="decimal"/>
      <w:lvlText w:val="%1.%2.%3.%4.%5"/>
      <w:lvlJc w:val="left"/>
      <w:pPr>
        <w:ind w:left="2520" w:hanging="1080"/>
      </w:pPr>
      <w:rPr>
        <w:rFonts w:hint="default" w:eastAsia="Times New Roman"/>
      </w:rPr>
    </w:lvl>
    <w:lvl w:ilvl="5" w:tentative="0">
      <w:start w:val="1"/>
      <w:numFmt w:val="decimal"/>
      <w:lvlText w:val="%1.%2.%3.%4.%5.%6"/>
      <w:lvlJc w:val="left"/>
      <w:pPr>
        <w:ind w:left="3240" w:hanging="1440"/>
      </w:pPr>
      <w:rPr>
        <w:rFonts w:hint="default" w:eastAsia="Times New Roman"/>
      </w:rPr>
    </w:lvl>
    <w:lvl w:ilvl="6" w:tentative="0">
      <w:start w:val="1"/>
      <w:numFmt w:val="decimal"/>
      <w:lvlText w:val="%1.%2.%3.%4.%5.%6.%7"/>
      <w:lvlJc w:val="left"/>
      <w:pPr>
        <w:ind w:left="3600" w:hanging="1440"/>
      </w:pPr>
      <w:rPr>
        <w:rFonts w:hint="default" w:eastAsia="Times New Roman"/>
      </w:rPr>
    </w:lvl>
    <w:lvl w:ilvl="7" w:tentative="0">
      <w:start w:val="1"/>
      <w:numFmt w:val="decimal"/>
      <w:lvlText w:val="%1.%2.%3.%4.%5.%6.%7.%8"/>
      <w:lvlJc w:val="left"/>
      <w:pPr>
        <w:ind w:left="4320" w:hanging="1800"/>
      </w:pPr>
      <w:rPr>
        <w:rFonts w:hint="default" w:eastAsia="Times New Roman"/>
      </w:rPr>
    </w:lvl>
    <w:lvl w:ilvl="8" w:tentative="0">
      <w:start w:val="1"/>
      <w:numFmt w:val="decimal"/>
      <w:lvlText w:val="%1.%2.%3.%4.%5.%6.%7.%8.%9"/>
      <w:lvlJc w:val="left"/>
      <w:pPr>
        <w:ind w:left="4680" w:hanging="1800"/>
      </w:pPr>
      <w:rPr>
        <w:rFonts w:hint="default" w:eastAsia="Times New Roman"/>
      </w:rPr>
    </w:lvl>
  </w:abstractNum>
  <w:abstractNum w:abstractNumId="9">
    <w:nsid w:val="6F0E331B"/>
    <w:multiLevelType w:val="multilevel"/>
    <w:tmpl w:val="6F0E33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717911ED"/>
    <w:multiLevelType w:val="multilevel"/>
    <w:tmpl w:val="717911ED"/>
    <w:lvl w:ilvl="0" w:tentative="0">
      <w:start w:val="2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17E4437"/>
    <w:multiLevelType w:val="multilevel"/>
    <w:tmpl w:val="717E443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7328F888"/>
    <w:multiLevelType w:val="multilevel"/>
    <w:tmpl w:val="7328F888"/>
    <w:lvl w:ilvl="0" w:tentative="0">
      <w:start w:val="2"/>
      <w:numFmt w:val="decimal"/>
      <w:suff w:val="space"/>
      <w:lvlText w:val="%1."/>
      <w:lvlJc w:val="left"/>
      <w:rPr>
        <w:rFonts w:hint="default" w:ascii="Times New Roman" w:hAnsi="Times New Roman" w:cs="Times New Roman"/>
        <w:b/>
        <w:bCs/>
        <w:sz w:val="26"/>
        <w:szCs w:val="26"/>
      </w:rPr>
    </w:lvl>
    <w:lvl w:ilvl="1" w:tentative="0">
      <w:start w:val="1"/>
      <w:numFmt w:val="decimal"/>
      <w:suff w:val="space"/>
      <w:lvlText w:val="%1.%2"/>
      <w:lvlJc w:val="left"/>
      <w:pPr>
        <w:ind w:left="0" w:firstLine="0"/>
      </w:pPr>
      <w:rPr>
        <w:rFonts w:hint="default" w:ascii="Times New Roman" w:hAnsi="Times New Roman" w:cs="Times New Roman"/>
        <w:b/>
        <w:bCs/>
        <w:sz w:val="26"/>
        <w:szCs w:val="26"/>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7"/>
  </w:num>
  <w:num w:numId="2">
    <w:abstractNumId w:val="12"/>
  </w:num>
  <w:num w:numId="3">
    <w:abstractNumId w:val="6"/>
  </w:num>
  <w:num w:numId="4">
    <w:abstractNumId w:val="3"/>
  </w:num>
  <w:num w:numId="5">
    <w:abstractNumId w:val="5"/>
  </w:num>
  <w:num w:numId="6">
    <w:abstractNumId w:val="2"/>
  </w:num>
  <w:num w:numId="7">
    <w:abstractNumId w:val="10"/>
  </w:num>
  <w:num w:numId="8">
    <w:abstractNumId w:val="8"/>
  </w:num>
  <w:num w:numId="9">
    <w:abstractNumId w:val="11"/>
  </w:num>
  <w:num w:numId="10">
    <w:abstractNumId w:val="1"/>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9018D"/>
    <w:rsid w:val="00012D82"/>
    <w:rsid w:val="00016410"/>
    <w:rsid w:val="0004780B"/>
    <w:rsid w:val="00061ED5"/>
    <w:rsid w:val="00065901"/>
    <w:rsid w:val="00072A3E"/>
    <w:rsid w:val="000A2E62"/>
    <w:rsid w:val="000B3C4A"/>
    <w:rsid w:val="000B5A9C"/>
    <w:rsid w:val="000E09D7"/>
    <w:rsid w:val="00102468"/>
    <w:rsid w:val="00123BA5"/>
    <w:rsid w:val="00130A5F"/>
    <w:rsid w:val="00135760"/>
    <w:rsid w:val="001413F5"/>
    <w:rsid w:val="001662CD"/>
    <w:rsid w:val="00167BC9"/>
    <w:rsid w:val="00187D3A"/>
    <w:rsid w:val="00192297"/>
    <w:rsid w:val="001A0875"/>
    <w:rsid w:val="001A633A"/>
    <w:rsid w:val="001B5238"/>
    <w:rsid w:val="001D1389"/>
    <w:rsid w:val="001D627F"/>
    <w:rsid w:val="001E79C3"/>
    <w:rsid w:val="001F0E9E"/>
    <w:rsid w:val="001F626C"/>
    <w:rsid w:val="00216DF1"/>
    <w:rsid w:val="00221B1F"/>
    <w:rsid w:val="002321B7"/>
    <w:rsid w:val="00234DA1"/>
    <w:rsid w:val="0026038D"/>
    <w:rsid w:val="0026208A"/>
    <w:rsid w:val="002621E4"/>
    <w:rsid w:val="00277B24"/>
    <w:rsid w:val="00280277"/>
    <w:rsid w:val="002807F3"/>
    <w:rsid w:val="00284C22"/>
    <w:rsid w:val="002A20B3"/>
    <w:rsid w:val="002A59F8"/>
    <w:rsid w:val="002A7F7D"/>
    <w:rsid w:val="002C5B73"/>
    <w:rsid w:val="002C70DD"/>
    <w:rsid w:val="002E0718"/>
    <w:rsid w:val="003035E1"/>
    <w:rsid w:val="00330B6D"/>
    <w:rsid w:val="003316E8"/>
    <w:rsid w:val="00333045"/>
    <w:rsid w:val="00340C57"/>
    <w:rsid w:val="003428F2"/>
    <w:rsid w:val="00351C94"/>
    <w:rsid w:val="003568EF"/>
    <w:rsid w:val="00357C3B"/>
    <w:rsid w:val="003A366E"/>
    <w:rsid w:val="003A7C9C"/>
    <w:rsid w:val="003B0AFE"/>
    <w:rsid w:val="003B75A8"/>
    <w:rsid w:val="003C5B3F"/>
    <w:rsid w:val="003D7230"/>
    <w:rsid w:val="003E3A6C"/>
    <w:rsid w:val="003E50AA"/>
    <w:rsid w:val="00416302"/>
    <w:rsid w:val="004174FE"/>
    <w:rsid w:val="0046718D"/>
    <w:rsid w:val="004708F2"/>
    <w:rsid w:val="00474A69"/>
    <w:rsid w:val="00485780"/>
    <w:rsid w:val="00494ADB"/>
    <w:rsid w:val="00494B79"/>
    <w:rsid w:val="004B6904"/>
    <w:rsid w:val="004C0EA3"/>
    <w:rsid w:val="004D5319"/>
    <w:rsid w:val="004E2A7A"/>
    <w:rsid w:val="004F3490"/>
    <w:rsid w:val="00513695"/>
    <w:rsid w:val="0052124B"/>
    <w:rsid w:val="00533334"/>
    <w:rsid w:val="005402EB"/>
    <w:rsid w:val="00552A63"/>
    <w:rsid w:val="005637B2"/>
    <w:rsid w:val="00591B88"/>
    <w:rsid w:val="005B7867"/>
    <w:rsid w:val="005F60ED"/>
    <w:rsid w:val="006001B5"/>
    <w:rsid w:val="00602EF0"/>
    <w:rsid w:val="006046F9"/>
    <w:rsid w:val="00626BE4"/>
    <w:rsid w:val="006418DB"/>
    <w:rsid w:val="006532F3"/>
    <w:rsid w:val="006549D7"/>
    <w:rsid w:val="0066547C"/>
    <w:rsid w:val="00673FA6"/>
    <w:rsid w:val="00674381"/>
    <w:rsid w:val="00676759"/>
    <w:rsid w:val="006803C1"/>
    <w:rsid w:val="00686AD3"/>
    <w:rsid w:val="00693FCB"/>
    <w:rsid w:val="00696666"/>
    <w:rsid w:val="006A63D8"/>
    <w:rsid w:val="006B09BB"/>
    <w:rsid w:val="006D4645"/>
    <w:rsid w:val="006E1356"/>
    <w:rsid w:val="007014A9"/>
    <w:rsid w:val="00713B60"/>
    <w:rsid w:val="00726AD7"/>
    <w:rsid w:val="007318C3"/>
    <w:rsid w:val="007539F5"/>
    <w:rsid w:val="00792CB2"/>
    <w:rsid w:val="007A0025"/>
    <w:rsid w:val="007A1196"/>
    <w:rsid w:val="007B3165"/>
    <w:rsid w:val="007B5500"/>
    <w:rsid w:val="007B60BD"/>
    <w:rsid w:val="007B6A57"/>
    <w:rsid w:val="007C0581"/>
    <w:rsid w:val="007C768C"/>
    <w:rsid w:val="007E5737"/>
    <w:rsid w:val="0080338F"/>
    <w:rsid w:val="00842719"/>
    <w:rsid w:val="00847F11"/>
    <w:rsid w:val="0086774A"/>
    <w:rsid w:val="00876183"/>
    <w:rsid w:val="0088514A"/>
    <w:rsid w:val="00886485"/>
    <w:rsid w:val="00894DA6"/>
    <w:rsid w:val="008A764C"/>
    <w:rsid w:val="008B096F"/>
    <w:rsid w:val="008B738E"/>
    <w:rsid w:val="008D058F"/>
    <w:rsid w:val="008D2846"/>
    <w:rsid w:val="00910BFB"/>
    <w:rsid w:val="00911E67"/>
    <w:rsid w:val="00917C41"/>
    <w:rsid w:val="00921076"/>
    <w:rsid w:val="009230FE"/>
    <w:rsid w:val="0092493D"/>
    <w:rsid w:val="00927120"/>
    <w:rsid w:val="009422C2"/>
    <w:rsid w:val="0094318C"/>
    <w:rsid w:val="00952607"/>
    <w:rsid w:val="00953A75"/>
    <w:rsid w:val="00957EE9"/>
    <w:rsid w:val="009655BE"/>
    <w:rsid w:val="00967AEE"/>
    <w:rsid w:val="009C4A41"/>
    <w:rsid w:val="00A10C4D"/>
    <w:rsid w:val="00A15893"/>
    <w:rsid w:val="00A24D69"/>
    <w:rsid w:val="00A34830"/>
    <w:rsid w:val="00A620E6"/>
    <w:rsid w:val="00A74704"/>
    <w:rsid w:val="00A7797B"/>
    <w:rsid w:val="00A80820"/>
    <w:rsid w:val="00AC55BA"/>
    <w:rsid w:val="00AD396F"/>
    <w:rsid w:val="00AE4AFE"/>
    <w:rsid w:val="00AE7187"/>
    <w:rsid w:val="00B1220C"/>
    <w:rsid w:val="00B36994"/>
    <w:rsid w:val="00B52B66"/>
    <w:rsid w:val="00B55BB1"/>
    <w:rsid w:val="00B80FBA"/>
    <w:rsid w:val="00B90ACB"/>
    <w:rsid w:val="00B93026"/>
    <w:rsid w:val="00BC182B"/>
    <w:rsid w:val="00BD142A"/>
    <w:rsid w:val="00BE6247"/>
    <w:rsid w:val="00C0121F"/>
    <w:rsid w:val="00C37FE3"/>
    <w:rsid w:val="00C42539"/>
    <w:rsid w:val="00C42D39"/>
    <w:rsid w:val="00C47514"/>
    <w:rsid w:val="00C67AF2"/>
    <w:rsid w:val="00C73896"/>
    <w:rsid w:val="00C74A4E"/>
    <w:rsid w:val="00C74F8A"/>
    <w:rsid w:val="00C822F3"/>
    <w:rsid w:val="00C86ABF"/>
    <w:rsid w:val="00C8708F"/>
    <w:rsid w:val="00C96664"/>
    <w:rsid w:val="00CB0374"/>
    <w:rsid w:val="00CB7F0F"/>
    <w:rsid w:val="00CC2672"/>
    <w:rsid w:val="00CC7A26"/>
    <w:rsid w:val="00CE7B29"/>
    <w:rsid w:val="00D02A76"/>
    <w:rsid w:val="00D05A21"/>
    <w:rsid w:val="00D06470"/>
    <w:rsid w:val="00D10133"/>
    <w:rsid w:val="00D22F9A"/>
    <w:rsid w:val="00D260A7"/>
    <w:rsid w:val="00D42CEC"/>
    <w:rsid w:val="00D54C58"/>
    <w:rsid w:val="00D60239"/>
    <w:rsid w:val="00D768D6"/>
    <w:rsid w:val="00D8045A"/>
    <w:rsid w:val="00D8440C"/>
    <w:rsid w:val="00DA4223"/>
    <w:rsid w:val="00DA4FBD"/>
    <w:rsid w:val="00DA5EC3"/>
    <w:rsid w:val="00DC32CB"/>
    <w:rsid w:val="00DD09CD"/>
    <w:rsid w:val="00DF1FE7"/>
    <w:rsid w:val="00DF5C49"/>
    <w:rsid w:val="00E04342"/>
    <w:rsid w:val="00E276E7"/>
    <w:rsid w:val="00E34D65"/>
    <w:rsid w:val="00E505A2"/>
    <w:rsid w:val="00E71003"/>
    <w:rsid w:val="00E71960"/>
    <w:rsid w:val="00E813BD"/>
    <w:rsid w:val="00E82BC7"/>
    <w:rsid w:val="00E83712"/>
    <w:rsid w:val="00EA02AA"/>
    <w:rsid w:val="00EA26A2"/>
    <w:rsid w:val="00EA5D9E"/>
    <w:rsid w:val="00EB6295"/>
    <w:rsid w:val="00EC7F11"/>
    <w:rsid w:val="00ED5584"/>
    <w:rsid w:val="00ED576F"/>
    <w:rsid w:val="00EE1739"/>
    <w:rsid w:val="00F11316"/>
    <w:rsid w:val="00F120BF"/>
    <w:rsid w:val="00F22D9E"/>
    <w:rsid w:val="00F2467A"/>
    <w:rsid w:val="00F255AA"/>
    <w:rsid w:val="00F30099"/>
    <w:rsid w:val="00F320E0"/>
    <w:rsid w:val="00F33427"/>
    <w:rsid w:val="00F47F21"/>
    <w:rsid w:val="00F639BE"/>
    <w:rsid w:val="00F64CA3"/>
    <w:rsid w:val="00F663A1"/>
    <w:rsid w:val="00F81BD8"/>
    <w:rsid w:val="00F860F7"/>
    <w:rsid w:val="00F91758"/>
    <w:rsid w:val="00F93014"/>
    <w:rsid w:val="00F94D56"/>
    <w:rsid w:val="00FA6FD7"/>
    <w:rsid w:val="00FC3572"/>
    <w:rsid w:val="00FD01B5"/>
    <w:rsid w:val="00FE14B0"/>
    <w:rsid w:val="013019FE"/>
    <w:rsid w:val="016B1BE3"/>
    <w:rsid w:val="01785675"/>
    <w:rsid w:val="01BB4E65"/>
    <w:rsid w:val="01C979FE"/>
    <w:rsid w:val="01DF6F78"/>
    <w:rsid w:val="02241011"/>
    <w:rsid w:val="023006A7"/>
    <w:rsid w:val="023E1BBB"/>
    <w:rsid w:val="024050BE"/>
    <w:rsid w:val="024A1BCC"/>
    <w:rsid w:val="026B1786"/>
    <w:rsid w:val="02842C5B"/>
    <w:rsid w:val="028E2C3F"/>
    <w:rsid w:val="02A200CC"/>
    <w:rsid w:val="02C31E14"/>
    <w:rsid w:val="03713101"/>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556AD"/>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14CFA"/>
    <w:rsid w:val="0A8E0942"/>
    <w:rsid w:val="0AA85C88"/>
    <w:rsid w:val="0ABA229F"/>
    <w:rsid w:val="0AC6703C"/>
    <w:rsid w:val="0B01011B"/>
    <w:rsid w:val="0B1600C0"/>
    <w:rsid w:val="0B1B4548"/>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92714F"/>
    <w:rsid w:val="0DE15FD5"/>
    <w:rsid w:val="0E4946FF"/>
    <w:rsid w:val="0E5724EC"/>
    <w:rsid w:val="0E8E1971"/>
    <w:rsid w:val="0E922575"/>
    <w:rsid w:val="0EE36E7C"/>
    <w:rsid w:val="0F2862EC"/>
    <w:rsid w:val="0F295F6C"/>
    <w:rsid w:val="0F3E048F"/>
    <w:rsid w:val="0F562EA9"/>
    <w:rsid w:val="0F6C7CDA"/>
    <w:rsid w:val="0F754DE2"/>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AF1616"/>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DD7ADE"/>
    <w:rsid w:val="11E164E5"/>
    <w:rsid w:val="11E6296C"/>
    <w:rsid w:val="120D282C"/>
    <w:rsid w:val="123B7E78"/>
    <w:rsid w:val="123F687E"/>
    <w:rsid w:val="12460407"/>
    <w:rsid w:val="124D7D92"/>
    <w:rsid w:val="12562F60"/>
    <w:rsid w:val="125B4B29"/>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20228"/>
    <w:rsid w:val="18235CAA"/>
    <w:rsid w:val="182C5A12"/>
    <w:rsid w:val="183171BE"/>
    <w:rsid w:val="18481362"/>
    <w:rsid w:val="18833745"/>
    <w:rsid w:val="18A90101"/>
    <w:rsid w:val="193F18FA"/>
    <w:rsid w:val="197D395D"/>
    <w:rsid w:val="19AB482C"/>
    <w:rsid w:val="19C419F8"/>
    <w:rsid w:val="19D44818"/>
    <w:rsid w:val="19DB757A"/>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0B6038"/>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5573DF"/>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274D25"/>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126E2"/>
    <w:rsid w:val="28980D81"/>
    <w:rsid w:val="28CC78DC"/>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614626"/>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E111C1"/>
    <w:rsid w:val="30E26C43"/>
    <w:rsid w:val="30E92D4B"/>
    <w:rsid w:val="30F77AE2"/>
    <w:rsid w:val="31066E50"/>
    <w:rsid w:val="312864E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5B4D4D"/>
    <w:rsid w:val="3389018D"/>
    <w:rsid w:val="338E7B26"/>
    <w:rsid w:val="339077A6"/>
    <w:rsid w:val="33AB1655"/>
    <w:rsid w:val="33AC70D6"/>
    <w:rsid w:val="33B444E3"/>
    <w:rsid w:val="33BA05EA"/>
    <w:rsid w:val="34034262"/>
    <w:rsid w:val="3415172A"/>
    <w:rsid w:val="346D5E8F"/>
    <w:rsid w:val="349302CD"/>
    <w:rsid w:val="34A22AE6"/>
    <w:rsid w:val="352F698B"/>
    <w:rsid w:val="35353D4F"/>
    <w:rsid w:val="353E2273"/>
    <w:rsid w:val="355D101B"/>
    <w:rsid w:val="3588270F"/>
    <w:rsid w:val="359A6901"/>
    <w:rsid w:val="35A23D0E"/>
    <w:rsid w:val="35A7514A"/>
    <w:rsid w:val="35B361A6"/>
    <w:rsid w:val="35DB18E9"/>
    <w:rsid w:val="35EF058A"/>
    <w:rsid w:val="362E0331"/>
    <w:rsid w:val="365743B8"/>
    <w:rsid w:val="36851D82"/>
    <w:rsid w:val="36BF53DF"/>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E1B37"/>
    <w:rsid w:val="3AB338E7"/>
    <w:rsid w:val="3AB939E6"/>
    <w:rsid w:val="3AF55DC9"/>
    <w:rsid w:val="3AFE2E55"/>
    <w:rsid w:val="3AFF67B0"/>
    <w:rsid w:val="3B123CF2"/>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A46318"/>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3FEF5AB7"/>
    <w:rsid w:val="406F6DF9"/>
    <w:rsid w:val="40BB4D0B"/>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3B170B"/>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B71F2"/>
    <w:rsid w:val="456F5BF8"/>
    <w:rsid w:val="45773005"/>
    <w:rsid w:val="4582269B"/>
    <w:rsid w:val="45950036"/>
    <w:rsid w:val="459D0CC6"/>
    <w:rsid w:val="45B71DEB"/>
    <w:rsid w:val="45D55C13"/>
    <w:rsid w:val="46325936"/>
    <w:rsid w:val="46633F07"/>
    <w:rsid w:val="469965DF"/>
    <w:rsid w:val="46A32772"/>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464DC"/>
    <w:rsid w:val="48C61172"/>
    <w:rsid w:val="49154775"/>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F46B4"/>
    <w:rsid w:val="4D825639"/>
    <w:rsid w:val="4D861AC1"/>
    <w:rsid w:val="4D8D144B"/>
    <w:rsid w:val="4DB14B03"/>
    <w:rsid w:val="4DCF7936"/>
    <w:rsid w:val="4DD15F73"/>
    <w:rsid w:val="4DDF0D3B"/>
    <w:rsid w:val="4DEE01EB"/>
    <w:rsid w:val="4E057E10"/>
    <w:rsid w:val="4E152629"/>
    <w:rsid w:val="4E1600AB"/>
    <w:rsid w:val="4E18513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4C0638"/>
    <w:rsid w:val="535D6353"/>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4F05465"/>
    <w:rsid w:val="55257EBD"/>
    <w:rsid w:val="55403599"/>
    <w:rsid w:val="555B0397"/>
    <w:rsid w:val="55630459"/>
    <w:rsid w:val="55642217"/>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A123F"/>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D96770"/>
    <w:rsid w:val="60E2707F"/>
    <w:rsid w:val="61093233"/>
    <w:rsid w:val="610D3747"/>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3FC7A07"/>
    <w:rsid w:val="641F31CC"/>
    <w:rsid w:val="64204DCB"/>
    <w:rsid w:val="64384B33"/>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86B89"/>
    <w:rsid w:val="65790D87"/>
    <w:rsid w:val="65A705D2"/>
    <w:rsid w:val="65E43CBA"/>
    <w:rsid w:val="65FD3E66"/>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9128CB"/>
    <w:rsid w:val="6C920E9E"/>
    <w:rsid w:val="6CC27A7A"/>
    <w:rsid w:val="6D180489"/>
    <w:rsid w:val="6D1D4911"/>
    <w:rsid w:val="6D3978A6"/>
    <w:rsid w:val="6D533436"/>
    <w:rsid w:val="6D827EB8"/>
    <w:rsid w:val="6D876D89"/>
    <w:rsid w:val="6D9510D7"/>
    <w:rsid w:val="6D997ADE"/>
    <w:rsid w:val="6D9A555F"/>
    <w:rsid w:val="6DCE14CD"/>
    <w:rsid w:val="6DDD14CC"/>
    <w:rsid w:val="6DDD4D4F"/>
    <w:rsid w:val="6DEF6D87"/>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04189B"/>
    <w:rsid w:val="72334969"/>
    <w:rsid w:val="724E6817"/>
    <w:rsid w:val="725F6B99"/>
    <w:rsid w:val="727608D5"/>
    <w:rsid w:val="72866971"/>
    <w:rsid w:val="72C5775B"/>
    <w:rsid w:val="72EA047A"/>
    <w:rsid w:val="72FD3138"/>
    <w:rsid w:val="731618CD"/>
    <w:rsid w:val="732E0084"/>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B19CA"/>
    <w:rsid w:val="775A26DD"/>
    <w:rsid w:val="77675276"/>
    <w:rsid w:val="77780474"/>
    <w:rsid w:val="779B58FB"/>
    <w:rsid w:val="77C03B55"/>
    <w:rsid w:val="77C4430A"/>
    <w:rsid w:val="77E10E1F"/>
    <w:rsid w:val="77EA0C30"/>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46E57"/>
    <w:rsid w:val="7C8E431A"/>
    <w:rsid w:val="7C9B487E"/>
    <w:rsid w:val="7CA7288F"/>
    <w:rsid w:val="7CB763AC"/>
    <w:rsid w:val="7CBB05DE"/>
    <w:rsid w:val="7CC20EBA"/>
    <w:rsid w:val="7CC443BD"/>
    <w:rsid w:val="7CD44657"/>
    <w:rsid w:val="7CD51E2E"/>
    <w:rsid w:val="7D051A4A"/>
    <w:rsid w:val="7D1818C9"/>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Broad" w:hAnsi="VNI-Broad" w:eastAsia="Times New Roman" w:cs="Times New Roman"/>
      <w:sz w:val="32"/>
      <w:lang w:val="en-US" w:eastAsia="en-GB" w:bidi="ar-SA"/>
    </w:rPr>
  </w:style>
  <w:style w:type="paragraph" w:styleId="2">
    <w:name w:val="heading 3"/>
    <w:basedOn w:val="1"/>
    <w:next w:val="1"/>
    <w:qFormat/>
    <w:uiPriority w:val="0"/>
    <w:pPr>
      <w:keepNext/>
      <w:spacing w:before="240" w:after="60"/>
      <w:outlineLvl w:val="2"/>
    </w:pPr>
    <w:rPr>
      <w:rFonts w:ascii="Cambria" w:hAnsi="Cambria" w:eastAsia="MS Gothic"/>
      <w:b/>
      <w:bCs/>
      <w:sz w:val="26"/>
      <w:szCs w:val="26"/>
    </w:rPr>
  </w:style>
  <w:style w:type="paragraph" w:styleId="3">
    <w:name w:val="heading 4"/>
    <w:basedOn w:val="1"/>
    <w:next w:val="1"/>
    <w:link w:val="15"/>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paragraph" w:styleId="4">
    <w:name w:val="heading 5"/>
    <w:basedOn w:val="1"/>
    <w:next w:val="1"/>
    <w:qFormat/>
    <w:uiPriority w:val="0"/>
    <w:pPr>
      <w:spacing w:before="240" w:after="60"/>
      <w:outlineLvl w:val="4"/>
    </w:pPr>
    <w:rPr>
      <w:rFonts w:ascii="Calibri" w:hAnsi="Calibri" w:eastAsia="MS Mincho"/>
      <w:b/>
      <w:bCs/>
      <w:i/>
      <w:iCs/>
      <w:sz w:val="26"/>
      <w:szCs w:val="26"/>
    </w:rPr>
  </w:style>
  <w:style w:type="paragraph" w:styleId="5">
    <w:name w:val="heading 6"/>
    <w:basedOn w:val="1"/>
    <w:next w:val="1"/>
    <w:qFormat/>
    <w:uiPriority w:val="0"/>
    <w:pPr>
      <w:spacing w:before="240" w:after="60"/>
      <w:outlineLvl w:val="5"/>
    </w:pPr>
    <w:rPr>
      <w:rFonts w:ascii="Calibri" w:hAnsi="Calibri" w:eastAsia="MS Mincho"/>
      <w:b/>
      <w:bCs/>
      <w:sz w:val="22"/>
      <w:szCs w:val="22"/>
    </w:rPr>
  </w:style>
  <w:style w:type="paragraph" w:styleId="6">
    <w:name w:val="heading 7"/>
    <w:basedOn w:val="1"/>
    <w:next w:val="1"/>
    <w:qFormat/>
    <w:uiPriority w:val="0"/>
    <w:pPr>
      <w:keepNext/>
      <w:tabs>
        <w:tab w:val="left" w:pos="1620"/>
      </w:tabs>
      <w:autoSpaceDE w:val="0"/>
      <w:autoSpaceDN w:val="0"/>
      <w:adjustRightInd w:val="0"/>
      <w:jc w:val="center"/>
      <w:outlineLvl w:val="6"/>
    </w:pPr>
    <w:rPr>
      <w:rFonts w:ascii="VNI-Avo" w:hAnsi="VNI-Avo"/>
      <w:b/>
      <w:szCs w:val="32"/>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table" w:styleId="11">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Table Paragraph"/>
    <w:basedOn w:val="1"/>
    <w:qFormat/>
    <w:uiPriority w:val="1"/>
    <w:pPr>
      <w:widowControl w:val="0"/>
      <w:autoSpaceDE w:val="0"/>
      <w:autoSpaceDN w:val="0"/>
    </w:pPr>
    <w:rPr>
      <w:rFonts w:ascii="Times New Roman" w:hAnsi="Times New Roman"/>
      <w:lang w:val="vi"/>
    </w:rPr>
  </w:style>
  <w:style w:type="paragraph" w:styleId="13">
    <w:name w:val="List Paragraph"/>
    <w:basedOn w:val="1"/>
    <w:qFormat/>
    <w:uiPriority w:val="34"/>
    <w:pPr>
      <w:spacing w:after="200" w:line="276" w:lineRule="auto"/>
      <w:ind w:left="720"/>
    </w:pPr>
  </w:style>
  <w:style w:type="paragraph" w:customStyle="1" w:styleId="14">
    <w:name w:val="Colorful List - Accent 11"/>
    <w:basedOn w:val="1"/>
    <w:qFormat/>
    <w:uiPriority w:val="34"/>
    <w:pPr>
      <w:spacing w:after="200" w:line="276" w:lineRule="auto"/>
      <w:ind w:left="720"/>
      <w:contextualSpacing/>
    </w:pPr>
  </w:style>
  <w:style w:type="character" w:customStyle="1" w:styleId="15">
    <w:name w:val="Heading 4 Char"/>
    <w:basedOn w:val="7"/>
    <w:link w:val="3"/>
    <w:semiHidden/>
    <w:qFormat/>
    <w:uiPriority w:val="0"/>
    <w:rPr>
      <w:rFonts w:asciiTheme="majorHAnsi" w:hAnsiTheme="majorHAnsi" w:eastAsiaTheme="majorEastAsia" w:cstheme="majorBidi"/>
      <w:i/>
      <w:iCs/>
      <w:color w:val="2E75B6" w:themeColor="accent1" w:themeShade="BF"/>
      <w:sz w:val="32"/>
      <w:lang w:eastAsia="en-GB"/>
    </w:rPr>
  </w:style>
  <w:style w:type="paragraph" w:customStyle="1" w:styleId="16">
    <w:name w:val="isselectedend"/>
    <w:basedOn w:val="1"/>
    <w:qFormat/>
    <w:uiPriority w:val="0"/>
    <w:pPr>
      <w:spacing w:before="100" w:beforeAutospacing="1" w:after="100" w:afterAutospacing="1"/>
    </w:pPr>
    <w:rPr>
      <w:rFonts w:ascii="Times New Roman" w:hAnsi="Times New Roman"/>
      <w:sz w:val="24"/>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1776</Words>
  <Characters>7117</Characters>
  <Lines>283</Lines>
  <Paragraphs>79</Paragraphs>
  <TotalTime>0</TotalTime>
  <ScaleCrop>false</ScaleCrop>
  <LinksUpToDate>false</LinksUpToDate>
  <CharactersWithSpaces>8796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2025-12-02T06:24:00Z</dcterms:created>
  <dc:creator>Truong Nhut Thuy</dc:creator>
  <cp:lastModifiedBy>Dell3070</cp:lastModifiedBy>
  <dcterms:modified xsi:type="dcterms:W3CDTF">2026-06-10T06:31:53Z</dcterms:modified>
  <cp:revision>229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