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64640">
      <w:pPr>
        <w:shd w:val="clear" w:color="auto" w:fill="FFFFFF" w:themeFill="background1"/>
        <w:autoSpaceDE w:val="0"/>
        <w:autoSpaceDN w:val="0"/>
        <w:adjustRightInd w:val="0"/>
        <w:spacing w:before="120" w:after="120"/>
        <w:ind w:left="320" w:leftChars="100"/>
        <w:jc w:val="both"/>
        <w:rPr>
          <w:rFonts w:ascii="Times New Roman" w:hAnsi="Times New Roman"/>
          <w:b/>
          <w:sz w:val="26"/>
          <w:szCs w:val="26"/>
        </w:rPr>
      </w:pPr>
    </w:p>
    <w:p w14:paraId="6D35EA4A">
      <w:pPr>
        <w:shd w:val="clear" w:color="auto" w:fill="FFFFFF" w:themeFill="background1"/>
        <w:autoSpaceDE w:val="0"/>
        <w:autoSpaceDN w:val="0"/>
        <w:adjustRightInd w:val="0"/>
        <w:spacing w:before="120" w:after="120"/>
        <w:ind w:left="320" w:leftChars="100"/>
        <w:jc w:val="center"/>
        <w:rPr>
          <w:rFonts w:ascii="Times New Roman" w:hAnsi="Times New Roman"/>
          <w:b/>
          <w:sz w:val="26"/>
          <w:szCs w:val="26"/>
        </w:rPr>
      </w:pPr>
      <w:r>
        <w:rPr>
          <w:rFonts w:ascii="Times New Roman" w:hAnsi="Times New Roman"/>
          <w:b/>
          <w:sz w:val="26"/>
          <w:szCs w:val="26"/>
        </w:rPr>
        <w:t>CỘNG HÒA XÃ HỘI CHỦ NGHĨA VIỆT NAM</w:t>
      </w:r>
    </w:p>
    <w:p w14:paraId="6ED28508">
      <w:pPr>
        <w:shd w:val="clear" w:color="auto" w:fill="FFFFFF" w:themeFill="background1"/>
        <w:autoSpaceDE w:val="0"/>
        <w:autoSpaceDN w:val="0"/>
        <w:adjustRightInd w:val="0"/>
        <w:spacing w:before="120" w:after="120"/>
        <w:ind w:left="320" w:leftChars="100"/>
        <w:jc w:val="center"/>
        <w:rPr>
          <w:rFonts w:ascii="Times New Roman" w:hAnsi="Times New Roman"/>
          <w:b/>
          <w:sz w:val="26"/>
          <w:szCs w:val="26"/>
        </w:rPr>
      </w:pPr>
      <w:r>
        <w:rPr>
          <w:rFonts w:ascii="Times New Roman" w:hAnsi="Times New Roman"/>
          <w:b/>
          <w:sz w:val="26"/>
          <w:szCs w:val="26"/>
          <w:lang w:eastAsia="en-US"/>
        </w:rPr>
        <mc:AlternateContent>
          <mc:Choice Requires="wps">
            <w:drawing>
              <wp:anchor distT="0" distB="0" distL="114300" distR="114300" simplePos="0" relativeHeight="251659264" behindDoc="0" locked="0" layoutInCell="1" allowOverlap="1">
                <wp:simplePos x="0" y="0"/>
                <wp:positionH relativeFrom="column">
                  <wp:posOffset>2564130</wp:posOffset>
                </wp:positionH>
                <wp:positionV relativeFrom="paragraph">
                  <wp:posOffset>200660</wp:posOffset>
                </wp:positionV>
                <wp:extent cx="1304925" cy="0"/>
                <wp:effectExtent l="0" t="4445" r="0" b="5080"/>
                <wp:wrapNone/>
                <wp:docPr id="1" name="Straight Arrow Connector 1"/>
                <wp:cNvGraphicFramePr/>
                <a:graphic xmlns:a="http://schemas.openxmlformats.org/drawingml/2006/main">
                  <a:graphicData uri="http://schemas.microsoft.com/office/word/2010/wordprocessingShape">
                    <wps:wsp>
                      <wps:cNvCnPr/>
                      <wps:spPr>
                        <a:xfrm>
                          <a:off x="0" y="0"/>
                          <a:ext cx="13049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01.9pt;margin-top:15.8pt;height:0pt;width:102.75pt;z-index:251659264;mso-width-relative:page;mso-height-relative:page;" filled="f" stroked="t" coordsize="21600,21600" o:gfxdata="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FZEVvXAAAACQEA&#10;AA8AAAAAAAAAAQAgAAAAIgAAAGRycy9kb3ducmV2LnhtbFBLAQIUABQAAAAIAIdO4kAMrnnv4gEA&#10;AO8DAAAOAAAAAAAAAAEAIAAAACYBAABkcnMvZTJvRG9jLnhtbFBLBQYAAAAABgAGAFkBAAB6BQAA&#10;AAA=&#10;">
                <v:fill on="f" focussize="0,0"/>
                <v:stroke color="#000000" joinstyle="round"/>
                <v:imagedata o:title=""/>
                <o:lock v:ext="edit" aspectratio="f"/>
              </v:shape>
            </w:pict>
          </mc:Fallback>
        </mc:AlternateContent>
      </w:r>
      <w:r>
        <w:rPr>
          <w:rFonts w:ascii="Times New Roman" w:hAnsi="Times New Roman"/>
          <w:b/>
          <w:sz w:val="26"/>
          <w:szCs w:val="26"/>
        </w:rPr>
        <w:t>Độc Lập – Tự Do – Hạnh Phúc</w:t>
      </w:r>
    </w:p>
    <w:p w14:paraId="43127C0A">
      <w:pPr>
        <w:pStyle w:val="6"/>
        <w:shd w:val="clear" w:color="auto" w:fill="FFFFFF" w:themeFill="background1"/>
        <w:spacing w:before="120" w:after="120"/>
        <w:ind w:left="320" w:leftChars="100"/>
        <w:rPr>
          <w:rFonts w:ascii="Times New Roman" w:hAnsi="Times New Roman"/>
        </w:rPr>
      </w:pPr>
    </w:p>
    <w:p w14:paraId="2F216864">
      <w:pPr>
        <w:pStyle w:val="6"/>
        <w:shd w:val="clear" w:color="auto" w:fill="FFFFFF" w:themeFill="background1"/>
        <w:spacing w:before="120" w:after="120"/>
        <w:ind w:left="320" w:leftChars="100"/>
        <w:rPr>
          <w:rFonts w:ascii="Times New Roman" w:hAnsi="Times New Roman"/>
        </w:rPr>
      </w:pPr>
      <w:r>
        <w:rPr>
          <w:rFonts w:ascii="Times New Roman" w:hAnsi="Times New Roman"/>
        </w:rPr>
        <w:t>HỢP ĐỒNG DỊCH VỤ</w:t>
      </w:r>
    </w:p>
    <w:p w14:paraId="32DB249B">
      <w:pPr>
        <w:shd w:val="clear" w:color="auto" w:fill="FFFFFF" w:themeFill="background1"/>
        <w:spacing w:line="360" w:lineRule="auto"/>
        <w:ind w:left="320" w:leftChars="100"/>
        <w:jc w:val="center"/>
        <w:rPr>
          <w:rFonts w:ascii="Times New Roman" w:hAnsi="Times New Roman"/>
        </w:rPr>
      </w:pPr>
      <w:r>
        <w:rPr>
          <w:rFonts w:ascii="Times New Roman" w:hAnsi="Times New Roman"/>
          <w:iCs/>
          <w:sz w:val="24"/>
          <w:szCs w:val="24"/>
        </w:rPr>
        <w:t>(Về việc cho thuê địa điểm tổ chức sự kiện)</w:t>
      </w:r>
    </w:p>
    <w:p w14:paraId="1AFA2A30">
      <w:pPr>
        <w:pStyle w:val="6"/>
        <w:shd w:val="clear" w:color="auto" w:fill="FFFFFF" w:themeFill="background1"/>
        <w:ind w:left="320" w:leftChars="100"/>
        <w:rPr>
          <w:rFonts w:ascii="Times New Roman" w:hAnsi="Times New Roman"/>
          <w:sz w:val="24"/>
          <w:szCs w:val="24"/>
        </w:rPr>
      </w:pPr>
      <w:r>
        <w:rPr>
          <w:rFonts w:ascii="Times New Roman" w:hAnsi="Times New Roman"/>
          <w:i/>
          <w:iCs/>
          <w:sz w:val="24"/>
          <w:szCs w:val="24"/>
        </w:rPr>
        <w:t>Số: …</w:t>
      </w:r>
      <w:r>
        <w:rPr>
          <w:rFonts w:ascii="Times New Roman" w:hAnsi="Times New Roman"/>
          <w:sz w:val="24"/>
          <w:szCs w:val="24"/>
        </w:rPr>
        <w:t xml:space="preserve"> /CTY-HHKH/2025</w:t>
      </w:r>
    </w:p>
    <w:p w14:paraId="335A662B">
      <w:pPr>
        <w:shd w:val="clear" w:color="auto" w:fill="FFFFFF" w:themeFill="background1"/>
        <w:ind w:left="320" w:leftChars="100"/>
        <w:rPr>
          <w:rFonts w:ascii="Times New Roman" w:hAnsi="Times New Roman"/>
          <w:sz w:val="24"/>
          <w:szCs w:val="24"/>
        </w:rPr>
      </w:pPr>
    </w:p>
    <w:p w14:paraId="502F4524">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Căn cứ Bộ Luật Dân Sự số 91/2015/QH13 được Quốc hội nước CHXHCN Việt Nam khóa XIII, thông qua ngày 24 tháng 11 năm 2015;</w:t>
      </w:r>
    </w:p>
    <w:p w14:paraId="5695D7EB">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 xml:space="preserve">Căn cứ vào Luật Thương mại số 36/2005/QH11 được Quốc hội nước CHXHCN Việt Nam khóa XI, thông qua ngày 14 tháng 06 năm 2005 </w:t>
      </w:r>
      <w:r>
        <w:rPr>
          <w:rFonts w:ascii="Times New Roman" w:hAnsi="Times New Roman"/>
          <w:sz w:val="24"/>
          <w:szCs w:val="24"/>
        </w:rPr>
        <w:t>và có hiệu lực từ ngày 01/01/2006;</w:t>
      </w:r>
    </w:p>
    <w:p w14:paraId="146984C6">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 xml:space="preserve">Căn cứ vào chức năng, nhiệm vụ và quyền hạn của </w:t>
      </w:r>
      <w:r>
        <w:rPr>
          <w:rFonts w:ascii="Times New Roman" w:hAnsi="Times New Roman"/>
          <w:iCs/>
          <w:sz w:val="24"/>
          <w:szCs w:val="24"/>
          <w:lang w:val="fr-FR"/>
        </w:rPr>
        <w:t>Công Ty T</w:t>
      </w:r>
      <w:r>
        <w:rPr>
          <w:rFonts w:ascii="Times New Roman" w:hAnsi="Times New Roman"/>
          <w:iCs/>
          <w:sz w:val="24"/>
          <w:szCs w:val="24"/>
        </w:rPr>
        <w:t>NHH</w:t>
      </w:r>
      <w:r>
        <w:rPr>
          <w:rFonts w:ascii="Times New Roman" w:hAnsi="Times New Roman"/>
          <w:iCs/>
          <w:sz w:val="24"/>
          <w:szCs w:val="24"/>
          <w:lang w:val="fr-FR"/>
        </w:rPr>
        <w:t xml:space="preserve"> </w:t>
      </w:r>
      <w:r>
        <w:rPr>
          <w:rFonts w:ascii="Times New Roman" w:hAnsi="Times New Roman"/>
          <w:iCs/>
          <w:sz w:val="24"/>
          <w:szCs w:val="24"/>
        </w:rPr>
        <w:t>Giải Trí Hoàng Hải</w:t>
      </w:r>
    </w:p>
    <w:p w14:paraId="27C21734">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Căn cứ vào nhu cầu và khả năng đáp ứng của hai bên.</w:t>
      </w:r>
    </w:p>
    <w:p w14:paraId="52EF5D67">
      <w:pPr>
        <w:shd w:val="clear" w:color="auto" w:fill="FFFFFF" w:themeFill="background1"/>
        <w:ind w:left="320" w:leftChars="100"/>
        <w:rPr>
          <w:rFonts w:ascii="Times New Roman" w:hAnsi="Times New Roman"/>
          <w:sz w:val="26"/>
          <w:szCs w:val="26"/>
        </w:rPr>
      </w:pPr>
    </w:p>
    <w:p w14:paraId="3694EFDA">
      <w:pPr>
        <w:shd w:val="clear" w:color="auto" w:fill="FFFFFF" w:themeFill="background1"/>
        <w:spacing w:line="360" w:lineRule="auto"/>
        <w:ind w:left="320" w:leftChars="100"/>
        <w:jc w:val="both"/>
        <w:rPr>
          <w:rFonts w:ascii="Times New Roman" w:hAnsi="Times New Roman"/>
          <w:iCs/>
          <w:sz w:val="26"/>
          <w:szCs w:val="26"/>
        </w:rPr>
      </w:pPr>
      <w:r>
        <w:rPr>
          <w:rFonts w:ascii="Times New Roman" w:hAnsi="Times New Roman"/>
          <w:iCs/>
          <w:sz w:val="26"/>
          <w:szCs w:val="26"/>
        </w:rPr>
        <w:t xml:space="preserve">Hôm nay, ngày …. tháng… năm 2025, tại Công ty </w:t>
      </w:r>
      <w:r>
        <w:rPr>
          <w:rFonts w:ascii="Times New Roman" w:hAnsi="Times New Roman"/>
          <w:iCs/>
          <w:sz w:val="26"/>
          <w:szCs w:val="26"/>
          <w:lang w:val="fr-FR"/>
        </w:rPr>
        <w:t>T</w:t>
      </w:r>
      <w:r>
        <w:rPr>
          <w:rFonts w:ascii="Times New Roman" w:hAnsi="Times New Roman"/>
          <w:iCs/>
          <w:sz w:val="26"/>
          <w:szCs w:val="26"/>
        </w:rPr>
        <w:t>NHH</w:t>
      </w:r>
      <w:r>
        <w:rPr>
          <w:rFonts w:ascii="Times New Roman" w:hAnsi="Times New Roman"/>
          <w:iCs/>
          <w:sz w:val="26"/>
          <w:szCs w:val="26"/>
          <w:lang w:val="fr-FR"/>
        </w:rPr>
        <w:t xml:space="preserve"> </w:t>
      </w:r>
      <w:r>
        <w:rPr>
          <w:rFonts w:ascii="Times New Roman" w:hAnsi="Times New Roman"/>
          <w:iCs/>
          <w:sz w:val="26"/>
          <w:szCs w:val="26"/>
        </w:rPr>
        <w:t>Giải Trí Hoàng Hải</w:t>
      </w:r>
    </w:p>
    <w:p w14:paraId="6B682B53">
      <w:pPr>
        <w:shd w:val="clear" w:color="auto" w:fill="FFFFFF" w:themeFill="background1"/>
        <w:spacing w:line="360" w:lineRule="auto"/>
        <w:ind w:left="320" w:leftChars="100"/>
        <w:rPr>
          <w:rFonts w:hint="default" w:ascii="Times New Roman" w:hAnsi="Times New Roman"/>
          <w:b/>
          <w:sz w:val="26"/>
          <w:szCs w:val="26"/>
          <w:lang w:val="en-US"/>
        </w:rPr>
      </w:pPr>
      <w:r>
        <w:rPr>
          <w:rFonts w:ascii="Times New Roman" w:hAnsi="Times New Roman"/>
          <w:b/>
          <w:sz w:val="26"/>
          <w:szCs w:val="26"/>
        </w:rPr>
        <w:t xml:space="preserve">BÊN A: </w:t>
      </w:r>
      <w:r>
        <w:rPr>
          <w:rFonts w:ascii="Times New Roman" w:hAnsi="Times New Roman"/>
          <w:b/>
          <w:sz w:val="26"/>
          <w:szCs w:val="26"/>
        </w:rPr>
        <w:tab/>
      </w:r>
      <w:r>
        <w:rPr>
          <w:rFonts w:ascii="Times New Roman" w:hAnsi="Times New Roman"/>
          <w:b/>
          <w:sz w:val="26"/>
          <w:szCs w:val="26"/>
        </w:rPr>
        <w:tab/>
      </w:r>
      <w:r>
        <w:rPr>
          <w:rFonts w:hint="default" w:ascii="Times New Roman" w:hAnsi="Times New Roman"/>
          <w:b/>
          <w:sz w:val="26"/>
          <w:szCs w:val="26"/>
          <w:lang w:val="en-US"/>
        </w:rPr>
        <w:t xml:space="preserve">TÊN CÔNG TY CỦA BẠN</w:t>
      </w:r>
    </w:p>
    <w:p w14:paraId="7C85D54D">
      <w:pPr>
        <w:shd w:val="clear" w:color="auto" w:fill="FFFFFF" w:themeFill="background1"/>
        <w:spacing w:line="360" w:lineRule="auto"/>
        <w:ind w:left="320" w:leftChars="100"/>
        <w:rPr>
          <w:rFonts w:hint="default" w:ascii="Times New Roman" w:hAnsi="Times New Roman"/>
          <w:b/>
          <w:sz w:val="26"/>
          <w:szCs w:val="26"/>
          <w:lang w:val="en-US"/>
        </w:rPr>
      </w:pPr>
      <w:bookmarkStart w:id="0" w:name="_Hlk135660413"/>
      <w:r>
        <w:rPr>
          <w:rFonts w:ascii="Times New Roman" w:hAnsi="Times New Roman"/>
          <w:sz w:val="26"/>
          <w:szCs w:val="26"/>
        </w:rPr>
        <w:t>Đại Diện</w:t>
      </w:r>
      <w:r>
        <w:rPr>
          <w:rFonts w:ascii="Times New Roman" w:hAnsi="Times New Roman"/>
          <w:b/>
          <w:sz w:val="26"/>
          <w:szCs w:val="26"/>
        </w:rPr>
        <w:tab/>
      </w:r>
      <w:r>
        <w:rPr>
          <w:rFonts w:ascii="Times New Roman" w:hAnsi="Times New Roman"/>
          <w:b/>
          <w:sz w:val="26"/>
          <w:szCs w:val="26"/>
        </w:rPr>
        <w:tab/>
      </w:r>
      <w:r>
        <w:rPr>
          <w:rFonts w:hint="default" w:ascii="Times New Roman" w:hAnsi="Times New Roman"/>
          <w:b/>
          <w:sz w:val="26"/>
          <w:szCs w:val="26"/>
          <w:lang w:val="en-US"/>
        </w:rPr>
        <w:t xml:space="preserve">Nguyễn Văn A</w:t>
      </w:r>
    </w:p>
    <w:p w14:paraId="2C30C4A8">
      <w:pPr>
        <w:shd w:val="clear" w:color="auto" w:fill="FFFFFF" w:themeFill="background1"/>
        <w:spacing w:line="360" w:lineRule="auto"/>
        <w:ind w:left="320" w:leftChars="100"/>
        <w:rPr>
          <w:rFonts w:hint="default" w:ascii="Times New Roman" w:hAnsi="Times New Roman"/>
          <w:sz w:val="26"/>
          <w:szCs w:val="26"/>
          <w:lang w:val="en-US"/>
        </w:rPr>
      </w:pPr>
      <w:bookmarkStart w:id="1" w:name="_Hlk164419968"/>
      <w:r>
        <w:rPr>
          <w:rFonts w:ascii="Times New Roman" w:hAnsi="Times New Roman"/>
          <w:bCs/>
          <w:sz w:val="26"/>
          <w:szCs w:val="26"/>
        </w:rPr>
        <w:t>Chức Vụ</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 xml:space="preserve">Giám đốc</w:t>
      </w:r>
    </w:p>
    <w:bookmarkEnd w:id="0"/>
    <w:bookmarkEnd w:id="1"/>
    <w:p w14:paraId="7E34CD38">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Địa Chỉ</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 xml:space="preserve">123 Nguyễn Văn Linh, Phường Tân Phong, Quận 7, TP.HCM</w:t>
      </w:r>
    </w:p>
    <w:p w14:paraId="17367376">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Điện thoại</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 xml:space="preserve">028.xxxx.xxxx</w:t>
      </w:r>
    </w:p>
    <w:p w14:paraId="2F3D10A7">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 xml:space="preserve">MST </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 xml:space="preserve">0102030405</w:t>
      </w:r>
    </w:p>
    <w:p w14:paraId="401448B7">
      <w:pPr>
        <w:shd w:val="clear" w:color="auto" w:fill="FFFFFF" w:themeFill="background1"/>
        <w:spacing w:line="360" w:lineRule="auto"/>
        <w:ind w:left="320" w:leftChars="100"/>
        <w:rPr>
          <w:rFonts w:ascii="Times New Roman" w:hAnsi="Times New Roman"/>
          <w:b/>
          <w:sz w:val="26"/>
          <w:szCs w:val="26"/>
        </w:rPr>
      </w:pPr>
    </w:p>
    <w:p w14:paraId="14546B78">
      <w:pPr>
        <w:shd w:val="clear" w:color="auto" w:fill="FFFFFF" w:themeFill="background1"/>
        <w:spacing w:line="360" w:lineRule="auto"/>
        <w:ind w:left="320" w:leftChars="100"/>
        <w:rPr>
          <w:rFonts w:ascii="Times New Roman" w:hAnsi="Times New Roman"/>
          <w:b/>
          <w:sz w:val="26"/>
          <w:szCs w:val="26"/>
        </w:rPr>
      </w:pPr>
      <w:r>
        <w:rPr>
          <w:rFonts w:ascii="Times New Roman" w:hAnsi="Times New Roman"/>
          <w:b/>
          <w:sz w:val="26"/>
          <w:szCs w:val="26"/>
        </w:rPr>
        <w:t xml:space="preserve">BÊN B: </w:t>
      </w:r>
      <w:r>
        <w:rPr>
          <w:rFonts w:ascii="Times New Roman" w:hAnsi="Times New Roman"/>
          <w:b/>
          <w:sz w:val="26"/>
          <w:szCs w:val="26"/>
        </w:rPr>
        <w:tab/>
      </w:r>
      <w:r>
        <w:rPr>
          <w:rFonts w:hint="default" w:ascii="Times New Roman" w:hAnsi="Times New Roman"/>
          <w:b/>
          <w:sz w:val="26"/>
          <w:szCs w:val="26"/>
          <w:lang w:val="en-US"/>
        </w:rPr>
        <w:t xml:space="preserve"> </w:t>
      </w:r>
      <w:r>
        <w:rPr>
          <w:rFonts w:hint="default" w:ascii="Times New Roman" w:hAnsi="Times New Roman"/>
          <w:b w:val="0"/>
          <w:bCs/>
          <w:sz w:val="26"/>
          <w:szCs w:val="26"/>
        </w:rPr>
        <w:t xml:space="preserve">Đăng Đan</w:t>
      </w:r>
      <w:r>
        <w:rPr>
          <w:rFonts w:ascii="Times New Roman" w:hAnsi="Times New Roman"/>
          <w:b/>
          <w:sz w:val="26"/>
          <w:szCs w:val="26"/>
        </w:rPr>
        <w:tab/>
      </w:r>
    </w:p>
    <w:p w14:paraId="7D87EA5D">
      <w:pPr>
        <w:shd w:val="clear" w:color="auto" w:fill="FFFFFF" w:themeFill="background1"/>
        <w:spacing w:line="360" w:lineRule="auto"/>
        <w:ind w:left="320" w:leftChars="100"/>
        <w:rPr>
          <w:rFonts w:hint="default" w:ascii="Times New Roman" w:hAnsi="Times New Roman"/>
          <w:b/>
          <w:sz w:val="26"/>
          <w:szCs w:val="26"/>
          <w:lang w:val="en-US"/>
        </w:rPr>
      </w:pPr>
      <w:r>
        <w:rPr>
          <w:rFonts w:ascii="Times New Roman" w:hAnsi="Times New Roman"/>
          <w:sz w:val="26"/>
          <w:szCs w:val="26"/>
        </w:rPr>
        <w:t>Đại Diện</w:t>
      </w:r>
      <w:r>
        <w:rPr>
          <w:rFonts w:ascii="Times New Roman" w:hAnsi="Times New Roman"/>
          <w:b/>
          <w:sz w:val="26"/>
          <w:szCs w:val="26"/>
        </w:rPr>
        <w:tab/>
      </w:r>
      <w:r>
        <w:rPr>
          <w:rFonts w:hint="default" w:ascii="Times New Roman" w:hAnsi="Times New Roman"/>
          <w:b/>
          <w:sz w:val="26"/>
          <w:szCs w:val="26"/>
          <w:lang w:val="en-US"/>
        </w:rPr>
        <w:t xml:space="preserve"> </w:t>
      </w:r>
      <w:r>
        <w:rPr>
          <w:rFonts w:ascii="Times New Roman" w:hAnsi="Times New Roman"/>
          <w:b w:val="0"/>
          <w:bCs/>
          <w:sz w:val="26"/>
          <w:szCs w:val="26"/>
        </w:rPr>
        <w:t>Ông</w:t>
      </w:r>
      <w:r>
        <w:rPr>
          <w:rFonts w:hint="default" w:ascii="Times New Roman" w:hAnsi="Times New Roman"/>
          <w:b w:val="0"/>
          <w:bCs/>
          <w:sz w:val="26"/>
          <w:szCs w:val="26"/>
          <w:lang w:val="en-US"/>
        </w:rPr>
        <w:t xml:space="preserve">/Bà Đăng Đan</w:t>
      </w:r>
    </w:p>
    <w:p w14:paraId="24BC21E5">
      <w:pPr>
        <w:shd w:val="clear" w:color="auto" w:fill="FFFFFF" w:themeFill="background1"/>
        <w:spacing w:line="360" w:lineRule="auto"/>
        <w:ind w:left="320" w:leftChars="100"/>
        <w:rPr>
          <w:rFonts w:ascii="Times New Roman" w:hAnsi="Times New Roman"/>
          <w:sz w:val="26"/>
          <w:szCs w:val="26"/>
        </w:rPr>
      </w:pPr>
      <w:r>
        <w:rPr>
          <w:rFonts w:ascii="Times New Roman" w:hAnsi="Times New Roman"/>
          <w:bCs/>
          <w:sz w:val="26"/>
          <w:szCs w:val="26"/>
        </w:rPr>
        <w:t>Chức Vụ</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 xml:space="preserve">Khách hàng</w:t>
      </w:r>
      <w:r>
        <w:rPr>
          <w:rFonts w:ascii="Times New Roman" w:hAnsi="Times New Roman"/>
          <w:sz w:val="26"/>
          <w:szCs w:val="26"/>
        </w:rPr>
        <w:tab/>
      </w:r>
    </w:p>
    <w:p w14:paraId="28796450">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Địa Chỉ</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 xml:space="preserve">55D đường làng tăng phú A</w:t>
      </w:r>
      <w:r>
        <w:rPr>
          <w:rFonts w:ascii="Times New Roman" w:hAnsi="Times New Roman"/>
          <w:sz w:val="26"/>
          <w:szCs w:val="26"/>
        </w:rPr>
        <w:tab/>
      </w:r>
    </w:p>
    <w:p w14:paraId="5C3D1312">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Điện thoại</w:t>
      </w:r>
      <w:r>
        <w:rPr>
          <w:rFonts w:ascii="Times New Roman" w:hAnsi="Times New Roman"/>
          <w:sz w:val="26"/>
          <w:szCs w:val="26"/>
        </w:rPr>
        <w:tab/>
      </w:r>
      <w:r>
        <w:rPr>
          <w:rFonts w:hint="default" w:ascii="Times New Roman" w:hAnsi="Times New Roman"/>
          <w:sz w:val="26"/>
          <w:szCs w:val="26"/>
          <w:lang w:val="en-US"/>
        </w:rPr>
        <w:t xml:space="preserve"> 09128487829</w:t>
      </w:r>
      <w:r>
        <w:rPr>
          <w:rFonts w:ascii="Times New Roman" w:hAnsi="Times New Roman"/>
          <w:sz w:val="26"/>
          <w:szCs w:val="26"/>
        </w:rPr>
        <w:tab/>
      </w:r>
    </w:p>
    <w:p w14:paraId="1481D784">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 xml:space="preserve">MST </w:t>
      </w:r>
      <w:r>
        <w:rPr>
          <w:rFonts w:hint="default" w:ascii="Times New Roman" w:hAnsi="Times New Roman"/>
          <w:sz w:val="26"/>
          <w:szCs w:val="26"/>
          <w:lang w:val="en-US"/>
        </w:rPr>
        <w:t xml:space="preserve">         0128487822</w:t>
      </w:r>
    </w:p>
    <w:p w14:paraId="62DD923F">
      <w:pPr>
        <w:shd w:val="clear" w:color="auto" w:fill="FFFFFF" w:themeFill="background1"/>
        <w:spacing w:line="360" w:lineRule="auto"/>
        <w:ind w:left="320" w:leftChars="100"/>
        <w:jc w:val="both"/>
        <w:rPr>
          <w:rFonts w:ascii="Times New Roman" w:hAnsi="Times New Roman"/>
          <w:i/>
          <w:sz w:val="26"/>
          <w:szCs w:val="26"/>
        </w:rPr>
      </w:pPr>
      <w:r>
        <w:rPr>
          <w:rFonts w:ascii="Times New Roman" w:hAnsi="Times New Roman"/>
          <w:i/>
          <w:sz w:val="26"/>
          <w:szCs w:val="26"/>
        </w:rPr>
        <w:t>Sau khi bàn bạc, hai bên cùng thống nhất ký Hợp đồng triển lãm và tiệc với các điều khoản sau đây:</w:t>
      </w:r>
    </w:p>
    <w:p w14:paraId="715E440E">
      <w:pPr>
        <w:shd w:val="clear" w:color="auto" w:fill="FFFFFF" w:themeFill="background1"/>
        <w:spacing w:line="360" w:lineRule="auto"/>
        <w:ind w:left="320" w:leftChars="100"/>
        <w:jc w:val="both"/>
        <w:rPr>
          <w:rFonts w:ascii="Times New Roman" w:hAnsi="Times New Roman"/>
          <w:sz w:val="26"/>
          <w:szCs w:val="26"/>
        </w:rPr>
      </w:pPr>
      <w:r>
        <w:rPr>
          <w:rFonts w:ascii="Times New Roman" w:hAnsi="Times New Roman"/>
          <w:b/>
          <w:sz w:val="26"/>
          <w:szCs w:val="26"/>
          <w:u w:val="single"/>
        </w:rPr>
        <w:t>ĐIỀU 01</w:t>
      </w:r>
      <w:r>
        <w:rPr>
          <w:rFonts w:ascii="Times New Roman" w:hAnsi="Times New Roman"/>
          <w:b/>
          <w:sz w:val="26"/>
          <w:szCs w:val="26"/>
        </w:rPr>
        <w:t xml:space="preserve">:  NỘI DUNG DỊCH VỤ, ĐƠN GIÁ, </w:t>
      </w:r>
      <w:r>
        <w:rPr>
          <w:rFonts w:ascii="Times New Roman" w:hAnsi="Times New Roman"/>
          <w:b/>
          <w:sz w:val="26"/>
          <w:szCs w:val="26"/>
          <w:lang w:eastAsia="zh-CN"/>
        </w:rPr>
        <w:t xml:space="preserve">GIÁ TRỊ HỢP ĐỒNG </w:t>
      </w:r>
    </w:p>
    <w:p w14:paraId="573B3E6B">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Bên B có nhu cầu và Bên A đồng ý cung cấp dịch vụ tổ chức triển lãm và tiệc theo yêu cầu của Bên B với nội dung chi tiết như sau: </w:t>
      </w:r>
    </w:p>
    <w:p w14:paraId="5D252067">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1. Thông tin sự kiện: </w:t>
      </w:r>
    </w:p>
    <w:p w14:paraId="0B51A098">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b/>
          <w:bCs/>
          <w:sz w:val="26"/>
          <w:szCs w:val="26"/>
          <w:lang w:eastAsia="zh-CN" w:bidi="ar"/>
        </w:rPr>
        <w:t>Loại hình tổ chức</w:t>
      </w:r>
      <w:r>
        <w:rPr>
          <w:rFonts w:ascii="Times New Roman" w:hAnsi="Times New Roman" w:eastAsia="SimSun"/>
          <w:sz w:val="26"/>
          <w:szCs w:val="26"/>
          <w:lang w:eastAsia="zh-CN" w:bidi="ar"/>
        </w:rPr>
        <w:t xml:space="preserve">: Hội nghị + Tiệc </w:t>
      </w:r>
    </w:p>
    <w:p w14:paraId="2696AC2C">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ascii="Times New Roman" w:hAnsi="Times New Roman" w:eastAsia="SimSun"/>
          <w:b/>
          <w:bCs/>
          <w:sz w:val="26"/>
          <w:szCs w:val="26"/>
          <w:lang w:eastAsia="zh-CN" w:bidi="ar"/>
        </w:rPr>
        <w:t>Địa điểm hội nghị</w:t>
      </w: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 xml:space="preserve">LUX ABCD (7 line)</w:t>
      </w:r>
      <w:r>
        <w:rPr>
          <w:rFonts w:ascii="Times New Roman" w:hAnsi="Times New Roman" w:eastAsia="SimSun"/>
          <w:sz w:val="26"/>
          <w:szCs w:val="26"/>
          <w:lang w:eastAsia="zh-CN" w:bidi="ar"/>
        </w:rPr>
        <w:t xml:space="preserve"> </w:t>
      </w:r>
    </w:p>
    <w:p w14:paraId="2DA4D6F6">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khách tham dự hội nghị: </w:t>
      </w:r>
      <w:r>
        <w:rPr>
          <w:rFonts w:hint="default" w:ascii="Times New Roman" w:hAnsi="Times New Roman"/>
          <w:sz w:val="26"/>
          <w:szCs w:val="26"/>
        </w:rPr>
        <w:t xml:space="preserve">3380</w:t>
      </w:r>
      <w:r>
        <w:rPr>
          <w:rFonts w:hint="default" w:ascii="Times New Roman" w:hAnsi="Times New Roman"/>
          <w:sz w:val="26"/>
          <w:szCs w:val="26"/>
          <w:lang w:val="en-US"/>
        </w:rPr>
        <w:t xml:space="preserve"> </w:t>
      </w:r>
      <w:r>
        <w:rPr>
          <w:rFonts w:ascii="Times New Roman" w:hAnsi="Times New Roman"/>
          <w:sz w:val="26"/>
          <w:szCs w:val="26"/>
        </w:rPr>
        <w:t>khách</w:t>
      </w:r>
    </w:p>
    <w:p w14:paraId="04F321D7">
      <w:pPr>
        <w:shd w:val="clear" w:color="auto" w:fill="FFFFFF" w:themeFill="background1"/>
        <w:spacing w:line="360" w:lineRule="auto"/>
        <w:ind w:left="320" w:leftChars="100"/>
        <w:rPr>
          <w:rFonts w:hint="default" w:ascii="Times New Roman" w:hAnsi="Times New Roman" w:eastAsia="SimSun"/>
          <w:sz w:val="26"/>
          <w:szCs w:val="26"/>
          <w:lang w:val="en-US" w:eastAsia="zh-CN" w:bidi="ar"/>
        </w:rPr>
      </w:pPr>
      <w:r>
        <w:rPr>
          <w:rFonts w:ascii="Times New Roman" w:hAnsi="Times New Roman" w:eastAsia="SimSun"/>
          <w:sz w:val="26"/>
          <w:szCs w:val="26"/>
          <w:lang w:eastAsia="zh-CN" w:bidi="ar"/>
        </w:rPr>
        <w:t xml:space="preserve">+ Thời gian setup sảnh hội nghị: Từ </w:t>
      </w:r>
      <w:r>
        <w:rPr>
          <w:rFonts w:hint="default" w:ascii="Times New Roman" w:hAnsi="Times New Roman" w:eastAsia="SimSun"/>
          <w:sz w:val="26"/>
          <w:szCs w:val="26"/>
          <w:lang w:eastAsia="zh-CN" w:bidi="ar"/>
        </w:rPr>
        <w:t xml:space="preserve">08:00</w:t>
      </w:r>
      <w:r>
        <w:rPr>
          <w:rFonts w:hint="default" w:ascii="Times New Roman" w:hAnsi="Times New Roman" w:eastAsia="SimSun"/>
          <w:sz w:val="26"/>
          <w:szCs w:val="26"/>
          <w:lang w:val="en-US" w:eastAsia="zh-CN" w:bidi="ar"/>
        </w:rPr>
        <w:t xml:space="preserve"> - 08:11</w:t>
      </w:r>
      <w:r>
        <w:rPr>
          <w:rFonts w:ascii="Times New Roman" w:hAnsi="Times New Roman" w:eastAsia="SimSun"/>
          <w:sz w:val="26"/>
          <w:szCs w:val="26"/>
          <w:lang w:eastAsia="zh-CN" w:bidi="ar"/>
        </w:rPr>
        <w:t xml:space="preserve"> vào Ngày</w:t>
      </w:r>
      <w:r>
        <w:rPr>
          <w:rFonts w:hint="default" w:ascii="Times New Roman" w:hAnsi="Times New Roman" w:eastAsia="SimSun"/>
          <w:sz w:val="26"/>
          <w:szCs w:val="26"/>
          <w:lang w:val="en-US" w:eastAsia="zh-CN" w:bidi="ar"/>
        </w:rPr>
        <w:t xml:space="preserve"> </w:t>
      </w:r>
      <w:r>
        <w:rPr>
          <w:rFonts w:hint="default" w:ascii="Times New Roman" w:hAnsi="Times New Roman" w:eastAsia="SimSun"/>
          <w:sz w:val="26"/>
          <w:szCs w:val="26"/>
          <w:lang w:eastAsia="zh-CN" w:bidi="ar"/>
        </w:rPr>
        <w:t xml:space="preserve">23</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tháng</w:t>
      </w:r>
      <w:r>
        <w:rPr>
          <w:rFonts w:hint="default" w:ascii="Times New Roman" w:hAnsi="Times New Roman" w:eastAsia="SimSun"/>
          <w:sz w:val="26"/>
          <w:szCs w:val="26"/>
          <w:lang w:val="en-US" w:eastAsia="zh-CN" w:bidi="ar"/>
        </w:rPr>
        <w:t xml:space="preserve"> </w:t>
      </w:r>
      <w:r>
        <w:rPr>
          <w:rFonts w:hint="default" w:ascii="Times New Roman" w:hAnsi="Times New Roman" w:eastAsia="SimSun"/>
          <w:sz w:val="26"/>
          <w:szCs w:val="26"/>
          <w:lang w:eastAsia="zh-CN" w:bidi="ar"/>
        </w:rPr>
        <w:t xml:space="preserve">06</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năm</w:t>
      </w:r>
      <w:r>
        <w:rPr>
          <w:rFonts w:hint="default" w:ascii="Times New Roman" w:hAnsi="Times New Roman" w:eastAsia="SimSun"/>
          <w:sz w:val="26"/>
          <w:szCs w:val="26"/>
          <w:lang w:val="en-US" w:eastAsia="zh-CN" w:bidi="ar"/>
        </w:rPr>
        <w:t xml:space="preserve"> 2026</w:t>
      </w:r>
    </w:p>
    <w:p w14:paraId="3D408613">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Thời gian diễn ra hội nghị: Từ </w:t>
      </w:r>
      <w:r>
        <w:rPr>
          <w:rFonts w:hint="default" w:ascii="Times New Roman" w:hAnsi="Times New Roman" w:eastAsia="SimSun"/>
          <w:sz w:val="26"/>
          <w:szCs w:val="26"/>
          <w:lang w:eastAsia="zh-CN" w:bidi="ar"/>
        </w:rPr>
        <w:t xml:space="preserve">... - </w:t>
      </w:r>
      <w:r>
        <w:rPr>
          <w:rFonts w:ascii="Times New Roman" w:hAnsi="Times New Roman" w:eastAsia="SimSun"/>
          <w:sz w:val="26"/>
          <w:szCs w:val="26"/>
          <w:lang w:eastAsia="zh-CN" w:bidi="ar"/>
        </w:rPr>
        <w:t xml:space="preserve"> vào </w:t>
      </w:r>
      <w:r>
        <w:rPr>
          <w:rFonts w:hint="default" w:ascii="Times New Roman" w:hAnsi="Times New Roman" w:eastAsia="SimSun"/>
          <w:sz w:val="26"/>
          <w:szCs w:val="26"/>
          <w:lang w:eastAsia="zh-CN" w:bidi="ar"/>
        </w:rPr>
        <w:t xml:space="preserve">Ngày 23 tháng 06 năm 2026</w:t>
      </w:r>
    </w:p>
    <w:p w14:paraId="2ADAE291">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b/>
          <w:bCs/>
          <w:sz w:val="26"/>
          <w:szCs w:val="26"/>
          <w:lang w:eastAsia="zh-CN" w:bidi="ar"/>
        </w:rPr>
        <w:t>- Địa điểm tiệc tối</w:t>
      </w: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 xml:space="preserve">LUX ABC (5 line)</w:t>
      </w:r>
      <w:r>
        <w:rPr>
          <w:rFonts w:ascii="Times New Roman" w:hAnsi="Times New Roman" w:eastAsia="SimSun"/>
          <w:sz w:val="26"/>
          <w:szCs w:val="26"/>
          <w:lang w:eastAsia="zh-CN" w:bidi="ar"/>
        </w:rPr>
        <w:t xml:space="preserve"> </w:t>
      </w:r>
    </w:p>
    <w:p w14:paraId="283D576B">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bàn chính thức: </w:t>
      </w:r>
      <w:r>
        <w:rPr>
          <w:rFonts w:hint="default" w:ascii="Times New Roman" w:hAnsi="Times New Roman" w:eastAsia="SimSun"/>
          <w:sz w:val="26"/>
          <w:szCs w:val="26"/>
          <w:lang w:eastAsia="zh-CN" w:bidi="ar"/>
        </w:rPr>
        <w:t xml:space="preserve">1</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 xml:space="preserve">bàn </w:t>
      </w:r>
    </w:p>
    <w:p w14:paraId="553338CC">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bàn dự phòng: </w:t>
      </w:r>
      <w:r>
        <w:rPr>
          <w:rFonts w:hint="default" w:ascii="Times New Roman" w:hAnsi="Times New Roman" w:eastAsia="SimSun"/>
          <w:sz w:val="26"/>
          <w:szCs w:val="26"/>
          <w:lang w:eastAsia="zh-CN" w:bidi="ar"/>
        </w:rPr>
        <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 xml:space="preserve">bàn </w:t>
      </w:r>
    </w:p>
    <w:p w14:paraId="09982302">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 xml:space="preserve">Thời gian tiệc: ... – , Ngày 23</w:t>
      </w:r>
    </w:p>
    <w:p w14:paraId="1F2AA54C">
      <w:pPr>
        <w:numPr>
          <w:ilvl w:val="0"/>
          <w:numId w:val="2"/>
        </w:num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Đơn giá các dịch vụ được cung cấp: </w:t>
      </w:r>
    </w:p>
    <w:p w14:paraId="6D89B1A5">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2.1 Các dịch vụ ưu đãi/tặng kèm bao gồm: </w:t>
      </w:r>
    </w:p>
    <w:p w14:paraId="328AC2B4">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 Sử dụng phòng hội nghị</w:t>
      </w:r>
    </w:p>
    <w:p w14:paraId="15ED8912">
      <w:pPr>
        <w:shd w:val="clear" w:color="auto" w:fill="FFFFFF" w:themeFill="background1"/>
        <w:spacing w:line="360" w:lineRule="auto"/>
        <w:ind w:left="1080"/>
        <w:rPr>
          <w:rFonts w:hint="default" w:ascii="Times New Roman" w:hAnsi="Times New Roman"/>
          <w:i/>
          <w:sz w:val="26"/>
          <w:szCs w:val="26"/>
          <w:lang w:val="en-US"/>
        </w:rPr>
      </w:pPr>
      <w:r>
        <w:rPr>
          <w:rFonts w:ascii="Times New Roman" w:hAnsi="Times New Roman"/>
          <w:i/>
          <w:sz w:val="26"/>
          <w:szCs w:val="26"/>
        </w:rPr>
        <w:t xml:space="preserve">+ Kích thước sảnh </w:t>
      </w:r>
      <w:r>
        <w:rPr>
          <w:rFonts w:hint="default" w:ascii="Times New Roman" w:hAnsi="Times New Roman"/>
          <w:i/>
          <w:sz w:val="26"/>
          <w:szCs w:val="26"/>
          <w:lang w:val="en-US"/>
        </w:rPr>
        <w:t xml:space="preserve">LUX ABCD (7 line)</w:t>
      </w:r>
      <w:r>
        <w:rPr>
          <w:rFonts w:ascii="Times New Roman" w:hAnsi="Times New Roman"/>
          <w:i/>
          <w:sz w:val="26"/>
          <w:szCs w:val="26"/>
        </w:rPr>
        <w:t xml:space="preserve">: </w:t>
      </w:r>
      <w:r>
        <w:rPr>
          <w:rFonts w:hint="default" w:ascii="Times New Roman" w:hAnsi="Times New Roman"/>
          <w:i/>
          <w:sz w:val="26"/>
          <w:szCs w:val="26"/>
          <w:lang w:val="en-US"/>
        </w:rPr>
        <w:t xml:space="preserve">49m x 25m</w:t>
      </w:r>
    </w:p>
    <w:p w14:paraId="06B163E6">
      <w:pPr>
        <w:shd w:val="clear" w:color="auto" w:fill="FFFFFF" w:themeFill="background1"/>
        <w:spacing w:line="360" w:lineRule="auto"/>
        <w:ind w:left="1080"/>
        <w:rPr>
          <w:rFonts w:hint="default" w:ascii="Times New Roman" w:hAnsi="Times New Roman"/>
          <w:i/>
          <w:sz w:val="26"/>
          <w:szCs w:val="26"/>
          <w:lang w:val="en-US"/>
        </w:rPr>
      </w:pPr>
      <w:r>
        <w:rPr>
          <w:rFonts w:ascii="Times New Roman" w:hAnsi="Times New Roman"/>
          <w:i/>
          <w:sz w:val="26"/>
          <w:szCs w:val="26"/>
        </w:rPr>
        <w:t xml:space="preserve">+ Kích thước sân khấu </w:t>
      </w:r>
      <w:r>
        <w:rPr>
          <w:rFonts w:hint="default" w:ascii="Times New Roman" w:hAnsi="Times New Roman"/>
          <w:i/>
          <w:sz w:val="26"/>
          <w:szCs w:val="26"/>
          <w:lang w:val="en-US"/>
        </w:rPr>
        <w:t xml:space="preserve">12.0m x 3.6m x 0.8m</w:t>
      </w:r>
      <w:r>
        <w:rPr>
          <w:rFonts w:ascii="Times New Roman" w:hAnsi="Times New Roman"/>
          <w:b/>
          <w:bCs/>
          <w:i/>
          <w:sz w:val="26"/>
          <w:szCs w:val="26"/>
        </w:rPr>
        <w:t xml:space="preserve">: </w:t>
      </w:r>
      <w:r>
        <w:rPr>
          <w:rFonts w:hint="default" w:ascii="Times New Roman" w:hAnsi="Times New Roman"/>
          <w:i/>
          <w:sz w:val="26"/>
          <w:szCs w:val="26"/>
          <w:lang w:val="en-US"/>
        </w:rPr>
        <w:t xml:space="preserve">12.0m x 3.6m x 0.8m</w:t>
      </w:r>
    </w:p>
    <w:p w14:paraId="6B938E25">
      <w:pPr>
        <w:shd w:val="clear" w:color="auto" w:fill="FFFFFF" w:themeFill="background1"/>
        <w:spacing w:line="360" w:lineRule="auto"/>
        <w:ind w:left="1080"/>
        <w:rPr>
          <w:rFonts w:ascii="Times New Roman" w:hAnsi="Times New Roman"/>
          <w:sz w:val="26"/>
          <w:szCs w:val="26"/>
        </w:rPr>
      </w:pPr>
      <w:r>
        <w:rPr>
          <w:rFonts w:ascii="Times New Roman" w:hAnsi="Times New Roman"/>
          <w:i/>
          <w:sz w:val="26"/>
          <w:szCs w:val="26"/>
        </w:rPr>
        <w:t xml:space="preserve">+ Sức chứa tối đa là </w:t>
      </w:r>
      <w:r>
        <w:rPr>
          <w:rFonts w:hint="default" w:ascii="Times New Roman" w:hAnsi="Times New Roman"/>
          <w:i/>
          <w:sz w:val="26"/>
          <w:szCs w:val="26"/>
          <w:lang w:val="en-US"/>
        </w:rPr>
        <w:t xml:space="preserve">900</w:t>
      </w:r>
      <w:r>
        <w:rPr>
          <w:rFonts w:ascii="Times New Roman" w:hAnsi="Times New Roman"/>
          <w:i/>
          <w:iCs/>
          <w:sz w:val="26"/>
          <w:szCs w:val="26"/>
        </w:rPr>
        <w:t xml:space="preserve"> khách, tối thiểu nhận </w:t>
      </w:r>
      <w:r>
        <w:rPr>
          <w:rFonts w:hint="default" w:ascii="Times New Roman" w:hAnsi="Times New Roman"/>
          <w:i/>
          <w:iCs/>
          <w:sz w:val="26"/>
          <w:szCs w:val="26"/>
          <w:lang w:val="en-US"/>
        </w:rPr>
        <w:t xml:space="preserve">700</w:t>
      </w:r>
      <w:r>
        <w:rPr>
          <w:rFonts w:ascii="Times New Roman" w:hAnsi="Times New Roman"/>
          <w:i/>
          <w:iCs/>
          <w:sz w:val="26"/>
          <w:szCs w:val="26"/>
        </w:rPr>
        <w:t>khách</w:t>
      </w:r>
      <w:r>
        <w:rPr>
          <w:rFonts w:ascii="Times New Roman" w:hAnsi="Times New Roman"/>
          <w:sz w:val="26"/>
          <w:szCs w:val="26"/>
        </w:rPr>
        <w:t xml:space="preserve"> </w:t>
      </w:r>
    </w:p>
    <w:p w14:paraId="4FE3BE2A">
      <w:pPr>
        <w:shd w:val="clear" w:color="auto" w:fill="FFFFFF" w:themeFill="background1"/>
        <w:spacing w:line="360" w:lineRule="auto"/>
        <w:ind w:left="1080"/>
        <w:rPr>
          <w:rFonts w:ascii="Times New Roman" w:hAnsi="Times New Roman"/>
          <w:i/>
          <w:iCs/>
          <w:sz w:val="26"/>
          <w:szCs w:val="26"/>
        </w:rPr>
      </w:pPr>
      <w:r>
        <w:rPr>
          <w:rFonts w:ascii="Times New Roman" w:hAnsi="Times New Roman"/>
          <w:i/>
          <w:iCs/>
          <w:sz w:val="26"/>
          <w:szCs w:val="26"/>
        </w:rPr>
        <w:t>+ Set up bàn ghế: theo dạng lớp học, ghế và khăn trải bàn màu nâu</w:t>
      </w:r>
    </w:p>
    <w:p w14:paraId="1A927082">
      <w:pPr>
        <w:shd w:val="clear" w:color="auto" w:fill="FFFFFF" w:themeFill="background1"/>
        <w:spacing w:line="360" w:lineRule="auto"/>
        <w:ind w:left="320" w:leftChars="100"/>
        <w:rPr>
          <w:rFonts w:ascii="Times New Roman" w:hAnsi="Times New Roman"/>
        </w:rPr>
      </w:pPr>
      <w:r>
        <w:rPr>
          <w:rFonts w:ascii="Times New Roman" w:hAnsi="Times New Roman"/>
          <w:sz w:val="26"/>
          <w:szCs w:val="26"/>
          <w:lang w:eastAsia="zh-CN"/>
        </w:rPr>
        <w:t xml:space="preserve">- </w:t>
      </w:r>
      <w:r>
        <w:rPr>
          <w:rFonts w:ascii="Times New Roman" w:hAnsi="Times New Roman" w:eastAsia="SimSun"/>
          <w:sz w:val="25"/>
          <w:szCs w:val="25"/>
          <w:lang w:eastAsia="zh-CN" w:bidi="ar"/>
        </w:rPr>
        <w:t xml:space="preserve">Sử dụng phòng </w:t>
      </w:r>
      <w:r>
        <w:rPr>
          <w:rFonts w:hint="default" w:ascii="Times New Roman" w:hAnsi="Times New Roman" w:eastAsia="SimSun"/>
          <w:sz w:val="25"/>
          <w:szCs w:val="25"/>
          <w:lang w:eastAsia="zh-CN" w:bidi="ar"/>
        </w:rPr>
        <w:t>Ăn tiệc bàn tròn</w:t>
      </w:r>
      <w:r>
        <w:rPr>
          <w:rFonts w:ascii="Times New Roman" w:hAnsi="Times New Roman" w:eastAsia="SimSun"/>
          <w:sz w:val="25"/>
          <w:szCs w:val="25"/>
          <w:lang w:eastAsia="zh-CN" w:bidi="ar"/>
        </w:rPr>
        <w:t xml:space="preserve">: </w:t>
      </w:r>
    </w:p>
    <w:p w14:paraId="4F230181">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Kích thươc sảnh </w:t>
      </w:r>
      <w:r>
        <w:rPr>
          <w:rFonts w:hint="default" w:ascii="Times New Roman" w:hAnsi="Times New Roman"/>
          <w:i/>
          <w:sz w:val="26"/>
          <w:szCs w:val="26"/>
          <w:lang w:val="en-US"/>
        </w:rPr>
        <w:t xml:space="preserve">LUX ABC (5 line)</w:t>
      </w:r>
      <w:r>
        <w:rPr>
          <w:rFonts w:ascii="Times New Roman" w:hAnsi="Times New Roman"/>
          <w:b/>
          <w:bCs/>
          <w:i/>
          <w:sz w:val="26"/>
          <w:szCs w:val="26"/>
          <w:lang w:eastAsia="zh-CN"/>
        </w:rPr>
        <w:t xml:space="preserve">: </w:t>
      </w:r>
      <w:r>
        <w:rPr>
          <w:rFonts w:hint="default" w:ascii="Times New Roman" w:hAnsi="Times New Roman"/>
          <w:i/>
          <w:sz w:val="26"/>
          <w:szCs w:val="26"/>
          <w:lang w:val="en-US"/>
        </w:rPr>
        <w:t xml:space="preserve">35m x 25m</w:t>
      </w:r>
    </w:p>
    <w:p w14:paraId="0F8F3F02">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Kích thươc sân khấu </w:t>
      </w:r>
      <w:r>
        <w:rPr>
          <w:rFonts w:hint="default" w:ascii="Times New Roman" w:hAnsi="Times New Roman"/>
          <w:i/>
          <w:sz w:val="26"/>
          <w:szCs w:val="26"/>
          <w:lang w:val="en-US"/>
        </w:rPr>
        <w:t xml:space="preserve">9.6m x 3.6m x 0.8m</w:t>
      </w:r>
      <w:r>
        <w:rPr>
          <w:rFonts w:ascii="Times New Roman" w:hAnsi="Times New Roman"/>
          <w:b/>
          <w:bCs/>
          <w:i/>
          <w:sz w:val="26"/>
          <w:szCs w:val="26"/>
          <w:lang w:eastAsia="zh-CN"/>
        </w:rPr>
        <w:t xml:space="preserve">: </w:t>
      </w:r>
      <w:r>
        <w:rPr>
          <w:rFonts w:hint="default" w:ascii="Times New Roman" w:hAnsi="Times New Roman"/>
          <w:i/>
          <w:sz w:val="26"/>
          <w:szCs w:val="26"/>
          <w:lang w:val="en-US"/>
        </w:rPr>
        <w:t xml:space="preserve">9.6m x 3.6m x 0.8m</w:t>
      </w:r>
    </w:p>
    <w:p w14:paraId="21F1AA27">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Sức chứa tối đa là </w:t>
      </w:r>
      <w:r>
        <w:rPr>
          <w:rFonts w:hint="default" w:ascii="Times New Roman" w:hAnsi="Times New Roman"/>
          <w:i/>
          <w:sz w:val="26"/>
          <w:szCs w:val="26"/>
          <w:lang w:val="en-US"/>
        </w:rPr>
        <w:t xml:space="preserve">620 </w:t>
      </w:r>
      <w:r>
        <w:rPr>
          <w:rFonts w:ascii="Times New Roman" w:hAnsi="Times New Roman"/>
          <w:i/>
          <w:sz w:val="26"/>
          <w:szCs w:val="26"/>
          <w:lang w:eastAsia="zh-CN"/>
        </w:rPr>
        <w:t xml:space="preserve">khách, tối thiểu nhận </w:t>
      </w:r>
      <w:r>
        <w:rPr>
          <w:rFonts w:hint="default" w:ascii="Times New Roman" w:hAnsi="Times New Roman"/>
          <w:i/>
          <w:sz w:val="26"/>
          <w:szCs w:val="26"/>
          <w:lang w:val="en-US"/>
        </w:rPr>
        <w:t xml:space="preserve">500 </w:t>
      </w:r>
      <w:r>
        <w:rPr>
          <w:rFonts w:ascii="Times New Roman" w:hAnsi="Times New Roman"/>
          <w:i/>
          <w:sz w:val="26"/>
          <w:szCs w:val="26"/>
          <w:lang w:eastAsia="zh-CN"/>
        </w:rPr>
        <w:t xml:space="preserve">khách </w:t>
      </w:r>
    </w:p>
    <w:p w14:paraId="03D0566C">
      <w:pPr>
        <w:shd w:val="clear" w:color="auto" w:fill="FFFFFF" w:themeFill="background1"/>
        <w:spacing w:line="360" w:lineRule="auto"/>
        <w:ind w:left="1080"/>
        <w:rPr>
          <w:rFonts w:ascii="Times New Roman" w:hAnsi="Times New Roman"/>
          <w:sz w:val="26"/>
          <w:szCs w:val="26"/>
          <w:lang w:eastAsia="zh-CN"/>
        </w:rPr>
      </w:pPr>
      <w:r>
        <w:rPr>
          <w:rFonts w:ascii="Times New Roman" w:hAnsi="Times New Roman"/>
          <w:i/>
          <w:sz w:val="26"/>
          <w:szCs w:val="26"/>
          <w:lang w:eastAsia="zh-CN"/>
        </w:rPr>
        <w:t>+ Set up bàn tiêc: bàn tròn + khăn trải bàn màu kem + nơ vàng đồng</w:t>
      </w:r>
    </w:p>
    <w:p w14:paraId="212708DE">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Set up sân khấu tiêu chuẩn theo quy chuẩn của Bên A</w:t>
      </w:r>
    </w:p>
    <w:p w14:paraId="6D0C63AB">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Hệ thống âm thanh, ánh sáng tiêu chuẩn</w:t>
      </w:r>
    </w:p>
    <w:p w14:paraId="74CE1EE9">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- 02 micro không dây </w:t>
      </w:r>
    </w:p>
    <w:p w14:paraId="26FCB2C9">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Trang trí hoa tươi tiêu chuẩn: bục phát biểu, bàn đón khách, bàn tiệc</w:t>
      </w:r>
    </w:p>
    <w:p w14:paraId="7523B1B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Miễn phí kết nối WIFI theo hạ tầng hiện có của Bên A</w:t>
      </w:r>
    </w:p>
    <w:p w14:paraId="4CA36758">
      <w:pPr>
        <w:shd w:val="clear" w:color="auto" w:fill="FFFFFF" w:themeFill="background1"/>
        <w:spacing w:line="360" w:lineRule="auto"/>
        <w:ind w:left="320" w:leftChars="10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Bảng chào điện tử hiển thị nội dung đón khách: Bên B cung cấp thông tin cho Bên A tối thiểu 03 ngày trước ngày diễn ra sự kiện</w:t>
      </w:r>
    </w:p>
    <w:p w14:paraId="1491255A">
      <w:pPr>
        <w:shd w:val="clear" w:color="auto" w:fill="FFFFFF" w:themeFill="background1"/>
        <w:spacing w:line="360" w:lineRule="auto"/>
        <w:ind w:left="320" w:leftChars="10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ascii="Times New Roman" w:hAnsi="Times New Roman"/>
          <w:bCs/>
          <w:sz w:val="26"/>
          <w:szCs w:val="26"/>
          <w:lang w:eastAsia="zh-CN"/>
        </w:rPr>
        <w:t>Tất cả chương trình ưu đãi/tặng kèm nêu trên không được quy đổi thành tiền mặt hoặc không thay thế bằng dịch vụ khác nếu bên B không sử dụng; Thức uống khuyến mãi (nếu có) chỉ được sử dụng trong khuôn viên nhà hàng, trong thời gian diễn ra hội nghị và tiệc, nếu khách hàng không sử dụng hết sẽ không được mang về.</w:t>
      </w:r>
    </w:p>
    <w:p w14:paraId="4C2D40D2">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2.2 Dịch vụ tính phí bao gồm:</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4"/>
        <w:gridCol w:w="5001"/>
      </w:tblGrid>
      <w:tr w14:paraId="12AAF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44D4654C">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Thực đơn:</w:t>
            </w:r>
          </w:p>
        </w:tc>
        <w:tc>
          <w:tcPr>
            <w:tcW w:w="5001" w:type="dxa"/>
          </w:tcPr>
          <w:p w14:paraId="4266AD7D">
            <w:pPr>
              <w:shd w:val="clear" w:color="auto" w:fill="FFFFFF" w:themeFill="background1"/>
              <w:spacing w:line="360" w:lineRule="auto"/>
              <w:rPr>
                <w:rFonts w:ascii="Times New Roman" w:hAnsi="Times New Roman" w:eastAsia="SimSun"/>
                <w:sz w:val="26"/>
                <w:szCs w:val="26"/>
                <w:lang w:eastAsia="zh-CN" w:bidi="ar"/>
              </w:rPr>
            </w:pPr>
          </w:p>
        </w:tc>
      </w:tr>
    </w:tbl>
    <w:tbl>
      <w:tblPr>
        <w:tblStyle w:val="8"/>
        <w:tblW w:w="100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Layout w:type="fixed"/>
        <w:tblCellMar>
          <w:top w:w="0" w:type="dxa"/>
          <w:left w:w="0" w:type="dxa"/>
          <w:bottom w:w="0" w:type="dxa"/>
          <w:right w:w="0" w:type="dxa"/>
        </w:tblCellMar>
      </w:tblPr>
      <w:tblGrid>
        <w:gridCol w:w="1088"/>
        <w:gridCol w:w="5662"/>
        <w:gridCol w:w="3330"/>
      </w:tblGrid>
      <w:tr w14:paraId="490B4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318" w:hRule="atLeast"/>
          <w:jc w:val="center"/>
        </w:trPr>
        <w:tc>
          <w:tcPr>
            <w:tcW w:w="1088" w:type="dxa"/>
            <w:vMerge w:val="restart"/>
            <w:shd w:val="clear" w:color="auto" w:fill="FFFFFF" w:themeFill="background1"/>
          </w:tcPr>
          <w:p w14:paraId="553879DA">
            <w:pPr>
              <w:pStyle w:val="12"/>
              <w:shd w:val="clear" w:color="auto" w:fill="FFFFFF" w:themeFill="background1"/>
              <w:spacing w:before="181"/>
              <w:ind w:left="107"/>
              <w:jc w:val="center"/>
              <w:rPr>
                <w:b/>
                <w:sz w:val="26"/>
                <w:szCs w:val="26"/>
              </w:rPr>
            </w:pPr>
            <w:r>
              <w:rPr>
                <w:b/>
                <w:spacing w:val="-5"/>
                <w:sz w:val="26"/>
                <w:szCs w:val="26"/>
              </w:rPr>
              <w:t>STT</w:t>
            </w:r>
          </w:p>
        </w:tc>
        <w:tc>
          <w:tcPr>
            <w:tcW w:w="5662" w:type="dxa"/>
            <w:vMerge w:val="restart"/>
            <w:shd w:val="clear" w:color="auto" w:fill="FFFFFF" w:themeFill="background1"/>
          </w:tcPr>
          <w:p w14:paraId="72A78FC3">
            <w:pPr>
              <w:pStyle w:val="12"/>
              <w:shd w:val="clear" w:color="auto" w:fill="FFFFFF" w:themeFill="background1"/>
              <w:spacing w:before="181"/>
              <w:ind w:left="9"/>
              <w:jc w:val="center"/>
              <w:rPr>
                <w:b/>
                <w:sz w:val="26"/>
                <w:szCs w:val="26"/>
              </w:rPr>
            </w:pPr>
            <w:r>
              <w:rPr>
                <w:b/>
                <w:sz w:val="26"/>
                <w:szCs w:val="26"/>
              </w:rPr>
              <w:t>Thực</w:t>
            </w:r>
            <w:r>
              <w:rPr>
                <w:b/>
                <w:spacing w:val="-2"/>
                <w:sz w:val="26"/>
                <w:szCs w:val="26"/>
              </w:rPr>
              <w:t xml:space="preserve"> </w:t>
            </w:r>
            <w:r>
              <w:rPr>
                <w:b/>
                <w:sz w:val="26"/>
                <w:szCs w:val="26"/>
              </w:rPr>
              <w:t>đơn</w:t>
            </w:r>
            <w:r>
              <w:rPr>
                <w:b/>
                <w:spacing w:val="1"/>
                <w:sz w:val="26"/>
                <w:szCs w:val="26"/>
              </w:rPr>
              <w:t xml:space="preserve"> </w:t>
            </w:r>
            <w:r>
              <w:rPr>
                <w:b/>
                <w:spacing w:val="-5"/>
                <w:sz w:val="26"/>
                <w:szCs w:val="26"/>
              </w:rPr>
              <w:t>mặn</w:t>
            </w:r>
          </w:p>
        </w:tc>
        <w:tc>
          <w:tcPr>
            <w:tcW w:w="3330" w:type="dxa"/>
            <w:shd w:val="clear" w:color="auto" w:fill="FFFFFF" w:themeFill="background1"/>
          </w:tcPr>
          <w:p w14:paraId="673542CC">
            <w:pPr>
              <w:pStyle w:val="12"/>
              <w:shd w:val="clear" w:color="auto" w:fill="FFFFFF" w:themeFill="background1"/>
              <w:spacing w:before="18"/>
              <w:ind w:left="7" w:right="4"/>
              <w:jc w:val="center"/>
              <w:rPr>
                <w:b/>
                <w:sz w:val="26"/>
                <w:szCs w:val="26"/>
              </w:rPr>
            </w:pPr>
            <w:r>
              <w:rPr>
                <w:b/>
                <w:sz w:val="26"/>
                <w:szCs w:val="26"/>
              </w:rPr>
              <w:t>Đơn</w:t>
            </w:r>
            <w:r>
              <w:rPr>
                <w:b/>
                <w:spacing w:val="-2"/>
                <w:sz w:val="26"/>
                <w:szCs w:val="26"/>
              </w:rPr>
              <w:t xml:space="preserve"> </w:t>
            </w:r>
            <w:r>
              <w:rPr>
                <w:b/>
                <w:spacing w:val="-5"/>
                <w:sz w:val="26"/>
                <w:szCs w:val="26"/>
              </w:rPr>
              <w:t>giá</w:t>
            </w:r>
          </w:p>
        </w:tc>
      </w:tr>
      <w:tr w14:paraId="11172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316" w:hRule="atLeast"/>
          <w:jc w:val="center"/>
        </w:trPr>
        <w:tc>
          <w:tcPr>
            <w:tcW w:w="1088" w:type="dxa"/>
            <w:vMerge w:val="continue"/>
            <w:tcBorders>
              <w:top w:val="nil"/>
            </w:tcBorders>
            <w:shd w:val="clear" w:color="auto" w:fill="FFFFFF" w:themeFill="background1"/>
          </w:tcPr>
          <w:p w14:paraId="47B4685A">
            <w:pPr>
              <w:shd w:val="clear" w:color="auto" w:fill="FFFFFF" w:themeFill="background1"/>
              <w:jc w:val="center"/>
              <w:rPr>
                <w:rFonts w:ascii="Times New Roman" w:hAnsi="Times New Roman"/>
                <w:sz w:val="26"/>
                <w:szCs w:val="26"/>
              </w:rPr>
            </w:pPr>
          </w:p>
        </w:tc>
        <w:tc>
          <w:tcPr>
            <w:tcW w:w="5662" w:type="dxa"/>
            <w:vMerge w:val="continue"/>
            <w:tcBorders>
              <w:top w:val="nil"/>
            </w:tcBorders>
            <w:shd w:val="clear" w:color="auto" w:fill="FFFFFF" w:themeFill="background1"/>
          </w:tcPr>
          <w:p w14:paraId="235F9B6F">
            <w:pPr>
              <w:shd w:val="clear" w:color="auto" w:fill="FFFFFF" w:themeFill="background1"/>
              <w:jc w:val="center"/>
              <w:rPr>
                <w:rFonts w:ascii="Times New Roman" w:hAnsi="Times New Roman"/>
                <w:sz w:val="26"/>
                <w:szCs w:val="26"/>
              </w:rPr>
            </w:pPr>
          </w:p>
        </w:tc>
        <w:tc>
          <w:tcPr>
            <w:tcW w:w="3330" w:type="dxa"/>
            <w:shd w:val="clear" w:color="auto" w:fill="FFFFFF" w:themeFill="background1"/>
          </w:tcPr>
          <w:p w14:paraId="3EFC5634">
            <w:pPr>
              <w:pStyle w:val="12"/>
              <w:shd w:val="clear" w:color="auto" w:fill="FFFFFF" w:themeFill="background1"/>
              <w:spacing w:before="18"/>
              <w:ind w:left="7"/>
              <w:jc w:val="center"/>
              <w:rPr>
                <w:b/>
                <w:sz w:val="26"/>
                <w:szCs w:val="26"/>
                <w:lang w:val="en-US"/>
              </w:rPr>
            </w:pPr>
            <w:r>
              <w:rPr>
                <w:b/>
                <w:spacing w:val="-5"/>
                <w:sz w:val="26"/>
                <w:szCs w:val="26"/>
                <w:lang w:val="en-US"/>
              </w:rPr>
              <w:t>VNĐ</w:t>
            </w:r>
          </w:p>
        </w:tc>
      </w:tr>
      <w:tr w14:paraId="053D6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57" w:hRule="atLeast"/>
          <w:jc w:val="center"/>
        </w:trPr>
        <w:tc>
          <w:tcPr>
            <w:tcW w:w="1088" w:type="dxa"/>
            <w:shd w:val="clear" w:color="auto" w:fill="FFFFFF" w:themeFill="background1"/>
          </w:tcPr>
          <w:p w14:paraId="6D97DAD7">
            <w:pPr>
              <w:pStyle w:val="12"/>
              <w:shd w:val="clear" w:color="auto" w:fill="FFFFFF" w:themeFill="background1"/>
              <w:spacing w:before="83"/>
              <w:ind w:left="9"/>
              <w:jc w:val="center"/>
              <w:rPr>
                <w:sz w:val="26"/>
                <w:szCs w:val="26"/>
              </w:rPr>
            </w:pPr>
            <w:r>
              <w:rPr>
                <w:rFonts w:ascii="Consolas" w:hAnsi="Consolas" w:eastAsia="Consolas" w:cs="Consolas"/>
                <w:i w:val="0"/>
                <w:iCs w:val="0"/>
                <w:caps w:val="0"/>
                <w:color w:val="3B3B3B"/>
                <w:spacing w:val="0"/>
                <w:sz w:val="17"/>
                <w:szCs w:val="17"/>
              </w:rPr>
              <w:t/>
            </w:r>
          </w:p>
        </w:tc>
        <w:tc>
          <w:tcPr>
            <w:tcW w:w="5662" w:type="dxa"/>
            <w:shd w:val="clear" w:color="auto" w:fill="FFFFFF" w:themeFill="background1"/>
            <w:vAlign w:val="center"/>
          </w:tcPr>
          <w:p w14:paraId="75B36D9A">
            <w:pPr>
              <w:pStyle w:val="12"/>
              <w:shd w:val="clear" w:color="auto" w:fill="FFFFFF" w:themeFill="background1"/>
              <w:rPr>
                <w:sz w:val="26"/>
                <w:szCs w:val="26"/>
              </w:rPr>
            </w:pPr>
            <w:r>
              <w:rPr>
                <w:rFonts w:hint="default"/>
                <w:sz w:val="26"/>
                <w:szCs w:val="26"/>
              </w:rPr>
              <w:t xml:space="preserve">Thực Đơn 4.390.000</w:t>
            </w:r>
            <w:r>
              <w:rPr>
                <w:rFonts w:hint="default"/>
                <w:sz w:val="26"/>
                <w:szCs w:val="26"/>
              </w:rPr>
              <w:tab/>
            </w:r>
          </w:p>
        </w:tc>
        <w:tc>
          <w:tcPr>
            <w:tcW w:w="3330" w:type="dxa"/>
            <w:shd w:val="clear" w:color="auto" w:fill="FFFFFF" w:themeFill="background1"/>
            <w:vAlign w:val="center"/>
          </w:tcPr>
          <w:p w14:paraId="7F80A4C1">
            <w:pPr>
              <w:pStyle w:val="12"/>
              <w:shd w:val="clear" w:color="auto" w:fill="FFFFFF" w:themeFill="background1"/>
              <w:jc w:val="center"/>
              <w:rPr>
                <w:sz w:val="26"/>
                <w:szCs w:val="26"/>
              </w:rPr>
            </w:pPr>
            <w:r>
              <w:rPr>
                <w:rFonts w:hint="default"/>
                <w:sz w:val="26"/>
                <w:szCs w:val="26"/>
              </w:rPr>
              <w:t xml:space="preserve">4.390.000 </w:t>
            </w:r>
          </w:p>
        </w:tc>
      </w:tr>
      <w:tr w14:paraId="053D6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57" w:hRule="atLeast"/>
          <w:jc w:val="center"/>
        </w:trPr>
        <w:tc>
          <w:tcPr>
            <w:tcW w:w="1088" w:type="dxa"/>
            <w:shd w:val="clear" w:color="auto" w:fill="FFFFFF" w:themeFill="background1"/>
          </w:tcPr>
          <w:p w14:paraId="6D97DAD7">
            <w:pPr>
              <w:pStyle w:val="12"/>
              <w:shd w:val="clear" w:color="auto" w:fill="FFFFFF" w:themeFill="background1"/>
              <w:spacing w:before="83"/>
              <w:ind w:left="9"/>
              <w:jc w:val="center"/>
              <w:rPr>
                <w:sz w:val="26"/>
                <w:szCs w:val="26"/>
              </w:rPr>
            </w:pPr>
            <w:r>
              <w:rPr>
                <w:rFonts w:ascii="Consolas" w:hAnsi="Consolas" w:eastAsia="Consolas" w:cs="Consolas"/>
                <w:i w:val="0"/>
                <w:iCs w:val="0"/>
                <w:caps w:val="0"/>
                <w:color w:val="3B3B3B"/>
                <w:spacing w:val="0"/>
                <w:sz w:val="17"/>
                <w:szCs w:val="17"/>
              </w:rPr>
              <w:t/>
            </w:r>
          </w:p>
        </w:tc>
        <w:tc>
          <w:tcPr>
            <w:tcW w:w="5662" w:type="dxa"/>
            <w:shd w:val="clear" w:color="auto" w:fill="FFFFFF" w:themeFill="background1"/>
            <w:vAlign w:val="center"/>
          </w:tcPr>
          <w:p w14:paraId="75B36D9A">
            <w:pPr>
              <w:pStyle w:val="12"/>
              <w:shd w:val="clear" w:color="auto" w:fill="FFFFFF" w:themeFill="background1"/>
              <w:rPr>
                <w:sz w:val="26"/>
                <w:szCs w:val="26"/>
              </w:rPr>
            </w:pPr>
            <w:r>
              <w:rPr>
                <w:rFonts w:hint="default"/>
                <w:sz w:val="26"/>
                <w:szCs w:val="26"/>
              </w:rPr>
              <w:t xml:space="preserve">Bò Cuộn Sả Cây</w:t>
            </w:r>
            <w:r>
              <w:rPr>
                <w:rFonts w:hint="default"/>
                <w:sz w:val="26"/>
                <w:szCs w:val="26"/>
              </w:rPr>
              <w:tab/>
            </w:r>
          </w:p>
        </w:tc>
        <w:tc>
          <w:tcPr>
            <w:tcW w:w="3330" w:type="dxa"/>
            <w:shd w:val="clear" w:color="auto" w:fill="FFFFFF" w:themeFill="background1"/>
            <w:vAlign w:val="center"/>
          </w:tcPr>
          <w:p w14:paraId="7F80A4C1">
            <w:pPr>
              <w:pStyle w:val="12"/>
              <w:shd w:val="clear" w:color="auto" w:fill="FFFFFF" w:themeFill="background1"/>
              <w:jc w:val="center"/>
              <w:rPr>
                <w:sz w:val="26"/>
                <w:szCs w:val="26"/>
              </w:rPr>
            </w:pPr>
            <w:r>
              <w:rPr>
                <w:rFonts w:hint="default"/>
                <w:sz w:val="26"/>
                <w:szCs w:val="26"/>
              </w:rPr>
              <w:t xml:space="preserve">0 </w:t>
            </w:r>
          </w:p>
        </w:tc>
      </w:tr>
      <w:tr w14:paraId="053D6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57" w:hRule="atLeast"/>
          <w:jc w:val="center"/>
        </w:trPr>
        <w:tc>
          <w:tcPr>
            <w:tcW w:w="1088" w:type="dxa"/>
            <w:shd w:val="clear" w:color="auto" w:fill="FFFFFF" w:themeFill="background1"/>
          </w:tcPr>
          <w:p w14:paraId="6D97DAD7">
            <w:pPr>
              <w:pStyle w:val="12"/>
              <w:shd w:val="clear" w:color="auto" w:fill="FFFFFF" w:themeFill="background1"/>
              <w:spacing w:before="83"/>
              <w:ind w:left="9"/>
              <w:jc w:val="center"/>
              <w:rPr>
                <w:sz w:val="26"/>
                <w:szCs w:val="26"/>
              </w:rPr>
            </w:pPr>
            <w:r>
              <w:rPr>
                <w:rFonts w:ascii="Consolas" w:hAnsi="Consolas" w:eastAsia="Consolas" w:cs="Consolas"/>
                <w:i w:val="0"/>
                <w:iCs w:val="0"/>
                <w:caps w:val="0"/>
                <w:color w:val="3B3B3B"/>
                <w:spacing w:val="0"/>
                <w:sz w:val="17"/>
                <w:szCs w:val="17"/>
              </w:rPr>
              <w:t/>
            </w:r>
          </w:p>
        </w:tc>
        <w:tc>
          <w:tcPr>
            <w:tcW w:w="5662" w:type="dxa"/>
            <w:shd w:val="clear" w:color="auto" w:fill="FFFFFF" w:themeFill="background1"/>
            <w:vAlign w:val="center"/>
          </w:tcPr>
          <w:p w14:paraId="75B36D9A">
            <w:pPr>
              <w:pStyle w:val="12"/>
              <w:shd w:val="clear" w:color="auto" w:fill="FFFFFF" w:themeFill="background1"/>
              <w:rPr>
                <w:sz w:val="26"/>
                <w:szCs w:val="26"/>
              </w:rPr>
            </w:pPr>
            <w:r>
              <w:rPr>
                <w:rFonts w:hint="default"/>
                <w:sz w:val="26"/>
                <w:szCs w:val="26"/>
              </w:rPr>
              <w:t xml:space="preserve">Chả Giò Ngũ Sắc</w:t>
            </w:r>
            <w:r>
              <w:rPr>
                <w:rFonts w:hint="default"/>
                <w:sz w:val="26"/>
                <w:szCs w:val="26"/>
              </w:rPr>
              <w:tab/>
            </w:r>
          </w:p>
        </w:tc>
        <w:tc>
          <w:tcPr>
            <w:tcW w:w="3330" w:type="dxa"/>
            <w:shd w:val="clear" w:color="auto" w:fill="FFFFFF" w:themeFill="background1"/>
            <w:vAlign w:val="center"/>
          </w:tcPr>
          <w:p w14:paraId="7F80A4C1">
            <w:pPr>
              <w:pStyle w:val="12"/>
              <w:shd w:val="clear" w:color="auto" w:fill="FFFFFF" w:themeFill="background1"/>
              <w:jc w:val="center"/>
              <w:rPr>
                <w:sz w:val="26"/>
                <w:szCs w:val="26"/>
              </w:rPr>
            </w:pPr>
            <w:r>
              <w:rPr>
                <w:rFonts w:hint="default"/>
                <w:sz w:val="26"/>
                <w:szCs w:val="26"/>
              </w:rPr>
              <w:t xml:space="preserve">0 </w:t>
            </w:r>
          </w:p>
        </w:tc>
      </w:tr>
      <w:tr w14:paraId="39F1E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1" w:hRule="atLeast"/>
          <w:jc w:val="center"/>
        </w:trPr>
        <w:tc>
          <w:tcPr>
            <w:tcW w:w="1088" w:type="dxa"/>
            <w:shd w:val="clear" w:color="auto" w:fill="FFFFFF" w:themeFill="background1"/>
          </w:tcPr>
          <w:p w14:paraId="1929140B">
            <w:pPr>
              <w:pStyle w:val="12"/>
              <w:shd w:val="clear" w:color="auto" w:fill="FFFFFF" w:themeFill="background1"/>
              <w:jc w:val="both"/>
              <w:rPr>
                <w:sz w:val="26"/>
                <w:szCs w:val="26"/>
              </w:rPr>
            </w:pPr>
          </w:p>
        </w:tc>
        <w:tc>
          <w:tcPr>
            <w:tcW w:w="5662" w:type="dxa"/>
            <w:shd w:val="clear" w:color="auto" w:fill="FFFFFF" w:themeFill="background1"/>
          </w:tcPr>
          <w:p w14:paraId="57F2AEEE">
            <w:pPr>
              <w:pStyle w:val="12"/>
              <w:shd w:val="clear" w:color="auto" w:fill="FFFFFF" w:themeFill="background1"/>
              <w:spacing w:before="71"/>
              <w:ind w:left="9"/>
              <w:jc w:val="center"/>
              <w:rPr>
                <w:b/>
                <w:sz w:val="26"/>
                <w:szCs w:val="26"/>
              </w:rPr>
            </w:pPr>
            <w:r>
              <w:rPr>
                <w:b/>
                <w:sz w:val="26"/>
                <w:szCs w:val="26"/>
              </w:rPr>
              <w:t>TỔNG</w:t>
            </w:r>
            <w:r>
              <w:rPr>
                <w:b/>
                <w:spacing w:val="-2"/>
                <w:sz w:val="26"/>
                <w:szCs w:val="26"/>
              </w:rPr>
              <w:t xml:space="preserve"> </w:t>
            </w:r>
            <w:r>
              <w:rPr>
                <w:b/>
                <w:spacing w:val="-4"/>
                <w:sz w:val="26"/>
                <w:szCs w:val="26"/>
              </w:rPr>
              <w:t>CỘNG</w:t>
            </w:r>
          </w:p>
        </w:tc>
        <w:tc>
          <w:tcPr>
            <w:tcW w:w="3330" w:type="dxa"/>
            <w:shd w:val="clear" w:color="auto" w:fill="FFFFFF" w:themeFill="background1"/>
            <w:vAlign w:val="center"/>
          </w:tcPr>
          <w:p w14:paraId="142DBE80">
            <w:pPr>
              <w:pStyle w:val="12"/>
              <w:shd w:val="clear" w:color="auto" w:fill="FFFFFF" w:themeFill="background1"/>
              <w:jc w:val="center"/>
              <w:rPr>
                <w:b/>
                <w:bCs/>
                <w:sz w:val="26"/>
                <w:szCs w:val="26"/>
                <w:lang w:val="en-US"/>
              </w:rPr>
            </w:pPr>
            <w:r>
              <w:rPr>
                <w:rFonts w:hint="default"/>
                <w:b/>
                <w:bCs/>
                <w:sz w:val="26"/>
                <w:szCs w:val="26"/>
                <w:lang w:val="en-US"/>
              </w:rPr>
              <w:t xml:space="preserve">4.390.000 VNĐ</w:t>
            </w:r>
          </w:p>
        </w:tc>
      </w:tr>
    </w:tbl>
    <w:p w14:paraId="5EE18DA6">
      <w:pPr>
        <w:shd w:val="clear" w:color="auto" w:fill="FFFFFF" w:themeFill="background1"/>
        <w:spacing w:line="360" w:lineRule="auto"/>
        <w:rPr>
          <w:rFonts w:ascii="Times New Roman" w:hAnsi="Times New Roman" w:eastAsia="SimSun"/>
          <w:sz w:val="26"/>
          <w:szCs w:val="26"/>
          <w:lang w:eastAsia="zh-CN" w:bidi="ar"/>
        </w:rPr>
      </w:pPr>
    </w:p>
    <w:p w14:paraId="4B3E5CD4">
      <w:pPr>
        <w:shd w:val="clear" w:color="auto" w:fill="FFFFFF" w:themeFill="background1"/>
        <w:spacing w:line="312" w:lineRule="auto"/>
        <w:contextualSpacing/>
        <w:rPr>
          <w:rFonts w:ascii="Times New Roman" w:hAnsi="Times New Roman"/>
          <w:b/>
          <w:i/>
          <w:sz w:val="26"/>
          <w:szCs w:val="26"/>
        </w:rPr>
      </w:pPr>
      <w:r>
        <w:rPr>
          <w:rFonts w:ascii="Times New Roman" w:hAnsi="Times New Roman"/>
          <w:b/>
          <w:i/>
          <w:sz w:val="26"/>
          <w:szCs w:val="26"/>
        </w:rPr>
        <w:t xml:space="preserve">Tất cả đơn giá trên chưa bao gồm </w:t>
      </w:r>
      <w:r>
        <w:rPr>
          <w:rFonts w:hint="default" w:ascii="Times New Roman" w:hAnsi="Times New Roman"/>
          <w:b/>
          <w:i/>
          <w:sz w:val="26"/>
          <w:szCs w:val="26"/>
        </w:rPr>
        <w:t xml:space="preserve">0%</w:t>
      </w:r>
      <w:r>
        <w:rPr>
          <w:rFonts w:ascii="Times New Roman" w:hAnsi="Times New Roman"/>
          <w:b/>
          <w:i/>
          <w:sz w:val="26"/>
          <w:szCs w:val="26"/>
        </w:rPr>
        <w:t xml:space="preserve"> Phí phục vụ &amp; </w:t>
      </w:r>
      <w:r>
        <w:rPr>
          <w:rFonts w:ascii="Times New Roman" w:hAnsi="Times New Roman"/>
          <w:b/>
          <w:i/>
          <w:sz w:val="26"/>
          <w:szCs w:val="26"/>
          <w:lang w:val="vi-VN"/>
        </w:rPr>
        <w:t>thuế GTGT theo quy định nhà nước</w:t>
      </w:r>
    </w:p>
    <w:p w14:paraId="26B5E818">
      <w:pPr>
        <w:shd w:val="clear" w:color="auto" w:fill="FFFFFF" w:themeFill="background1"/>
        <w:spacing w:line="312" w:lineRule="auto"/>
        <w:contextualSpacing/>
        <w:rPr>
          <w:rFonts w:ascii="Times New Roman" w:hAnsi="Times New Roman"/>
          <w:b/>
          <w:i/>
          <w:sz w:val="26"/>
          <w:szCs w:val="26"/>
        </w:rPr>
      </w:pPr>
    </w:p>
    <w:p w14:paraId="08215EE4">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2.3 Các dịch vụ khác nếu Bên B sử dụng: </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4"/>
        <w:gridCol w:w="5001"/>
      </w:tblGrid>
      <w:tr w14:paraId="66A69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742DCED9">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Thuê sảnh phát sinh ngoài thời gian hợp đồng</w:t>
            </w:r>
          </w:p>
        </w:tc>
        <w:tc>
          <w:tcPr>
            <w:tcW w:w="5001" w:type="dxa"/>
          </w:tcPr>
          <w:p w14:paraId="5E33D26A">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 xml:space="preserve">17.500.000VNĐ++/giờ/sảnh </w:t>
            </w:r>
          </w:p>
        </w:tc>
      </w:tr>
      <w:tr w14:paraId="44585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21F90824">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Phí mở máy lạnh trong thời gian setup</w:t>
            </w:r>
          </w:p>
        </w:tc>
        <w:tc>
          <w:tcPr>
            <w:tcW w:w="5001" w:type="dxa"/>
          </w:tcPr>
          <w:p w14:paraId="6733BEE5">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 xml:space="preserve">7.000.000VNĐ++/giờ/sảnh </w:t>
            </w:r>
          </w:p>
        </w:tc>
      </w:tr>
      <w:tr w14:paraId="3F025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7C81D2AC">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Micro không dây </w:t>
            </w:r>
          </w:p>
        </w:tc>
        <w:tc>
          <w:tcPr>
            <w:tcW w:w="5001" w:type="dxa"/>
          </w:tcPr>
          <w:p w14:paraId="153FB7BA">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500.000VNĐ++/cặp</w:t>
            </w:r>
          </w:p>
        </w:tc>
      </w:tr>
      <w:tr w14:paraId="152BC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40BEAC09">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Âm thanh màn hình LCD 2 tiếng trong tiệc</w:t>
            </w:r>
          </w:p>
        </w:tc>
        <w:tc>
          <w:tcPr>
            <w:tcW w:w="5001" w:type="dxa"/>
          </w:tcPr>
          <w:p w14:paraId="7A5722BB">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r w14:paraId="57760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387BE8D2">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Phí phục vụ rượu mạnh mang bên ngoài vào</w:t>
            </w:r>
          </w:p>
        </w:tc>
        <w:tc>
          <w:tcPr>
            <w:tcW w:w="5001" w:type="dxa"/>
          </w:tcPr>
          <w:p w14:paraId="67A76D57">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r w14:paraId="2FEC7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29C15275">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Phí phục vụ rượu vang đem bên ngoài vào</w:t>
            </w:r>
          </w:p>
        </w:tc>
        <w:tc>
          <w:tcPr>
            <w:tcW w:w="5001" w:type="dxa"/>
          </w:tcPr>
          <w:p w14:paraId="66BEFEED">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r w14:paraId="65B44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04A7F801">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Phí phục vụ các loại bia đem bên ngoài vào</w:t>
            </w:r>
          </w:p>
        </w:tc>
        <w:tc>
          <w:tcPr>
            <w:tcW w:w="5001" w:type="dxa"/>
          </w:tcPr>
          <w:p w14:paraId="50BFA1E0">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r w14:paraId="4D929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30F9B3A9">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Nước ngọt, nước suối các loại đem bên ngoài vào</w:t>
            </w:r>
          </w:p>
        </w:tc>
        <w:tc>
          <w:tcPr>
            <w:tcW w:w="5001" w:type="dxa"/>
          </w:tcPr>
          <w:p w14:paraId="23E311B1">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w:t>
            </w:r>
          </w:p>
        </w:tc>
      </w:tr>
    </w:tbl>
    <w:p w14:paraId="6D905333">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p>
    <w:p w14:paraId="00523C87">
      <w:pPr>
        <w:pStyle w:val="13"/>
        <w:numPr>
          <w:ilvl w:val="0"/>
          <w:numId w:val="1"/>
        </w:numPr>
        <w:shd w:val="clear" w:color="auto" w:fill="FFFFFF" w:themeFill="background1"/>
        <w:tabs>
          <w:tab w:val="left" w:pos="420"/>
        </w:tabs>
        <w:spacing w:line="240" w:lineRule="auto"/>
        <w:rPr>
          <w:rFonts w:ascii="Times New Roman" w:hAnsi="Times New Roman"/>
          <w:sz w:val="26"/>
          <w:szCs w:val="26"/>
        </w:rPr>
      </w:pPr>
      <w:r>
        <w:rPr>
          <w:rFonts w:ascii="Times New Roman" w:hAnsi="Times New Roman" w:eastAsia="TimesNewRomanPS-BoldMT"/>
          <w:b/>
          <w:bCs/>
          <w:sz w:val="26"/>
          <w:szCs w:val="26"/>
          <w:lang w:eastAsia="zh-CN" w:bidi="ar"/>
        </w:rPr>
        <w:t xml:space="preserve">Tất cả giá trên chưa bao gồm </w:t>
      </w:r>
      <w:r>
        <w:rPr>
          <w:rFonts w:hint="default" w:ascii="Times New Roman" w:hAnsi="Times New Roman" w:eastAsia="TimesNewRomanPS-BoldMT"/>
          <w:b/>
          <w:bCs/>
          <w:sz w:val="26"/>
          <w:szCs w:val="26"/>
          <w:lang w:eastAsia="zh-CN" w:bidi="ar"/>
        </w:rPr>
        <w:t xml:space="preserve">0%</w:t>
      </w:r>
      <w:r>
        <w:rPr>
          <w:rFonts w:ascii="Times New Roman" w:hAnsi="Times New Roman" w:eastAsia="TimesNewRomanPS-BoldMT"/>
          <w:b/>
          <w:bCs/>
          <w:sz w:val="26"/>
          <w:szCs w:val="26"/>
          <w:lang w:eastAsia="zh-CN" w:bidi="ar"/>
        </w:rPr>
        <w:t xml:space="preserve"> Phí phục vụ &amp; thuế GTGT theo quy định nhà nước </w:t>
      </w:r>
    </w:p>
    <w:p w14:paraId="5A9AA74B">
      <w:pPr>
        <w:pStyle w:val="13"/>
        <w:numPr>
          <w:ilvl w:val="0"/>
          <w:numId w:val="1"/>
        </w:numPr>
        <w:shd w:val="clear" w:color="auto" w:fill="FFFFFF" w:themeFill="background1"/>
        <w:tabs>
          <w:tab w:val="left" w:pos="420"/>
        </w:tabs>
        <w:spacing w:line="24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Đơn giá nêu trong Hợp đồng này là cố định và không thay đổi trong suốt thời gian thực hiện Hợp đồng đối với phạm vi dịch vụ đã được hai Bên thống nhất.</w:t>
      </w:r>
    </w:p>
    <w:p w14:paraId="55D5926A">
      <w:pPr>
        <w:numPr>
          <w:ilvl w:val="0"/>
          <w:numId w:val="2"/>
        </w:num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TimesNewRomanPS-BoldMT"/>
          <w:b/>
          <w:bCs/>
          <w:sz w:val="26"/>
          <w:szCs w:val="26"/>
          <w:lang w:eastAsia="zh-CN" w:bidi="ar"/>
        </w:rPr>
        <w:t>Tổng giá trị Hợp đồng tạm tính:</w:t>
      </w:r>
    </w:p>
    <w:tbl>
      <w:tblPr>
        <w:tblStyle w:val="11"/>
        <w:tblpPr w:leftFromText="180" w:rightFromText="180" w:vertAnchor="text" w:horzAnchor="page" w:tblpX="1020" w:tblpY="449"/>
        <w:tblOverlap w:val="never"/>
        <w:tblW w:w="10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2"/>
        <w:gridCol w:w="1018"/>
        <w:gridCol w:w="1512"/>
        <w:gridCol w:w="940"/>
        <w:gridCol w:w="1360"/>
        <w:gridCol w:w="1230"/>
        <w:gridCol w:w="1298"/>
        <w:gridCol w:w="1876"/>
      </w:tblGrid>
      <w:tr w14:paraId="2200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trPr>
        <w:tc>
          <w:tcPr>
            <w:tcW w:w="1602" w:type="dxa"/>
            <w:vAlign w:val="center"/>
          </w:tcPr>
          <w:p w14:paraId="700C08CF">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STT</w:t>
            </w:r>
          </w:p>
        </w:tc>
        <w:tc>
          <w:tcPr>
            <w:tcW w:w="1018" w:type="dxa"/>
            <w:vAlign w:val="center"/>
          </w:tcPr>
          <w:p w14:paraId="46CF7421">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Dịch vụ</w:t>
            </w:r>
          </w:p>
        </w:tc>
        <w:tc>
          <w:tcPr>
            <w:tcW w:w="1512" w:type="dxa"/>
            <w:vAlign w:val="center"/>
          </w:tcPr>
          <w:p w14:paraId="2AC4D443">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Nội dung</w:t>
            </w:r>
          </w:p>
        </w:tc>
        <w:tc>
          <w:tcPr>
            <w:tcW w:w="940" w:type="dxa"/>
            <w:vAlign w:val="center"/>
          </w:tcPr>
          <w:p w14:paraId="6F5BBD6C">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ĐVT</w:t>
            </w:r>
          </w:p>
        </w:tc>
        <w:tc>
          <w:tcPr>
            <w:tcW w:w="1360" w:type="dxa"/>
            <w:vAlign w:val="center"/>
          </w:tcPr>
          <w:p w14:paraId="0AD81BB1">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SL</w:t>
            </w:r>
          </w:p>
        </w:tc>
        <w:tc>
          <w:tcPr>
            <w:tcW w:w="1230" w:type="dxa"/>
            <w:vAlign w:val="center"/>
          </w:tcPr>
          <w:p w14:paraId="47097A9C">
            <w:pPr>
              <w:shd w:val="clear" w:color="auto" w:fill="FFFFFF" w:themeFill="background1"/>
              <w:spacing w:line="312" w:lineRule="auto"/>
              <w:jc w:val="center"/>
              <w:rPr>
                <w:rFonts w:ascii="Times New Roman" w:hAnsi="Times New Roman"/>
                <w:b/>
                <w:bCs/>
                <w:sz w:val="24"/>
                <w:szCs w:val="24"/>
              </w:rPr>
            </w:pPr>
            <w:r>
              <w:rPr>
                <w:rFonts w:ascii="Times New Roman" w:hAnsi="Times New Roman"/>
                <w:b/>
                <w:bCs/>
                <w:sz w:val="24"/>
                <w:szCs w:val="24"/>
              </w:rPr>
              <w:t>Đơn giá</w:t>
            </w:r>
          </w:p>
          <w:p w14:paraId="49F4F0D8">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c>
          <w:tcPr>
            <w:tcW w:w="1298" w:type="dxa"/>
            <w:vAlign w:val="center"/>
          </w:tcPr>
          <w:p w14:paraId="50521403">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Ưu đãi</w:t>
            </w:r>
          </w:p>
          <w:p w14:paraId="1AA49F7E">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c>
          <w:tcPr>
            <w:tcW w:w="1876" w:type="dxa"/>
            <w:vAlign w:val="center"/>
          </w:tcPr>
          <w:p w14:paraId="41AE835A">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Thành tiền</w:t>
            </w:r>
          </w:p>
          <w:p w14:paraId="2A2A7945">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r>
      <w:tr w14:paraId="00901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0836" w:type="dxa"/>
            <w:gridSpan w:val="8"/>
            <w:vAlign w:val="center"/>
          </w:tcPr>
          <w:p w14:paraId="1ADF38BB">
            <w:pPr>
              <w:shd w:val="clear" w:color="auto" w:fill="FFFFFF" w:themeFill="background1"/>
              <w:spacing w:line="312" w:lineRule="auto"/>
              <w:ind w:left="320" w:leftChars="100"/>
              <w:jc w:val="center"/>
              <w:rPr>
                <w:rFonts w:ascii="Times New Roman" w:hAnsi="Times New Roman"/>
                <w:b/>
                <w:bCs/>
                <w:sz w:val="24"/>
                <w:szCs w:val="24"/>
              </w:rPr>
            </w:pPr>
            <w:r>
              <w:rPr>
                <w:rFonts w:hint="default"/>
              </w:rPr>
              <w:t xml:space="preserve"> Ngày 28/06/2026</w:t>
            </w:r>
          </w:p>
        </w:tc>
      </w:tr>
      <w:tr w14:paraId="1AED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6CA493F9">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THÀNH TIỀN</w:t>
            </w:r>
          </w:p>
        </w:tc>
        <w:tc>
          <w:tcPr>
            <w:tcW w:w="1298" w:type="dxa"/>
            <w:vAlign w:val="center"/>
          </w:tcPr>
          <w:p w14:paraId="00CD9F63">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6B684A0A">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6F3E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1FA9CDA3">
            <w:pPr>
              <w:shd w:val="clear" w:color="auto" w:fill="FFFFFF" w:themeFill="background1"/>
              <w:spacing w:line="312" w:lineRule="auto"/>
              <w:ind w:left="320" w:leftChars="100"/>
              <w:jc w:val="center"/>
              <w:rPr>
                <w:rFonts w:ascii="Times New Roman" w:hAnsi="Times New Roman"/>
                <w:sz w:val="24"/>
                <w:szCs w:val="24"/>
              </w:rPr>
            </w:pPr>
            <w:r>
              <w:rPr>
                <w:rFonts w:hint="default" w:ascii="Times New Roman" w:hAnsi="Times New Roman"/>
                <w:sz w:val="24"/>
                <w:szCs w:val="24"/>
              </w:rPr>
              <w:t xml:space="preserve">0%</w:t>
            </w:r>
            <w:r>
              <w:rPr>
                <w:rFonts w:ascii="Times New Roman" w:hAnsi="Times New Roman"/>
                <w:sz w:val="24"/>
                <w:szCs w:val="24"/>
              </w:rPr>
              <w:t xml:space="preserve"> PHÍ PHỤC VỤ</w:t>
            </w:r>
          </w:p>
        </w:tc>
        <w:tc>
          <w:tcPr>
            <w:tcW w:w="1298" w:type="dxa"/>
            <w:vAlign w:val="center"/>
          </w:tcPr>
          <w:p w14:paraId="445BC48B">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281CF54F">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68DBF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05FBA296">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TỔNG CỘNG (CHƯA VAT)</w:t>
            </w:r>
          </w:p>
        </w:tc>
        <w:tc>
          <w:tcPr>
            <w:tcW w:w="1298" w:type="dxa"/>
            <w:vAlign w:val="center"/>
          </w:tcPr>
          <w:p w14:paraId="2FB6D99A">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3C4CED9E">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323D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7662" w:type="dxa"/>
            <w:gridSpan w:val="6"/>
            <w:vAlign w:val="center"/>
          </w:tcPr>
          <w:p w14:paraId="68703255">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sz w:val="24"/>
                <w:szCs w:val="24"/>
              </w:rPr>
              <w:t>8% VAT CHI PHÍ THỨC ĂN, NƯỚC NGỌT, NƯỚC SUỐI, PHÍ PHỤC VỤ &amp;  DỊCH VỤ</w:t>
            </w:r>
          </w:p>
        </w:tc>
        <w:tc>
          <w:tcPr>
            <w:tcW w:w="1298" w:type="dxa"/>
            <w:vAlign w:val="center"/>
          </w:tcPr>
          <w:p w14:paraId="79AC161B">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1CC4E603">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6F01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1183178A">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sz w:val="24"/>
                <w:szCs w:val="24"/>
              </w:rPr>
              <w:t>10% VAT CÁC CHI PHÍ CÒN LẠI</w:t>
            </w:r>
          </w:p>
        </w:tc>
        <w:tc>
          <w:tcPr>
            <w:tcW w:w="1298" w:type="dxa"/>
            <w:vAlign w:val="center"/>
          </w:tcPr>
          <w:p w14:paraId="3443A76B">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38E23306">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3BAFC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7662" w:type="dxa"/>
            <w:gridSpan w:val="6"/>
            <w:vAlign w:val="center"/>
          </w:tcPr>
          <w:p w14:paraId="710AE02F">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TỔNG GIÁ TRỊ TẠM TÍNH</w:t>
            </w:r>
          </w:p>
        </w:tc>
        <w:tc>
          <w:tcPr>
            <w:tcW w:w="1298" w:type="dxa"/>
            <w:vAlign w:val="center"/>
          </w:tcPr>
          <w:p w14:paraId="47082B92">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2CCF42A5">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10.000.000.000</w:t>
            </w:r>
          </w:p>
        </w:tc>
      </w:tr>
    </w:tbl>
    <w:p w14:paraId="6961DB60">
      <w:pPr>
        <w:shd w:val="clear" w:color="auto" w:fill="FFFFFF" w:themeFill="background1"/>
        <w:spacing w:line="312" w:lineRule="auto"/>
        <w:contextualSpacing/>
        <w:jc w:val="both"/>
        <w:rPr>
          <w:rFonts w:ascii="Times New Roman" w:hAnsi="Times New Roman"/>
          <w:sz w:val="26"/>
          <w:szCs w:val="26"/>
        </w:rPr>
      </w:pPr>
    </w:p>
    <w:p w14:paraId="5FBB34D6">
      <w:pPr>
        <w:pStyle w:val="13"/>
        <w:numPr>
          <w:ilvl w:val="0"/>
          <w:numId w:val="1"/>
        </w:numPr>
        <w:shd w:val="clear" w:color="auto" w:fill="FFFFFF" w:themeFill="background1"/>
        <w:spacing w:line="312" w:lineRule="auto"/>
        <w:contextualSpacing/>
        <w:jc w:val="left"/>
        <w:rPr>
          <w:rFonts w:ascii="Times New Roman" w:hAnsi="Times New Roman"/>
          <w:i/>
          <w:iCs/>
          <w:sz w:val="26"/>
          <w:szCs w:val="26"/>
        </w:rPr>
      </w:pPr>
      <w:r>
        <w:rPr>
          <w:rFonts w:ascii="Times New Roman" w:hAnsi="Times New Roman"/>
          <w:sz w:val="26"/>
          <w:szCs w:val="26"/>
        </w:rPr>
        <w:t>Tổng giá trị Hợp đồng tạm tính:</w:t>
      </w:r>
      <w:r>
        <w:rPr>
          <w:rFonts w:hint="default" w:ascii="Times New Roman" w:hAnsi="Times New Roman"/>
          <w:sz w:val="26"/>
          <w:szCs w:val="26"/>
        </w:rPr>
        <w:t xml:space="preserve">10.000.000.000</w:t>
      </w:r>
      <w:r>
        <w:rPr>
          <w:rFonts w:ascii="Times New Roman" w:hAnsi="Times New Roman"/>
          <w:b/>
          <w:sz w:val="26"/>
          <w:szCs w:val="26"/>
        </w:rPr>
        <w:t xml:space="preserve">VNĐ </w:t>
      </w:r>
      <w:r>
        <w:rPr>
          <w:rFonts w:ascii="Times New Roman" w:hAnsi="Times New Roman"/>
          <w:i/>
          <w:iCs/>
          <w:sz w:val="26"/>
          <w:szCs w:val="26"/>
        </w:rPr>
        <w:t>(Bằng</w:t>
      </w:r>
      <w:r>
        <w:rPr>
          <w:rFonts w:hint="default" w:ascii="Times New Roman" w:hAnsi="Times New Roman"/>
          <w:i/>
          <w:iCs/>
          <w:sz w:val="26"/>
          <w:szCs w:val="26"/>
          <w:lang w:val="en-US"/>
        </w:rPr>
        <w:t xml:space="preserve"> </w:t>
      </w:r>
      <w:r>
        <w:rPr>
          <w:rFonts w:ascii="Times New Roman" w:hAnsi="Times New Roman"/>
          <w:i/>
          <w:iCs/>
          <w:sz w:val="26"/>
          <w:szCs w:val="26"/>
        </w:rPr>
        <w:t>chữ:</w:t>
      </w:r>
      <w:r>
        <w:rPr>
          <w:rFonts w:hint="default" w:ascii="Times New Roman" w:hAnsi="Times New Roman"/>
          <w:i/>
          <w:iCs/>
          <w:sz w:val="26"/>
          <w:szCs w:val="26"/>
          <w:lang w:val="en-US"/>
        </w:rPr>
        <w:t xml:space="preserve"> </w:t>
      </w:r>
      <w:r>
        <w:rPr>
          <w:rFonts w:hint="default" w:ascii="Times New Roman" w:hAnsi="Times New Roman"/>
          <w:i/>
          <w:iCs/>
          <w:sz w:val="26"/>
          <w:szCs w:val="26"/>
        </w:rPr>
        <w:t xml:space="preserve">Mười tỷ đồng</w:t>
      </w:r>
      <w:r>
        <w:rPr>
          <w:rFonts w:hint="default" w:ascii="Times New Roman" w:hAnsi="Times New Roman"/>
          <w:i/>
          <w:iCs/>
          <w:sz w:val="26"/>
          <w:szCs w:val="26"/>
          <w:lang w:val="en-US"/>
        </w:rPr>
        <w:t xml:space="preserve"> </w:t>
      </w:r>
      <w:r>
        <w:rPr>
          <w:rFonts w:ascii="Times New Roman" w:hAnsi="Times New Roman"/>
          <w:i/>
          <w:iCs/>
          <w:sz w:val="26"/>
          <w:szCs w:val="26"/>
        </w:rPr>
        <w:t>đồng./.)</w:t>
      </w:r>
    </w:p>
    <w:p w14:paraId="5E84B1BF">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Giá trị thanh toán thực tế được xác định trên cơ sở:</w:t>
      </w:r>
    </w:p>
    <w:p w14:paraId="31B95FFB">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Các dịch vụ đã được hai bên xác nhận tại Hợp đồng này;</w:t>
      </w:r>
    </w:p>
    <w:p w14:paraId="3982541C">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Các dịch vụ phát sinh được xác nhận bằng Phụ lục Hợp đồng, Biên bản phát sinh, email, tin nhắn hoặc văn bản xác nhận của đại diện được Bên B chỉ định;</w:t>
      </w:r>
    </w:p>
    <w:p w14:paraId="7777299D">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Biên bản nghiệm thu và quyết toán được hai bên ký xác nhận.</w:t>
      </w:r>
    </w:p>
    <w:p w14:paraId="6072BBEC">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Bên B có trách nhiệm thanh toán đầy đủ giá trị các dịch vụ đã sử dụng thực tế.</w:t>
      </w:r>
    </w:p>
    <w:p w14:paraId="3334CB0F">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Đối với các dịch vụ phát sinh chưa được quy định trong hợp đồng này, Bên A chỉ thực hiện sau khi nhận được sự chấp thuận của Bên B bằng văn bản, email hoặc hình thức xác nhận hợp lệ khác.</w:t>
      </w:r>
    </w:p>
    <w:p w14:paraId="1854D5E4">
      <w:pPr>
        <w:numPr>
          <w:ilvl w:val="0"/>
          <w:numId w:val="2"/>
        </w:num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Phương Thức Thanh Toán (VNĐ): </w:t>
      </w:r>
      <w:r>
        <w:rPr>
          <w:rFonts w:ascii="Times New Roman" w:hAnsi="Times New Roman" w:eastAsia="SimSun"/>
          <w:sz w:val="26"/>
          <w:szCs w:val="26"/>
          <w:lang w:eastAsia="zh-CN" w:bidi="ar"/>
        </w:rPr>
        <w:t xml:space="preserve"> </w:t>
      </w:r>
    </w:p>
    <w:p w14:paraId="4F937846">
      <w:pPr>
        <w:shd w:val="clear" w:color="auto" w:fill="FFFFFF" w:themeFill="background1"/>
        <w:spacing w:line="360" w:lineRule="auto"/>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Sau khi ký Hợp đồng, Bên B sẽ thanh toán cho Bên A theo tiến độ như sau : </w:t>
      </w:r>
    </w:p>
    <w:p w14:paraId="09D061E7">
      <w:pPr>
        <w:pStyle w:val="13"/>
        <w:numPr>
          <w:ilvl w:val="0"/>
          <w:numId w:val="1"/>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TimesNewRomanPS-BoldMT"/>
          <w:b/>
          <w:bCs/>
          <w:sz w:val="26"/>
          <w:szCs w:val="26"/>
          <w:lang w:eastAsia="zh-CN" w:bidi="ar"/>
        </w:rPr>
        <w:t>Lần 1 : Đặt cọc thực hiện hợp đồng</w:t>
      </w:r>
    </w:p>
    <w:p w14:paraId="6B44A10B">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Trong thời hạn 03 (ba) ngày làm việc kể từ ngày ký Hợp đồng, Bên B đặt cọc cho Bên A số tiền tương đương 70% giá trị Hợp đồng tạm tính, tương ứng số tiền: </w:t>
      </w:r>
      <w:r>
        <w:rPr>
          <w:rFonts w:hint="default" w:ascii="Times New Roman" w:hAnsi="Times New Roman"/>
          <w:sz w:val="26"/>
          <w:szCs w:val="26"/>
        </w:rPr>
        <w:t xml:space="preserve">10.000.000.000 VNÐ</w:t>
      </w:r>
      <w:r>
        <w:rPr>
          <w:rFonts w:ascii="Times New Roman" w:hAnsi="Times New Roman"/>
          <w:sz w:val="26"/>
          <w:szCs w:val="26"/>
        </w:rPr>
        <w:t xml:space="preserve"> VNĐ (Bằng chữ: </w:t>
      </w:r>
      <w:r>
        <w:rPr>
          <w:rFonts w:hint="default" w:ascii="Times New Roman" w:hAnsi="Times New Roman"/>
          <w:sz w:val="26"/>
          <w:szCs w:val="26"/>
        </w:rPr>
        <w:t xml:space="preserve">Mười tỷ đồng</w:t>
      </w:r>
      <w:r>
        <w:rPr>
          <w:rFonts w:ascii="Times New Roman" w:hAnsi="Times New Roman"/>
          <w:sz w:val="26"/>
          <w:szCs w:val="26"/>
        </w:rPr>
        <w:t>).</w:t>
      </w:r>
    </w:p>
    <w:p w14:paraId="3D70FA19">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Khoản tiền này là </w:t>
      </w:r>
      <w:r>
        <w:rPr>
          <w:rFonts w:ascii="Times New Roman" w:hAnsi="Times New Roman"/>
          <w:b/>
          <w:bCs/>
          <w:sz w:val="26"/>
          <w:szCs w:val="26"/>
        </w:rPr>
        <w:t>tiền đặt cọc nhằm bảo đảm việc giao kết và thực hiện Hợp đồng</w:t>
      </w:r>
      <w:r>
        <w:rPr>
          <w:rFonts w:ascii="Times New Roman" w:hAnsi="Times New Roman"/>
          <w:sz w:val="26"/>
          <w:szCs w:val="26"/>
        </w:rPr>
        <w:t xml:space="preserve"> theo quy định của Bộ luật Dân sự hiện hành.</w:t>
      </w:r>
    </w:p>
    <w:p w14:paraId="363BE7F3">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Sau khi chương trình được tổ chức hoàn tất, khoản tiền đặt cọc này sẽ được cấn trừ vào tổng giá trị thanh toán thực tế của Hợp đồng.</w:t>
      </w:r>
    </w:p>
    <w:p w14:paraId="4286D222">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Trường hợp Bên B đơn phương hủy bỏ hoặc không tiếp tục thực hiện Hợp đồng mà không thuộc lỗi của Bên A thì việc xử lý khoản tiền đặt cọc được thực hiện theo các điều khoản hủy hợp đồng được quy định tại Hợp đồng này.</w:t>
      </w:r>
    </w:p>
    <w:p w14:paraId="3788E085">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Trường hợp Bên B không thanh toán tiền đặt cọc đúng thời hạn mà không có sự chấp thuận bằng văn bản của Bên A thì Bên A có quyền đơn phương chấm dứt Hợp đồng và không có trách nhiệm giữ chỗ, giữ sảnh hoặc giữ các dịch vụ đã đặt.</w:t>
      </w:r>
    </w:p>
    <w:p w14:paraId="477143E0">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Hồ sơ thanh toán bao gồm: </w:t>
      </w:r>
    </w:p>
    <w:p w14:paraId="7D319068">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sz w:val="26"/>
          <w:szCs w:val="26"/>
        </w:rPr>
        <w:t>+ Hợp đồng đã ký</w:t>
      </w:r>
    </w:p>
    <w:p w14:paraId="5418BF1F">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sz w:val="26"/>
          <w:szCs w:val="26"/>
        </w:rPr>
        <w:t>+ Đề nghị thanh toán tiền đặt cọc thực hiện hợp đồng</w:t>
      </w:r>
    </w:p>
    <w:p w14:paraId="2E704287">
      <w:pPr>
        <w:pStyle w:val="13"/>
        <w:numPr>
          <w:ilvl w:val="0"/>
          <w:numId w:val="1"/>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TimesNewRomanPS-BoldMT"/>
          <w:b/>
          <w:bCs/>
          <w:sz w:val="26"/>
          <w:szCs w:val="26"/>
          <w:lang w:eastAsia="zh-CN" w:bidi="ar"/>
        </w:rPr>
        <w:t>Lần 2:  Thanh toán quyết toán.</w:t>
      </w:r>
    </w:p>
    <w:p w14:paraId="6E409300">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Ngay khi hai Bên ký Biên bản nghiệm thu và quyết toán chương trình, Bên A thực hiện xuất hóa đơn GTGT đối với toàn bộ giá trị dịch vụ thực tế theo Biên bản nghiệm thu và quyết toán được hai Bên xác nhận.</w:t>
      </w:r>
    </w:p>
    <w:p w14:paraId="030E1F07">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Trong vòng 05 (năm) ngày làm việc kể từ ngày ký Biên bản nghiệm thu, quyết toán và nhận được đầy đủ hồ sơ thanh toán hợp lệ từ Bên A, Bên B có trách nhiệm thanh toán cho Bên A toàn bộ giá trị còn lại của Hợp đồng và các chi phí phát sinh (nếu có) sau khi đã cấn trừ khoản tiền đặt cọc nêu trên.</w:t>
      </w:r>
    </w:p>
    <w:p w14:paraId="052F650A">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Giá trị quyết toán bao gồm toàn bộ các dịch vụ theo Hợp đồng và các khoản phát sinh được hai Bên xác nhận trong Biên bản nghiệm thu và quyết toán.</w:t>
      </w:r>
    </w:p>
    <w:p w14:paraId="6EDBB387">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SimSun"/>
          <w:sz w:val="26"/>
          <w:szCs w:val="26"/>
          <w:lang w:eastAsia="zh-CN" w:bidi="ar"/>
        </w:rPr>
        <w:t xml:space="preserve">Trường hợp Bên B thanh toán chậm hơn thời gian đã quy định, Bên B sẽ chịu mức phạt là 2% trên tổng giá trị hợp đồng cho mỗi ngày chậm thanh toán. </w:t>
      </w:r>
    </w:p>
    <w:p w14:paraId="14DD18CC">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SimSun"/>
          <w:sz w:val="26"/>
          <w:szCs w:val="26"/>
          <w:lang w:eastAsia="zh-CN" w:bidi="ar"/>
        </w:rPr>
        <w:t>Hồ sơ thanh toán bao gồm:</w:t>
      </w:r>
    </w:p>
    <w:p w14:paraId="5AD7EA03">
      <w:pPr>
        <w:pStyle w:val="13"/>
        <w:shd w:val="clear" w:color="auto" w:fill="FFFFFF" w:themeFill="background1"/>
        <w:tabs>
          <w:tab w:val="left" w:pos="420"/>
        </w:tabs>
        <w:spacing w:line="360" w:lineRule="auto"/>
        <w:ind w:left="108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Đề nghị thanh toán;</w:t>
      </w:r>
    </w:p>
    <w:p w14:paraId="0E96086B">
      <w:pPr>
        <w:pStyle w:val="13"/>
        <w:shd w:val="clear" w:color="auto" w:fill="FFFFFF" w:themeFill="background1"/>
        <w:tabs>
          <w:tab w:val="left" w:pos="420"/>
        </w:tabs>
        <w:spacing w:line="360" w:lineRule="auto"/>
        <w:ind w:left="108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Hóa đơn GTGT;</w:t>
      </w:r>
    </w:p>
    <w:p w14:paraId="52966A5D">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eastAsia="SimSun"/>
          <w:sz w:val="26"/>
          <w:szCs w:val="26"/>
          <w:lang w:eastAsia="zh-CN" w:bidi="ar"/>
        </w:rPr>
        <w:t>+ Biên bản nghiệm thu và quyết toán tiệc</w:t>
      </w:r>
    </w:p>
    <w:p w14:paraId="13CA8600">
      <w:pPr>
        <w:pStyle w:val="13"/>
        <w:shd w:val="clear" w:color="auto" w:fill="FFFFFF" w:themeFill="background1"/>
        <w:spacing w:after="0" w:line="312" w:lineRule="auto"/>
        <w:ind w:left="360"/>
        <w:contextualSpacing/>
        <w:jc w:val="both"/>
        <w:rPr>
          <w:rFonts w:ascii="Times New Roman" w:hAnsi="Times New Roman"/>
          <w:sz w:val="26"/>
          <w:szCs w:val="26"/>
        </w:rPr>
      </w:pPr>
      <w:r>
        <w:rPr>
          <w:rFonts w:ascii="Times New Roman" w:hAnsi="Times New Roman" w:eastAsia="SimSun"/>
          <w:b/>
          <w:bCs/>
          <w:sz w:val="26"/>
          <w:szCs w:val="26"/>
          <w:lang w:eastAsia="zh-CN" w:bidi="ar"/>
        </w:rPr>
        <w:t>5</w:t>
      </w:r>
      <w:r>
        <w:rPr>
          <w:rFonts w:ascii="Times New Roman" w:hAnsi="Times New Roman" w:eastAsia="SimSun"/>
          <w:sz w:val="26"/>
          <w:szCs w:val="26"/>
          <w:lang w:eastAsia="zh-CN" w:bidi="ar"/>
        </w:rPr>
        <w:t xml:space="preserve">. </w:t>
      </w:r>
      <w:r>
        <w:rPr>
          <w:rFonts w:ascii="Times New Roman" w:hAnsi="Times New Roman" w:eastAsia="TimesNewRomanPS-BoldMT"/>
          <w:b/>
          <w:bCs/>
          <w:sz w:val="26"/>
          <w:szCs w:val="26"/>
          <w:lang w:eastAsia="zh-CN" w:bidi="ar"/>
        </w:rPr>
        <w:t xml:space="preserve">Hình thức thanh toán: </w:t>
      </w:r>
      <w:r>
        <w:rPr>
          <w:rFonts w:ascii="Times New Roman" w:hAnsi="Times New Roman" w:eastAsia="SimSun"/>
          <w:sz w:val="26"/>
          <w:szCs w:val="26"/>
          <w:lang w:eastAsia="zh-CN" w:bidi="ar"/>
        </w:rPr>
        <w:t xml:space="preserve">Bên B chuyển khoản cho Bên A theo thông tin sau: </w:t>
      </w:r>
    </w:p>
    <w:p w14:paraId="05E81730">
      <w:pPr>
        <w:shd w:val="clear" w:color="auto" w:fill="FFFFFF" w:themeFill="background1"/>
        <w:spacing w:line="360" w:lineRule="auto"/>
        <w:ind w:left="320" w:leftChars="100"/>
        <w:jc w:val="both"/>
        <w:rPr>
          <w:rFonts w:ascii="Times New Roman" w:hAnsi="Times New Roman"/>
          <w:sz w:val="26"/>
          <w:szCs w:val="26"/>
        </w:rPr>
      </w:pPr>
      <w:r>
        <w:rPr>
          <w:rFonts w:ascii="Times New Roman" w:hAnsi="Times New Roman" w:eastAsia="TimesNewRomanPS-BoldMT"/>
          <w:b/>
          <w:bCs/>
          <w:sz w:val="26"/>
          <w:szCs w:val="26"/>
          <w:lang w:eastAsia="zh-CN" w:bidi="ar"/>
        </w:rPr>
        <w:t xml:space="preserve">Tên tài khoản: </w:t>
      </w:r>
    </w:p>
    <w:p w14:paraId="3DB5FE3C">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TÊN CÔNG TY CỦA BẠN </w:t>
      </w:r>
    </w:p>
    <w:p w14:paraId="79A95EB5">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Số tài khoản: 1114 0141 8888 (VND) </w:t>
      </w:r>
    </w:p>
    <w:p w14:paraId="3B11D2B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Ngân hàng: Ngân Hàng Việt Nam Thịnh Vượng (VP Bank) – Chi nhánh Hồ Chí Minh </w:t>
      </w:r>
    </w:p>
    <w:p w14:paraId="7F8C2B8B">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Nội dung chuyển khoản lần 1: Công ty</w:t>
      </w:r>
      <w:r>
        <w:rPr>
          <w:rFonts w:hint="default" w:ascii="Times New Roman" w:hAnsi="Times New Roman" w:eastAsia="SimSun"/>
          <w:sz w:val="26"/>
          <w:szCs w:val="26"/>
          <w:lang w:val="en-US" w:eastAsia="zh-CN" w:bidi="ar"/>
        </w:rPr>
        <w:t xml:space="preserve"> Đăng Đan</w:t>
      </w:r>
      <w:r>
        <w:rPr>
          <w:rFonts w:ascii="Times New Roman" w:hAnsi="Times New Roman" w:eastAsia="SimSun"/>
          <w:sz w:val="26"/>
          <w:szCs w:val="26"/>
          <w:lang w:eastAsia="zh-CN" w:bidi="ar"/>
        </w:rPr>
        <w:t xml:space="preserve"> , Mã HĐ: </w:t>
      </w:r>
      <w:r>
        <w:rPr>
          <w:rFonts w:hint="default" w:ascii="Times New Roman" w:hAnsi="Times New Roman" w:eastAsia="SimSun"/>
          <w:sz w:val="26"/>
          <w:szCs w:val="26"/>
          <w:lang w:eastAsia="zh-CN" w:bidi="ar"/>
        </w:rPr>
        <w:t xml:space="preserve">HD260623154802</w:t>
      </w:r>
      <w:r>
        <w:rPr>
          <w:rFonts w:ascii="Times New Roman" w:hAnsi="Times New Roman" w:eastAsia="SimSun"/>
          <w:sz w:val="26"/>
          <w:szCs w:val="26"/>
          <w:lang w:eastAsia="zh-CN" w:bidi="ar"/>
        </w:rPr>
        <w:t>, ngày sự kiện</w:t>
      </w:r>
      <w:r>
        <w:rPr>
          <w:rFonts w:hint="default" w:ascii="Times New Roman" w:hAnsi="Times New Roman" w:eastAsia="SimSun"/>
          <w:sz w:val="26"/>
          <w:szCs w:val="26"/>
          <w:lang w:eastAsia="zh-CN" w:bidi="ar"/>
        </w:rPr>
        <w:t xml:space="preserve">28/06/2026</w:t>
      </w:r>
      <w:r>
        <w:rPr>
          <w:rFonts w:ascii="Times New Roman" w:hAnsi="Times New Roman" w:eastAsia="SimSun"/>
          <w:sz w:val="26"/>
          <w:szCs w:val="26"/>
          <w:lang w:eastAsia="zh-CN" w:bidi="ar"/>
        </w:rPr>
        <w:t>, thanh toán tiền đặt cọc thực hiện hợp đồng và giữ chỗ tổ chức sự kiện</w:t>
      </w:r>
    </w:p>
    <w:p w14:paraId="4498A6CF">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Nội dung chuyển khoản lần 2:  Công ty </w:t>
      </w:r>
      <w:r>
        <w:rPr>
          <w:rFonts w:hint="default" w:ascii="Times New Roman" w:hAnsi="Times New Roman" w:eastAsia="SimSun"/>
          <w:sz w:val="26"/>
          <w:szCs w:val="26"/>
          <w:lang w:eastAsia="zh-CN" w:bidi="ar"/>
        </w:rPr>
        <w:t xml:space="preserve">Đăng Đan</w:t>
      </w:r>
      <w:r>
        <w:rPr>
          <w:rFonts w:ascii="Times New Roman" w:hAnsi="Times New Roman" w:eastAsia="SimSun"/>
          <w:sz w:val="26"/>
          <w:szCs w:val="26"/>
          <w:lang w:eastAsia="zh-CN" w:bidi="ar"/>
        </w:rPr>
        <w:t xml:space="preserve">, Mã HĐ: </w:t>
      </w:r>
      <w:r>
        <w:rPr>
          <w:rFonts w:hint="default" w:ascii="Times New Roman" w:hAnsi="Times New Roman" w:eastAsia="SimSun"/>
          <w:sz w:val="26"/>
          <w:szCs w:val="26"/>
          <w:lang w:eastAsia="zh-CN" w:bidi="ar"/>
        </w:rPr>
        <w:t xml:space="preserve">HD260623154802</w:t>
      </w:r>
      <w:r>
        <w:rPr>
          <w:rFonts w:ascii="Times New Roman" w:hAnsi="Times New Roman" w:eastAsia="SimSun"/>
          <w:sz w:val="26"/>
          <w:szCs w:val="26"/>
          <w:lang w:eastAsia="zh-CN" w:bidi="ar"/>
        </w:rPr>
        <w:t>, ngày sự kiện</w:t>
      </w:r>
      <w:r>
        <w:rPr>
          <w:rFonts w:hint="default" w:ascii="Times New Roman" w:hAnsi="Times New Roman" w:eastAsia="SimSun"/>
          <w:sz w:val="26"/>
          <w:szCs w:val="26"/>
          <w:lang w:eastAsia="zh-CN" w:bidi="ar"/>
        </w:rPr>
        <w:t xml:space="preserve">28/06/2026</w:t>
      </w:r>
      <w:r>
        <w:rPr>
          <w:rFonts w:ascii="Times New Roman" w:hAnsi="Times New Roman" w:eastAsia="SimSun"/>
          <w:sz w:val="26"/>
          <w:szCs w:val="26"/>
          <w:lang w:eastAsia="zh-CN" w:bidi="ar"/>
        </w:rPr>
        <w:t>, thanh toán quyết toán sự kiện</w:t>
      </w:r>
    </w:p>
    <w:p w14:paraId="6529BE3C">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6. Thông tin xuất hóa đơn GTGT: </w:t>
      </w:r>
    </w:p>
    <w:p w14:paraId="730B411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CÔNG TY </w:t>
      </w:r>
      <w:r>
        <w:rPr>
          <w:rFonts w:hint="default" w:ascii="Times New Roman" w:hAnsi="Times New Roman" w:eastAsia="TimesNewRomanPS-BoldMT"/>
          <w:b/>
          <w:bCs/>
          <w:sz w:val="26"/>
          <w:szCs w:val="26"/>
          <w:lang w:eastAsia="zh-CN" w:bidi="ar"/>
        </w:rPr>
        <w:t xml:space="preserve">Đăng Đan &amp; Co Dau 8 tuổi</w:t>
      </w:r>
    </w:p>
    <w:p w14:paraId="240FC4B3">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Địa chỉ :</w:t>
      </w:r>
      <w:r>
        <w:rPr>
          <w:rFonts w:hint="default" w:ascii="Times New Roman" w:hAnsi="Times New Roman" w:eastAsia="SimSun"/>
          <w:sz w:val="26"/>
          <w:szCs w:val="26"/>
          <w:lang w:eastAsia="zh-CN" w:bidi="ar"/>
        </w:rPr>
        <w:t xml:space="preserve">55D đường làng tăng phú A</w:t>
      </w:r>
    </w:p>
    <w:p w14:paraId="15A74261">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Mã số thuế: </w:t>
      </w:r>
      <w:r>
        <w:rPr>
          <w:rFonts w:hint="default" w:ascii="Times New Roman" w:hAnsi="Times New Roman" w:eastAsia="SimSun"/>
          <w:sz w:val="26"/>
          <w:szCs w:val="26"/>
          <w:lang w:eastAsia="zh-CN" w:bidi="ar"/>
        </w:rPr>
        <w:t xml:space="preserve">...</w:t>
      </w:r>
    </w:p>
    <w:p w14:paraId="22C4C95E">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Nội dung xuất: Dịch vụ cho thuê địa điểm tổ chức sự kiện và các dịch vụ đi kèm theo HĐ số …</w:t>
      </w:r>
      <w:r>
        <w:rPr>
          <w:rFonts w:ascii="Times New Roman" w:hAnsi="Times New Roman" w:eastAsia="TimesNewRomanPS-BoldMT"/>
          <w:b/>
          <w:bCs/>
          <w:sz w:val="26"/>
          <w:szCs w:val="26"/>
          <w:lang w:eastAsia="zh-CN" w:bidi="ar"/>
        </w:rPr>
        <w:t xml:space="preserve">/CTY-HHKH/2025 ký ngày…và Biên bản nghiệm thu và Quyết toán dịch vụ số … ……………ký ngày……… </w:t>
      </w:r>
    </w:p>
    <w:p w14:paraId="17A3C795">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Email nhận hóa đơn GTGT: </w:t>
      </w:r>
      <w:r>
        <w:rPr>
          <w:rFonts w:hint="default" w:ascii="Times New Roman" w:hAnsi="Times New Roman" w:eastAsia="SimSun"/>
          <w:sz w:val="26"/>
          <w:szCs w:val="26"/>
          <w:lang w:eastAsia="zh-CN" w:bidi="ar"/>
        </w:rPr>
        <w:t xml:space="preserve">dangdan@gmail.com</w:t>
      </w:r>
    </w:p>
    <w:p w14:paraId="16C7CB2C">
      <w:pPr>
        <w:shd w:val="clear" w:color="auto" w:fill="FFFFFF" w:themeFill="background1"/>
        <w:spacing w:line="360" w:lineRule="auto"/>
        <w:ind w:left="320" w:leftChars="100"/>
        <w:rPr>
          <w:rFonts w:ascii="Times New Roman" w:hAnsi="Times New Roman"/>
          <w:b/>
          <w:sz w:val="26"/>
          <w:szCs w:val="26"/>
        </w:rPr>
      </w:pPr>
      <w:r>
        <w:rPr>
          <w:rFonts w:ascii="Times New Roman" w:hAnsi="Times New Roman"/>
          <w:b/>
          <w:sz w:val="26"/>
          <w:szCs w:val="26"/>
          <w:u w:val="single"/>
        </w:rPr>
        <w:t>ĐIỀU 02</w:t>
      </w:r>
      <w:r>
        <w:rPr>
          <w:rFonts w:ascii="Times New Roman" w:hAnsi="Times New Roman"/>
          <w:b/>
          <w:sz w:val="26"/>
          <w:szCs w:val="26"/>
        </w:rPr>
        <w:t>:  TRÁCH NHIỆM CỦA CÁC BÊN</w:t>
      </w:r>
    </w:p>
    <w:p w14:paraId="392DF0AB">
      <w:pPr>
        <w:numPr>
          <w:ilvl w:val="0"/>
          <w:numId w:val="6"/>
        </w:numPr>
        <w:shd w:val="clear" w:color="auto" w:fill="FFFFFF" w:themeFill="background1"/>
        <w:spacing w:line="360" w:lineRule="auto"/>
        <w:ind w:hanging="105"/>
        <w:rPr>
          <w:rFonts w:ascii="Times New Roman" w:hAnsi="Times New Roman" w:eastAsia="SimSun"/>
          <w:b/>
          <w:bCs/>
          <w:sz w:val="26"/>
          <w:szCs w:val="26"/>
          <w:lang w:eastAsia="zh-CN" w:bidi="ar"/>
        </w:rPr>
      </w:pPr>
      <w:r>
        <w:rPr>
          <w:rFonts w:ascii="Times New Roman" w:hAnsi="Times New Roman" w:eastAsia="SimSun"/>
          <w:b/>
          <w:bCs/>
          <w:sz w:val="26"/>
          <w:szCs w:val="26"/>
          <w:lang w:eastAsia="zh-CN" w:bidi="ar"/>
        </w:rPr>
        <w:t>Trách nhiệm Bên A</w:t>
      </w:r>
    </w:p>
    <w:p w14:paraId="2DB6BC21">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Cung cấp đầy đủ các dịch vụ theo đúng nội dung, phạm vi, tiêu chuẩn và thời gian đã thỏa thuận trong Hợp đồng.</w:t>
      </w:r>
    </w:p>
    <w:p w14:paraId="795BBBFC">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cơ sở vật chất, trang thiết bị, hệ thống điện, âm thanh, ánh sáng, điều hòa không khí, sân khấu và các hạng mục kỹ thuật thuộc phạm vi cung cấp của Bên A hoạt động ổn định trong thời gian diễn ra sự kiện.</w:t>
      </w:r>
    </w:p>
    <w:p w14:paraId="3830DA77">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chất lượng thực phẩm, đồ uống và tuân thủ các quy định của pháp luật về vệ sinh an toàn thực phẩm đối với các dịch vụ do Bên A cung cấp.</w:t>
      </w:r>
    </w:p>
    <w:p w14:paraId="48FAB560">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các điều kiện về phòng cháy chữa cháy, an ninh và an toàn kỹ thuật thuộc trách nhiệm quản lý của Bên A theo quy định của pháp luật.</w:t>
      </w:r>
    </w:p>
    <w:p w14:paraId="7B4ACBA9">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Thông báo cho Bên B trong thời gian sớm nhất khi phát sinh sự cố kỹ thuật hoặc các trường hợp bất khả kháng có thể ảnh hưởng đến việc tổ chức chương trình; trường hợp có thay đổi bắt buộc về phương án bố trí hoặc setup, Bên A sẽ trao đổi và thống nhất với Bên B trước khi thực hiện.</w:t>
      </w:r>
    </w:p>
    <w:p w14:paraId="09F3805B">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Bố trí nhân sự phục vụ, kỹ thuật và vận hành theo tiêu chuẩn của Bên A.</w:t>
      </w:r>
    </w:p>
    <w:p w14:paraId="7F7609FE">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Phối hợp xử lý các vấn đề phát sinh thuộc phạm vi trách nhiệm của Bên A trong suốt quá trình chuẩn bị và tổ chức chương trình.</w:t>
      </w:r>
    </w:p>
    <w:p w14:paraId="23D5B844">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đối với các thiệt hại trực tiếp phát sinh do lỗi của Bên A hoặc do hệ thống, trang thiết bị thuộc phạm vi quản lý của Bên A gây ra.</w:t>
      </w:r>
    </w:p>
    <w:p w14:paraId="07CB9E78">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Lập Biên bản nghiệm thu và quyết toán chương trình sau khi sự kiện kết thúc.</w:t>
      </w:r>
    </w:p>
    <w:p w14:paraId="6FC9EDB1">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Xuất hóa đơn GTGT cho Bên B theo quy định pháp luật sau khi các bên hoàn tất việc nghiệm thu, quyết toán.</w:t>
      </w:r>
    </w:p>
    <w:p w14:paraId="61BDD6F6">
      <w:pPr>
        <w:numPr>
          <w:ilvl w:val="0"/>
          <w:numId w:val="6"/>
        </w:numPr>
        <w:shd w:val="clear" w:color="auto" w:fill="FFFFFF" w:themeFill="background1"/>
        <w:spacing w:line="360" w:lineRule="auto"/>
        <w:ind w:hanging="105"/>
        <w:rPr>
          <w:rFonts w:ascii="Times New Roman" w:hAnsi="Times New Roman" w:eastAsia="SimSun"/>
          <w:b/>
          <w:bCs/>
          <w:sz w:val="26"/>
          <w:szCs w:val="26"/>
          <w:lang w:eastAsia="zh-CN" w:bidi="ar"/>
        </w:rPr>
      </w:pPr>
      <w:r>
        <w:rPr>
          <w:rFonts w:ascii="Times New Roman" w:hAnsi="Times New Roman" w:eastAsia="SimSun"/>
          <w:b/>
          <w:bCs/>
          <w:sz w:val="26"/>
          <w:szCs w:val="26"/>
          <w:lang w:eastAsia="zh-CN" w:bidi="ar"/>
        </w:rPr>
        <w:t>Trách nhiệm Bên B</w:t>
      </w:r>
    </w:p>
    <w:p w14:paraId="2B8A4A48">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Cung cấp đầy đủ các thông tin liên quan đến chương trình hội nghị, bao gồm nhưng không giới hạn: kịch bản chương trình, sơ đồ bố trí hội trường (nếu có), file nội dung trình chiếu trên màn hình LED, màn hình đón khách và các yêu cầu kỹ thuật khác tối thiểu 07 (bảy) ngày trước ngày tổ chức để Bên A chuẩn bị và triển khai.</w:t>
      </w:r>
    </w:p>
    <w:p w14:paraId="04F5E2B1">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Chỉ sử dụng địa điểm của Bên A cho mục đích tổ chức hội nghị, hội thảo, đào tạo hoặc các hoạt động hợp pháp phù hợp với chức năng, ngành nghề và giấy phép hoạt động của Bên B. Bên B không được sử dụng địa điểm để thực hiện các hoạt động trái pháp luật, bao gồm nhưng không giới hạn việc tuyên truyền chống Nhà nước Cộng hòa Xã hội Chủ nghĩa Việt Nam, kích động bạo lực, gây rối trật tự công cộng, truyền bá mê tín dị đoan, nội dung vi phạm thuần phong mỹ tục hoặc các hành vi bị pháp luật cấm. Bên B hoàn toàn chịu trách nhiệm trước pháp luật đối với các nội dung và hoạt động do mình tổ chức.</w:t>
      </w:r>
    </w:p>
    <w:p w14:paraId="7A9C2C5C">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an ninh nội bộ, trật tự và hành vi ứng xử của khách mời, nhân sự tham gia chương trình; không để xảy ra các hành vi gây ảnh hưởng đến hoạt động kinh doanh, uy tín hoặc tài sản của Bên A.</w:t>
      </w:r>
    </w:p>
    <w:p w14:paraId="2125CED3">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chương trình có sự tham dự của lãnh đạo cấp cao, khách VIP, khách nước ngoài, đoàn khách đặc biệt hoặc có yêu cầu riêng về công tác an ninh, bảo vệ, đón tiếp, phân luồng giao thông hoặc kiểm soát ra vào, Bên B có trách nhiệm thông báo cho Bên A tối thiểu 03 (ba) ngày trước ngày tổ chức để hai Bên phối hợp triển khai.</w:t>
      </w:r>
    </w:p>
    <w:p w14:paraId="7CED3339">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Bên B có yêu cầu bố trí thêm nhân sự bảo vệ, an ninh, lễ tân, hướng dẫn khách hoặc các dịch vụ hỗ trợ khác ngoài phạm vi dịch vụ tiêu chuẩn của Bên A thì các chi phí phát sinh sẽ do Bên B thanh toán theo báo giá được hai Bên thống nhất.</w:t>
      </w:r>
    </w:p>
    <w:p w14:paraId="01650FD5">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quản lý và giám sát các nhà cung cấp, nhà thầu hoặc đơn vị dịch vụ do Bên B thuê, bao gồm nhưng không giới hạn ở các đơn vị trang trí, backdrop, âm thanh, ánh sáng, sân khấu, kỹ thuật, quay phim, chụp ảnh và các đơn vị hỗ trợ khác.</w:t>
      </w:r>
    </w:p>
    <w:p w14:paraId="7E818787">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Cử người đại diện có thẩm quyền làm đầu mối phối hợp với Bên A trong suốt quá trình tổ chức chương trình và ký xác nhận các dịch vụ phát sinh (nếu có), Biên bản xác nhận dịch vụ, Biên bản nghiệm thu và các hồ sơ liên quan.</w:t>
      </w:r>
    </w:p>
    <w:p w14:paraId="6C0A5E52">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Có trách nhiệm ký Biên bản xác nhận dịch vụ ngay sau khi kết thúc chương trình và ký Biên bản nghiệm thu trong vòng 03 (ba) ngày làm việc kể từ ngày nhận được Biên bản nghiệm thu do Bên A gửi.</w:t>
      </w:r>
    </w:p>
    <w:p w14:paraId="75CF0538">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Không được tự ý khoan, đục, đóng đinh, bắt vít, dán keo công nghiệp hoặc thực hiện bất kỳ hành vi nào làm ảnh hưởng đến kết cấu, trang thiết bị hoặc tài sản của Bên A. Trường hợp Bên B hoặc các đơn vị do Bên B thuê gây hư hỏng tài sản của Bên A thì Bên B có trách nhiệm bồi thường toàn bộ thiệt hại thực tế phát sinh, bao gồm chi phí sửa chữa, thay thế hoặc khôi phục hiện trạng.</w:t>
      </w:r>
    </w:p>
    <w:p w14:paraId="0DB63B02">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Trong vòng 03 (ba) ngày làm việc kể từ ngày nhận Biên bản nghiệm thu và quyết toán do Bên A gửi, Bên B có trách nhiệm ký xác nhận hoặc phản hồi bằng văn bản. Quá thời hạn nêu trên mà Bên B không có ý kiến thì được xem như Bên B đã chấp thuận toàn bộ nội dung nghiệm thu và quyết toán do Bên A lập.</w:t>
      </w:r>
    </w:p>
    <w:p w14:paraId="3A46ACF9">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Thanh toán đầy đủ và đúng thời hạn các khoản tiền theo quy định của Hợp đồng.</w:t>
      </w:r>
    </w:p>
    <w:p w14:paraId="21382D0B">
      <w:pPr>
        <w:pStyle w:val="13"/>
        <w:shd w:val="clear" w:color="auto" w:fill="FFFFFF" w:themeFill="background1"/>
        <w:spacing w:after="0" w:line="360" w:lineRule="auto"/>
        <w:ind w:left="0"/>
        <w:contextualSpacing/>
        <w:jc w:val="both"/>
        <w:rPr>
          <w:rFonts w:ascii="Times New Roman" w:hAnsi="Times New Roman" w:eastAsia="SimSun"/>
          <w:sz w:val="26"/>
          <w:szCs w:val="26"/>
          <w:lang w:eastAsia="zh-CN" w:bidi="ar"/>
        </w:rPr>
      </w:pPr>
    </w:p>
    <w:p w14:paraId="6F45FF2E">
      <w:pPr>
        <w:shd w:val="clear" w:color="auto" w:fill="FFFFFF" w:themeFill="background1"/>
        <w:spacing w:line="360" w:lineRule="auto"/>
        <w:ind w:left="320" w:leftChars="100"/>
        <w:rPr>
          <w:rFonts w:ascii="Times New Roman" w:hAnsi="Times New Roman" w:eastAsia="SimSun"/>
          <w:b/>
          <w:bCs/>
          <w:sz w:val="26"/>
          <w:szCs w:val="26"/>
          <w:lang w:eastAsia="zh-CN" w:bidi="ar"/>
        </w:rPr>
      </w:pPr>
      <w:r>
        <w:rPr>
          <w:rFonts w:ascii="Times New Roman" w:hAnsi="Times New Roman" w:eastAsia="SimSun"/>
          <w:b/>
          <w:bCs/>
          <w:sz w:val="26"/>
          <w:szCs w:val="26"/>
          <w:u w:val="single"/>
          <w:lang w:eastAsia="zh-CN" w:bidi="ar"/>
        </w:rPr>
        <w:t>ĐIỀU 03:</w:t>
      </w:r>
      <w:r>
        <w:rPr>
          <w:rFonts w:ascii="Times New Roman" w:hAnsi="Times New Roman" w:eastAsia="SimSun"/>
          <w:b/>
          <w:bCs/>
          <w:sz w:val="26"/>
          <w:szCs w:val="26"/>
          <w:lang w:eastAsia="zh-CN" w:bidi="ar"/>
        </w:rPr>
        <w:t xml:space="preserve"> </w:t>
      </w:r>
      <w:r>
        <w:rPr>
          <w:rFonts w:ascii="Times New Roman" w:hAnsi="Times New Roman"/>
          <w:b/>
          <w:bCs/>
          <w:sz w:val="26"/>
          <w:szCs w:val="26"/>
          <w:lang w:val="pt-BR"/>
        </w:rPr>
        <w:t>ĐIỀU KHOẢN THAY ĐỔI, HỦY BỎ HOẶC BỔ SUNG HỢP ĐỒNG</w:t>
      </w:r>
    </w:p>
    <w:p w14:paraId="648FD540">
      <w:pPr>
        <w:pStyle w:val="4"/>
        <w:keepNext/>
        <w:shd w:val="clear" w:color="auto" w:fill="FFFFFF" w:themeFill="background1"/>
        <w:tabs>
          <w:tab w:val="left" w:pos="993"/>
        </w:tabs>
        <w:suppressAutoHyphens/>
        <w:spacing w:before="0" w:after="0" w:line="360" w:lineRule="auto"/>
        <w:ind w:left="568"/>
        <w:jc w:val="both"/>
        <w:rPr>
          <w:rFonts w:ascii="Times New Roman" w:hAnsi="Times New Roman"/>
        </w:rPr>
      </w:pPr>
      <w:r>
        <w:rPr>
          <w:rFonts w:ascii="Times New Roman" w:hAnsi="Times New Roman"/>
        </w:rPr>
        <w:t xml:space="preserve">3.1 </w:t>
      </w:r>
      <w:r>
        <w:rPr>
          <w:rFonts w:ascii="Times New Roman" w:hAnsi="Times New Roman"/>
          <w:lang w:val="vi-VN"/>
        </w:rPr>
        <w:t>Thay đổi ngày</w:t>
      </w:r>
      <w:r>
        <w:rPr>
          <w:rFonts w:ascii="Times New Roman" w:hAnsi="Times New Roman"/>
        </w:rPr>
        <w:t xml:space="preserve"> </w:t>
      </w:r>
      <w:r>
        <w:rPr>
          <w:rFonts w:ascii="Times New Roman" w:hAnsi="Times New Roman"/>
          <w:lang w:val="vi-VN"/>
        </w:rPr>
        <w:t xml:space="preserve">hoặc huỷ bỏ </w:t>
      </w:r>
      <w:r>
        <w:rPr>
          <w:rFonts w:ascii="Times New Roman" w:hAnsi="Times New Roman"/>
        </w:rPr>
        <w:t>ngày tổ chức.</w:t>
      </w:r>
    </w:p>
    <w:p w14:paraId="02D71D8D">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sz w:val="26"/>
          <w:szCs w:val="26"/>
        </w:rPr>
        <w:t>Trường hợp Bên B có nhu cầu thay đổi ngày tổ chức trước 30 (ba mươi) ngày so với ngày diễn ra sự kiện, Bên A sẽ nỗ lực hỗ trợ sắp xếp theo khả năng thực tế. Bên B có trách nhiệm thanh toán các khoản chi phí mà Bên A đã thực hiện hoặc không thể thu hồi từ các nhà cung cấp</w:t>
      </w:r>
    </w:p>
    <w:p w14:paraId="7A1542B4">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b/>
          <w:bCs/>
          <w:i/>
          <w:iCs/>
          <w:sz w:val="26"/>
          <w:szCs w:val="26"/>
        </w:rPr>
        <w:t xml:space="preserve"> Tr</w:t>
      </w:r>
      <w:r>
        <w:rPr>
          <w:rFonts w:ascii="Times New Roman" w:hAnsi="Times New Roman" w:cs="Cambria"/>
          <w:b/>
          <w:bCs/>
          <w:i/>
          <w:iCs/>
          <w:sz w:val="26"/>
          <w:szCs w:val="26"/>
        </w:rPr>
        <w:t>ườ</w:t>
      </w:r>
      <w:r>
        <w:rPr>
          <w:rFonts w:ascii="Times New Roman" w:hAnsi="Times New Roman"/>
          <w:b/>
          <w:bCs/>
          <w:i/>
          <w:iCs/>
          <w:sz w:val="26"/>
          <w:szCs w:val="26"/>
        </w:rPr>
        <w:t>ng h</w:t>
      </w:r>
      <w:r>
        <w:rPr>
          <w:rFonts w:ascii="Times New Roman" w:hAnsi="Times New Roman" w:cs="Cambria"/>
          <w:b/>
          <w:bCs/>
          <w:i/>
          <w:iCs/>
          <w:sz w:val="26"/>
          <w:szCs w:val="26"/>
        </w:rPr>
        <w:t>ợ</w:t>
      </w:r>
      <w:r>
        <w:rPr>
          <w:rFonts w:ascii="Times New Roman" w:hAnsi="Times New Roman"/>
          <w:b/>
          <w:bCs/>
          <w:i/>
          <w:iCs/>
          <w:sz w:val="26"/>
          <w:szCs w:val="26"/>
        </w:rPr>
        <w:t>p gi</w:t>
      </w:r>
      <w:r>
        <w:rPr>
          <w:rFonts w:ascii="Times New Roman" w:hAnsi="Times New Roman" w:cs="Cambria"/>
          <w:b/>
          <w:bCs/>
          <w:i/>
          <w:iCs/>
          <w:sz w:val="26"/>
          <w:szCs w:val="26"/>
        </w:rPr>
        <w:t>ả</w:t>
      </w:r>
      <w:r>
        <w:rPr>
          <w:rFonts w:ascii="Times New Roman" w:hAnsi="Times New Roman"/>
          <w:b/>
          <w:bCs/>
          <w:i/>
          <w:iCs/>
          <w:sz w:val="26"/>
          <w:szCs w:val="26"/>
        </w:rPr>
        <w:t>m ho</w:t>
      </w:r>
      <w:r>
        <w:rPr>
          <w:rFonts w:ascii="Times New Roman" w:hAnsi="Times New Roman" w:cs="Cambria"/>
          <w:b/>
          <w:bCs/>
          <w:i/>
          <w:iCs/>
          <w:sz w:val="26"/>
          <w:szCs w:val="26"/>
        </w:rPr>
        <w:t>ặ</w:t>
      </w:r>
      <w:r>
        <w:rPr>
          <w:rFonts w:ascii="Times New Roman" w:hAnsi="Times New Roman"/>
          <w:b/>
          <w:bCs/>
          <w:i/>
          <w:iCs/>
          <w:sz w:val="26"/>
          <w:szCs w:val="26"/>
        </w:rPr>
        <w:t>c h</w:t>
      </w:r>
      <w:r>
        <w:rPr>
          <w:rFonts w:ascii="Times New Roman" w:hAnsi="Times New Roman" w:cs="Cambria"/>
          <w:b/>
          <w:bCs/>
          <w:i/>
          <w:iCs/>
          <w:sz w:val="26"/>
          <w:szCs w:val="26"/>
        </w:rPr>
        <w:t>ủ</w:t>
      </w:r>
      <w:r>
        <w:rPr>
          <w:rFonts w:ascii="Times New Roman" w:hAnsi="Times New Roman"/>
          <w:b/>
          <w:bCs/>
          <w:i/>
          <w:iCs/>
          <w:sz w:val="26"/>
          <w:szCs w:val="26"/>
        </w:rPr>
        <w:t>y d</w:t>
      </w:r>
      <w:r>
        <w:rPr>
          <w:rFonts w:ascii="Times New Roman" w:hAnsi="Times New Roman" w:cs="Cambria"/>
          <w:b/>
          <w:bCs/>
          <w:i/>
          <w:iCs/>
          <w:sz w:val="26"/>
          <w:szCs w:val="26"/>
        </w:rPr>
        <w:t>ị</w:t>
      </w:r>
      <w:r>
        <w:rPr>
          <w:rFonts w:ascii="Times New Roman" w:hAnsi="Times New Roman"/>
          <w:b/>
          <w:bCs/>
          <w:i/>
          <w:iCs/>
          <w:sz w:val="26"/>
          <w:szCs w:val="26"/>
        </w:rPr>
        <w:t>ch v</w:t>
      </w:r>
      <w:r>
        <w:rPr>
          <w:rFonts w:ascii="Times New Roman" w:hAnsi="Times New Roman" w:cs="Cambria"/>
          <w:b/>
          <w:bCs/>
          <w:i/>
          <w:iCs/>
          <w:sz w:val="26"/>
          <w:szCs w:val="26"/>
        </w:rPr>
        <w:t>ụ</w:t>
      </w:r>
      <w:r>
        <w:rPr>
          <w:rFonts w:ascii="Times New Roman" w:hAnsi="Times New Roman"/>
          <w:b/>
          <w:bCs/>
          <w:i/>
          <w:iCs/>
          <w:sz w:val="26"/>
          <w:szCs w:val="26"/>
        </w:rPr>
        <w:t xml:space="preserve"> do Bên B</w:t>
      </w:r>
    </w:p>
    <w:p w14:paraId="1AE1A215">
      <w:pPr>
        <w:pStyle w:val="13"/>
        <w:numPr>
          <w:ilvl w:val="0"/>
          <w:numId w:val="7"/>
        </w:numPr>
        <w:shd w:val="clear" w:color="auto" w:fill="FFFFFF" w:themeFill="background1"/>
        <w:spacing w:line="360" w:lineRule="auto"/>
        <w:contextualSpacing/>
        <w:jc w:val="both"/>
        <w:rPr>
          <w:rFonts w:ascii="Times New Roman" w:hAnsi="Times New Roman"/>
          <w:sz w:val="26"/>
          <w:szCs w:val="26"/>
        </w:rPr>
      </w:pPr>
      <w:r>
        <w:rPr>
          <w:rFonts w:ascii="Times New Roman" w:hAnsi="Times New Roman"/>
          <w:sz w:val="26"/>
          <w:szCs w:val="26"/>
        </w:rPr>
        <w:t>Trước ngày diễn ra sự kiện, nếu vì bất cứ lý do nào Bên B không sử dụng một phần hoặc toàn bộ dịch vụ theo Hợp đồng thì Bên B phải thông báo ngay cho Bên A bằng văn bản và phải chịu các khoản chi phí hủy như sau:</w:t>
      </w:r>
    </w:p>
    <w:p w14:paraId="3946B040">
      <w:pPr>
        <w:pStyle w:val="13"/>
        <w:numPr>
          <w:ilvl w:val="0"/>
          <w:numId w:val="9"/>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Hủy trong vòng 30 ngày trước ngày tổ chức: Bên A được quyền giữ lại toàn bộ khoản tiền đặt cọc giữ chỗ và bảo đảm thực hiện Hợp đồng mà Bên B đã thanh toán.</w:t>
      </w:r>
    </w:p>
    <w:p w14:paraId="71807809">
      <w:pPr>
        <w:pStyle w:val="13"/>
        <w:numPr>
          <w:ilvl w:val="0"/>
          <w:numId w:val="9"/>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Hủy trong vòng 20 ngày trước ngày tổ chức: Bên A được quyền giữ lại toàn bộ khoản tiền đặt cọc giữ chỗ và bảo đảm thực hiện Hợp đồng; đồng thời Bên B có trách nhiệm thanh toán thêm phần giá trị còn thiếu để tổng số tiền thanh toán cho Bên A tương đương 100% (một trăm phần trăm) giá trị Hợp đồng và các dịch vụ phát sinh đã được hai bên xác nhận (nếu có).</w:t>
      </w:r>
    </w:p>
    <w:p w14:paraId="0BD659AA">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Việc Bên B không sử dụng dịch vụ hoặc không tổ chức sự kiện theo kế hoạch không làm phát sinh quyền yêu cầu hoàn trả các khoản tiền nêu trên.</w:t>
      </w:r>
    </w:p>
    <w:p w14:paraId="3A2E57B5">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b/>
          <w:bCs/>
          <w:i/>
          <w:iCs/>
          <w:sz w:val="26"/>
          <w:szCs w:val="26"/>
        </w:rPr>
        <w:t>Trường hợp giảm hoặc hủy dịch vụ do Bên A</w:t>
      </w:r>
    </w:p>
    <w:p w14:paraId="3AB1C0B0">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địa điểm tổ chức sự kiện phải ưu tiên phục vụ nhiệm vụ quốc phòng, an ninh hoặc theo yêu cầu của cơ quan nhà nước có thẩm quyền, đơn vị chủ quản địa điểm dẫn đến việc Bên A không thể tiếp tục cung cấp dịch vụ theo Hợp đồng, Bên A phải thông báo bằng văn bản cho Bên B ngay khi nhận được thông tin chính thức.</w:t>
      </w:r>
    </w:p>
    <w:p w14:paraId="1E5B3011">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Trong trường hợp này, Bên A có trách nhiệm hoàn trả cho Bên B 100% khoản tiền đặt cọc giữ chỗ và bảo đảm thực hiện Hợp đồng trong vòng 15 (mười lăm) ngày kể từ ngày thông báo hủy bỏ.</w:t>
      </w:r>
    </w:p>
    <w:p w14:paraId="28D9A560">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A tự chịu trách nhiệm đối với toàn bộ các khoản chi phí mà Bên A đã thực hiện hoặc đã đặt trước với các nhà cung cấp phục vụ cho sự kiện của Bên B, bao gồm nhưng không giới hạn ở các chi phí âm thanh, ánh sáng, màn hình Led, trang trí, nhân sự, thiết bị và các dịch vụ liên quan khác.</w:t>
      </w:r>
    </w:p>
    <w:p w14:paraId="2DCE82B4">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việc hủy bỏ chương trình do nguyên nhân nêu trên gây thiệt hại thực tế, trực tiếp và có chứng từ chứng minh hợp lệ cho Bên B thì Bên A có trách nhiệm xem xét bồi hoàn. Tổng mức bồi hoàn tối đa không lớn hơn 100% giá trị bị hủy bỏ.</w:t>
      </w:r>
    </w:p>
    <w:p w14:paraId="0B824736">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Các bên thống nhất rằng Bên A không chịu trách nhiệm đối với các khoản thiệt hại gián tiếp, thiệt hại về lợi nhuận dự kiến, cơ hội kinh doanh, chi phí quảng cáo, chi phí truyền thông hoặc các thiệt hại phát sinh khác ngoài phạm vi nêu trên.</w:t>
      </w:r>
    </w:p>
    <w:p w14:paraId="1CA8535D">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eastAsia="SimSun"/>
          <w:b/>
          <w:bCs/>
          <w:i/>
          <w:iCs/>
          <w:sz w:val="26"/>
          <w:szCs w:val="26"/>
          <w:lang w:eastAsia="zh-CN" w:bidi="ar"/>
        </w:rPr>
        <w:t>Bất khả kháng</w:t>
      </w:r>
    </w:p>
    <w:p w14:paraId="2E1722F5">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Sự kiện bất khả kháng là sự kiện xảy ra một cách khách quan sau thời điểm ký kết hợp đồng này mà mỗi bên hoặc các bên trong Hợp đồng này không thể lường trước được và không thể khắc phục được để thực hiện các nghĩa vụ của mình theo hợp đồng này, mặc dù đã áp dụng mọi biện pháp cần thiết và khả năng cho phép. Sự kiện bất khả kháng bao gồm nhưng không giới hạn như: các thiên tai như lũ lụt, hỏa hoạn, bão, động đất, sóng thần, chiến tranh, bạo loạn, đảo chính, cấm vận, sự thay đổi chính sách pháp luật của Nhà nước,… và các sự kiện khác nếu đáp ứng nội hàm, tính chất của Sự kiện bất khả kháng. </w:t>
      </w:r>
    </w:p>
    <w:p w14:paraId="798A2763">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Khi xảy ra sự kiện bất khả kháng, Bên bị tác động bởi sự kiện bất khả kháng phải thông báo bằng văn bản cho bên còn lại biết trong thời hạn 24 (hai mươi bốn) giờ kể từ thời điểm xảy ra Sự kiện bất khả kháng (kèm theo giấy tờ, tài liệu chứng minh về sự kiện bất khả kháng) và thông báo tương tự trong vòng 12 (mười hai) giờ kể từ khi sự kiện bất khả kháng kết thúc. </w:t>
      </w:r>
    </w:p>
    <w:p w14:paraId="2CAC6D3C">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Bên không hoàn thành nhiệm vụ của mình do trường hợp bất khả kháng sẽ không bị phạt hay bồi thường thiệt hại; trừ trường hợp không tuân thủ các quy định tại hợp đồng về việc thông báo trường hợp Bất khả kháng và/hoặc các quy định khác của pháp luật có liên quan. Mọi thiệt hại do sự kiện bất khả kháng gây ra cho tài sản của Bên nào thì Bên đó chịu trách nhiệm. </w:t>
      </w:r>
    </w:p>
    <w:p w14:paraId="2D3597A6">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Trong vòng 48 (bốn mươi tám) giờ kể từ khi xảy ra sự kiện bất khả kháng các bên cùng thỏa thuận giải quyết trên tinh thần hợp tác cùng có lợi, hạn chế thiệt hại cho cả hai bên. </w:t>
      </w:r>
    </w:p>
    <w:p w14:paraId="64FD84F0">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sự kiện bất khả kháng xảy ra dẫn đến không thể tổ chức sự kiện theo kế hoạch, các Bên sẽ thỏa thuận để dời ngày tổ chức sự kiện trong vòng 06 tháng kể từ thời điểm xảy ra sự kiện bất khả kháng. Nếu không thể thống nhất ngày tổ chức sự kiện mới trong vòng 06 tháng, một trong các Bên có quyền chấm dứt Hợp đồng bằng cách gửi thông báo bằng văn bản cho Bên còn lại, Bên A có nghĩa vụ hoàn trả lại tiền cọc cho Bên B sau khi trừ đi các chi phí hợp lý, thực tế (nếu có) mà Bên A đã chi trả để chuẩn bị cho sự kiện (kèm theo hóa đơn, chứng từ chứng minh).</w:t>
      </w:r>
    </w:p>
    <w:p w14:paraId="3872BB16">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eastAsia="SimSun"/>
          <w:b/>
          <w:bCs/>
          <w:i/>
          <w:iCs/>
          <w:sz w:val="26"/>
          <w:szCs w:val="26"/>
          <w:lang w:eastAsia="zh-CN" w:bidi="ar"/>
        </w:rPr>
        <w:t>Thay đổi, bổ sung dịch vụ</w:t>
      </w:r>
    </w:p>
    <w:p w14:paraId="4C64B8AB">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Bên B có nhu cầu thay đổi, bổ sung hoặc phát sinh dịch vụ so với nội dung đã được thống nhất trong Hợp đồng, Bên B có trách nhiệm thông báo cho Bên A trong thời gian sớm nhất để Bên A xem xét khả năng đáp ứng.</w:t>
      </w:r>
    </w:p>
    <w:p w14:paraId="0537C307">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A sẽ nỗ lực đáp ứng các yêu cầu thay đổi, bổ sung hoặc tăng số lượng khách tham dự của Bên B. Tuy nhiên, Bên A có quyền từ chối thực hiện trong trường hợp điều kiện cơ sở vật chất, nhân sự, nguồn cung ứng hoặc các nhà cung cấp liên quan không đáp ứng được yêu cầu của Bên B.</w:t>
      </w:r>
    </w:p>
    <w:p w14:paraId="23841522">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Đối với các dịch vụ phát sinh, Bên A có trách nhiệm thông báo cho Bên B về nội dung thực hiện và chi phí phát sinh tương ứng trước khi triển khai. Bên A chỉ thực hiện khi được Bên B hoặc người đại diện được Bên B chỉ định chấp thuận.</w:t>
      </w:r>
      <w:r>
        <w:t xml:space="preserve"> </w:t>
      </w:r>
      <w:r>
        <w:rPr>
          <w:rFonts w:ascii="Times New Roman" w:hAnsi="Times New Roman"/>
          <w:sz w:val="26"/>
          <w:szCs w:val="26"/>
          <w:lang w:eastAsia="zh-CN"/>
        </w:rPr>
        <w:t>Việc chấp thuận phát sinh có thể được thực hiện thông qua một trong các hình thức sau:</w:t>
      </w:r>
    </w:p>
    <w:p w14:paraId="50EE021B">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Phụ lục Hợp đồng;</w:t>
      </w:r>
    </w:p>
    <w:p w14:paraId="795FE351">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Biên bản phát sinh;</w:t>
      </w:r>
    </w:p>
    <w:p w14:paraId="3F88DE3A">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Văn bản xác nhận;</w:t>
      </w:r>
    </w:p>
    <w:p w14:paraId="478077E6">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p>
    <w:p w14:paraId="5AE3545F">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Xác nhận của người đại diện được Bên B chỉ định trong quá trình tổ chức sự kiện.</w:t>
      </w:r>
    </w:p>
    <w:p w14:paraId="197D9DFE">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xác nhận nêu trên có giá trị pháp lý làm căn cứ để Bên A thực hiện dịch vụ, nghiệm thu, quyết toán và xuất hóa đơn theo quy định của Hợp đồng.</w:t>
      </w:r>
    </w:p>
    <w:p w14:paraId="6B4C554F">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dịch vụ phát sinh sẽ được thanh toán theo đơn giá đã được quy định trong Hợp đồng, báo giá được hai Bên thống nhất hoặc theo đơn giá thực tế được Bên B chấp thuận.</w:t>
      </w:r>
    </w:p>
    <w:p w14:paraId="06B9D392">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Việc thay đổi, hủy bỏ hoặc điều chỉnh chương trình phải được thực hiện bằng văn bản hoặc email và phải được bên còn lại xác nhận. Thông báo bằng điện thoại, tin nhắn cá nhân hoặc các hình thức không có xác nhận của bên còn lại sẽ không được xem là căn cứ hợp lệ để thay đổi hoặc hủy bỏ các nội dung đã được thống nhất.</w:t>
      </w:r>
    </w:p>
    <w:p w14:paraId="1D6EB823">
      <w:pPr>
        <w:pStyle w:val="13"/>
        <w:shd w:val="clear" w:color="auto" w:fill="FFFFFF" w:themeFill="background1"/>
        <w:spacing w:after="0" w:line="360" w:lineRule="auto"/>
        <w:contextualSpacing/>
        <w:jc w:val="both"/>
        <w:rPr>
          <w:rFonts w:ascii="Times New Roman" w:hAnsi="Times New Roman"/>
          <w:sz w:val="26"/>
          <w:szCs w:val="26"/>
          <w:lang w:eastAsia="zh-CN"/>
        </w:rPr>
      </w:pPr>
    </w:p>
    <w:p w14:paraId="1C698738">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 xml:space="preserve">ĐIỀU 4: </w:t>
      </w:r>
      <w:r>
        <w:rPr>
          <w:rFonts w:ascii="Times New Roman" w:hAnsi="Times New Roman"/>
          <w:b/>
          <w:bCs/>
          <w:sz w:val="26"/>
          <w:szCs w:val="26"/>
          <w:lang w:eastAsia="zh-CN"/>
        </w:rPr>
        <w:t xml:space="preserve">THỎA THUẬN CHUNG VỀ QUYỀN VÀ NGHĨA VỤ CỦA CÁC BÊN </w:t>
      </w:r>
    </w:p>
    <w:p w14:paraId="497429A9">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 xml:space="preserve">Sắp xếp địa điểm tổ chức: </w:t>
      </w:r>
      <w:r>
        <w:rPr>
          <w:rFonts w:ascii="Times New Roman" w:hAnsi="Times New Roman"/>
          <w:sz w:val="26"/>
          <w:szCs w:val="26"/>
          <w:lang w:eastAsia="zh-CN"/>
        </w:rPr>
        <w:t>Bên A có quyền đề xuất điều chỉnh bố trí mặt bằng, sơ đồ không gian hoặc vị trí tổ chức nhằm bảo đảm công tác vận hành, an toàn, phòng cháy chữa cháy và chất lượng phục vụ. Mọi thay đổi chỉ được thực hiện khi có sự thống nhất giữa hai Bên bằng văn bản, email hoặc hình thức xác nhận hợp lệ khác.</w:t>
      </w:r>
    </w:p>
    <w:p w14:paraId="73283F78">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Quyền sử dụng hình ảnh và truyền thông:</w:t>
      </w:r>
      <w:r>
        <w:rPr>
          <w:rFonts w:ascii="Times New Roman" w:hAnsi="Times New Roman"/>
          <w:sz w:val="26"/>
          <w:szCs w:val="26"/>
        </w:rPr>
        <w:t xml:space="preserve"> Bên A được quyền sử dụng hình ảnh của sự kiện không có yếu tố nhận diện cá nhân hoặc thông tin bảo mật của Bên B nhằm mục đích giới thiệu năng lực, lưu trữ hồ sơ nội bộ hoặc truyền thông dịch vụ của Bên A, với điều kiện phải được sự chấp thuận trước bằng văn bản hoặc email của Bên B.</w:t>
      </w:r>
    </w:p>
    <w:p w14:paraId="43E1853E">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 định về bản quyền hình ảnh – nội dung trình chiếu của Bên B:</w:t>
      </w:r>
    </w:p>
    <w:p w14:paraId="5FD5D836">
      <w:pPr>
        <w:pStyle w:val="16"/>
        <w:numPr>
          <w:ilvl w:val="0"/>
          <w:numId w:val="7"/>
        </w:numPr>
        <w:jc w:val="both"/>
        <w:rPr>
          <w:sz w:val="26"/>
          <w:szCs w:val="26"/>
        </w:rPr>
      </w:pPr>
      <w:r>
        <w:rPr>
          <w:sz w:val="26"/>
          <w:szCs w:val="26"/>
        </w:rPr>
        <w:t>Bên B cam kết toàn bộ hình ảnh, video, âm nhạc, tài liệu, bài trình bày, nội dung trình chiếu, nhãn hiệu, logo và các tài sản sở hữu trí tuệ khác được sử dụng trong sự kiện đều thuộc quyền sở hữu hợp pháp của Bên B hoặc đã được chủ sở hữu hợp pháp cho phép sử dụng theo quy định của pháp luật.</w:t>
      </w:r>
    </w:p>
    <w:p w14:paraId="06F97571">
      <w:pPr>
        <w:pStyle w:val="16"/>
        <w:numPr>
          <w:ilvl w:val="0"/>
          <w:numId w:val="7"/>
        </w:numPr>
        <w:jc w:val="both"/>
        <w:rPr>
          <w:sz w:val="26"/>
          <w:szCs w:val="26"/>
        </w:rPr>
      </w:pPr>
      <w:r>
        <w:rPr>
          <w:sz w:val="26"/>
          <w:szCs w:val="26"/>
        </w:rPr>
        <w:t>Bên B chịu hoàn toàn trách nhiệm đối với mọi khiếu nại, tranh chấp hoặc yêu cầu bồi thường của bên thứ ba liên quan đến quyền sở hữu trí tuệ, bản quyền hoặc quyền sử dụng hợp pháp đối với các nội dung do Bên B cung cấp hoặc sử dụng trong sự kiện.</w:t>
      </w:r>
    </w:p>
    <w:p w14:paraId="59072D3A">
      <w:pPr>
        <w:pStyle w:val="16"/>
        <w:numPr>
          <w:ilvl w:val="0"/>
          <w:numId w:val="7"/>
        </w:numPr>
        <w:jc w:val="both"/>
        <w:rPr>
          <w:sz w:val="26"/>
          <w:szCs w:val="26"/>
        </w:rPr>
      </w:pPr>
      <w:r>
        <w:rPr>
          <w:sz w:val="26"/>
          <w:szCs w:val="26"/>
        </w:rPr>
        <w:t>Bên A có quyền từ chối trình chiếu, phát sóng hoặc yêu cầu Bên B chỉnh sửa, gỡ bỏ các nội dung có dấu hiệu vi phạm pháp luật, vi phạm quyền sở hữu trí tuệ, ảnh hưởng đến an ninh quốc gia, chủ quyền lãnh thổ Việt Nam, thuần phong mỹ tục hoặc có nguy cơ gây ảnh hưởng đến uy tín, hoạt động của Bên A.</w:t>
      </w:r>
    </w:p>
    <w:p w14:paraId="249AEE85">
      <w:pPr>
        <w:pStyle w:val="16"/>
        <w:numPr>
          <w:ilvl w:val="0"/>
          <w:numId w:val="7"/>
        </w:numPr>
        <w:jc w:val="both"/>
        <w:rPr>
          <w:sz w:val="26"/>
          <w:szCs w:val="26"/>
        </w:rPr>
      </w:pPr>
      <w:r>
        <w:rPr>
          <w:sz w:val="26"/>
          <w:szCs w:val="26"/>
        </w:rPr>
        <w:t>Trường hợp Bên B sử dụng nội dung vi phạm pháp luật hoặc không thực hiện yêu cầu chỉnh sửa, gỡ bỏ của Bên A, Bên A có quyền tạm ngừng hoặc chấm dứt việc trình chiếu, phát sóng các nội dung đó mà không phải chịu bất kỳ trách nhiệm bồi thường nào.</w:t>
      </w:r>
    </w:p>
    <w:p w14:paraId="5E4174EC">
      <w:pPr>
        <w:pStyle w:val="16"/>
        <w:numPr>
          <w:ilvl w:val="0"/>
          <w:numId w:val="7"/>
        </w:numPr>
        <w:jc w:val="both"/>
        <w:rPr>
          <w:sz w:val="26"/>
          <w:szCs w:val="26"/>
        </w:rPr>
      </w:pPr>
      <w:r>
        <w:rPr>
          <w:sz w:val="26"/>
          <w:szCs w:val="26"/>
        </w:rPr>
        <w:t>Bên B chỉ được thực hiện hoạt động quay phim, chụp ảnh trong phạm vi khu vực tổ chức sự kiện đã được Bên A cho phép; không được tự ý quay phim, chụp ảnh hoặc ghi hình tại khu vực hậu cần, bếp, kho bãi, phòng kỹ thuật, văn phòng làm việc hoặc các khu vực hạn chế khác của Bên A nếu chưa được chấp thuận trước.</w:t>
      </w:r>
    </w:p>
    <w:p w14:paraId="4BDA2685">
      <w:pPr>
        <w:pStyle w:val="16"/>
        <w:numPr>
          <w:ilvl w:val="0"/>
          <w:numId w:val="7"/>
        </w:numPr>
        <w:jc w:val="both"/>
        <w:rPr>
          <w:sz w:val="26"/>
          <w:szCs w:val="26"/>
        </w:rPr>
      </w:pPr>
      <w:r>
        <w:rPr>
          <w:sz w:val="26"/>
          <w:szCs w:val="26"/>
        </w:rPr>
        <w:t>Trường hợp chương trình được ghi hình, phát trực tiếp (livestream) hoặc phát sóng trên các nền tảng truyền thông, Bên B có trách nhiệm bảo đảm việc sử dụng hình ảnh, âm thanh và dữ liệu liên quan tuân thủ các quy định của pháp luật hiện hành.</w:t>
      </w:r>
    </w:p>
    <w:p w14:paraId="35C6F8BF">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Thức ăn, đồ uống</w:t>
      </w:r>
    </w:p>
    <w:p w14:paraId="72A0B420">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cam kết cung cấp thức ăn, thức uống có nguồn gốc xuất xứ rõ ràng, bảo đảm chất lượng và tuân thủ các quy định của pháp luật về an toàn thực phẩm trong phạm vi dịch vụ do Bên A cung cấp.</w:t>
      </w:r>
    </w:p>
    <w:p w14:paraId="0969F530">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Trước ngày tổ chức sự kiện, Bên A sẽ cung cấp cho Bên B các thông tin liên quan đến việc tổ chức, thực đơn, phương án phục vụ và các nội dung phát sinh (nếu có) để Bên B xem xét, xác nhận thực hiện.</w:t>
      </w:r>
    </w:p>
    <w:p w14:paraId="6DB5A74B">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không được tự ý mang thức ăn, đồ uống, bánh kem, rượu, bia hoặc các sản phẩm phục vụ ăn uống từ bên ngoài vào khu vực tổ chức sự kiện, trừ trường hợp được Bên A chấp thuận bằng văn bản hoặc email. Trong trường hợp được chấp thuận, Bên A có quyền thu phí phục vụ hoặc các khoản phí liên quan theo quy định tại Hợp đồng, bảng giá của Bên A hoặc theo thỏa thuận giữa hai Bên.</w:t>
      </w:r>
    </w:p>
    <w:p w14:paraId="73D7E3ED">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chịu trách nhiệm đối với các thiệt hại phát sinh từ dịch vụ ăn uống do Bên A cung cấp nếu có kết luận hoặc xác nhận bằng văn bản của cơ quan nhà nước có thẩm quyền xác định nguyên nhân trực tiếp xuất phát từ thực phẩm hoặc đồ uống do Bên A cung cấp.</w:t>
      </w:r>
    </w:p>
    <w:p w14:paraId="79A29FFB">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chịu trách nhiệm đối với các thiệt hại, rủi ro hoặc sự cố phát sinh từ thức ăn, đồ uống, quà tặng, hàng hóa hoặc các sản phẩm do Bên B, khách mời hoặc bên thứ ba mang vào địa điểm tổ chức.</w:t>
      </w:r>
    </w:p>
    <w:p w14:paraId="7D7E9D1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phát sinh sự cố liên quan đến an toàn thực phẩm, hai Bên có trách nhiệm phối hợp với cơ quan chức năng để xác minh nguyên nhân. Trách nhiệm bồi thường của Bên A (nếu có) chỉ phát sinh khi có căn cứ xác định lỗi thuộc về Bên A theo kết luận của cơ quan có thẩm quyền.</w:t>
      </w:r>
    </w:p>
    <w:p w14:paraId="22A13232">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An ninh và quản lý tài sản</w:t>
      </w:r>
    </w:p>
    <w:p w14:paraId="0901CF2B">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tự chịu trách nhiệm quản lý, bảo quản toàn bộ tài sản, hàng hóa, quà tặng, thiết bị, tài liệu, vật dụng và các tài sản khác do Bên B, khách mời hoặc các đơn vị do Bên B thuê mang vào địa điểm tổ chức. Bên A không chịu trách nhiệm đối với các trường hợp mất mát, thất lạc hoặc hư hỏng các tài sản này, trừ trường hợp có căn cứ xác định thiệt hại phát sinh trực tiếp do lỗi cố ý của Bên A.</w:t>
      </w:r>
    </w:p>
    <w:p w14:paraId="1711215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Trong suốt quá trình tổ chức chương trình, khách mời, nhân sự, nhà thầu và các đơn vị do Bên B thuê phải tuân thủ quy định của pháp luật Việt Nam, nội quy của Trung tâm Hội nghị - Tiệc cưới Queen Plaza Kỳ Hòa và các hướng dẫn hợp lý của Bên A. Bên A sẽ cung cấp nội quy địa điểm cho Bên B trước ngày tổ chức chương trình.</w:t>
      </w:r>
    </w:p>
    <w:p w14:paraId="0FBCAAA1">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trách nhiệm về việc duy trì trật tự, an ninh và hành vi ứng xử của khách mời, nhân sự tham gia chương trình và các đơn vị do mình thuê; đồng thời có trách nhiệm phối hợp với Bên A xử lý các trường hợp vi phạm nội quy hoặc gây ảnh hưởng đến hoạt động của địa điểm tổ chức.</w:t>
      </w:r>
    </w:p>
    <w:p w14:paraId="0A52C83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nhắc nhở, yêu cầu chấm dứt hoặc xử lý các hành vi vi phạm nội quy, gây mất an ninh trật tự, ảnh hưởng đến hoạt động của địa điểm tổ chức hoặc vi phạm quy định của pháp luật.</w:t>
      </w:r>
    </w:p>
    <w:p w14:paraId="12B106A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khách mời, nhân sự hoặc các đơn vị do Bên B thuê gây hư hỏng tài sản, trang thiết bị hoặc cơ sở vật chất của Bên A thì Bên B có trách nhiệm bồi thường toàn bộ thiệt hại thực tế phát sinh, bao gồm chi phí sửa chữa, thay thế hoặc khôi phục hiện trạng.</w:t>
      </w:r>
    </w:p>
    <w:p w14:paraId="320AC370">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Giấy phép tổ chức</w:t>
      </w:r>
    </w:p>
    <w:p w14:paraId="58AB5A5F">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thực hiện và duy trì hiệu lực của toàn bộ giấy phép, văn bản chấp thuận, thông báo hoặc các thủ tục pháp lý cần thiết theo quy định của pháp luật để tổ chức sự kiện, hội nghị, hội thảo, họp báo, lễ ra mắt sản phẩm, chương trình đào tạo xúc tiến thương mại hoặc các hoạt động khác có liên quan.</w:t>
      </w:r>
    </w:p>
    <w:p w14:paraId="0B95EF3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Bên B cung cấp các giấy phép, văn bản chấp thuận hoặc hồ sơ pháp lý liên quan đến sự kiện trước ngày tổ chức. Việc Bên A kiểm tra hoặc tiếp nhận các hồ sơ này không làm phát sinh trách nhiệm pháp lý của Bên A đối với tính hợp pháp, đầy đủ hoặc hiệu lực của các giấy phép đó.</w:t>
      </w:r>
    </w:p>
    <w:p w14:paraId="46C017CB">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Đối với các chương trình có yếu tố biểu diễn nghệ thuật, trình diễn thời trang, quảng cáo, họp báo, triển lãm thương mại hoặc các hoạt động thuộc diện phải được cơ quan nhà nước có thẩm quyền chấp thuận, Bên B có trách nhiệm hoàn tất các thủ tục pháp lý theo quy định trước khi tổ chức.</w:t>
      </w:r>
    </w:p>
    <w:p w14:paraId="3C43B784">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phải cung cấp đầy đủ các giấy phép, văn bản chấp thuận hoặc hồ sơ pháp lý liên quan cho Bên A tối thiểu 07 (bảy) ngày trước ngày diễn ra sự kiện, trừ trường hợp pháp luật có quy định khác.</w:t>
      </w:r>
    </w:p>
    <w:p w14:paraId="77AD8B8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Bên B không cung cấp đầy đủ giấy phép hoặc không đáp ứng các điều kiện pháp lý theo quy định dẫn đến việc sự kiện không thể tổ chức hoặc bị cơ quan nhà nước có thẩm quyền yêu cầu tạm dừng, đình chỉ, hủy bỏ hoặc xử phạt, Bên A có quyền từ chối cung cấp dịch vụ hoặc chấm dứt Hợp đồng. Khi đó, việc xử lý khoản tiền đặt cọc giữ chỗ và bảo đảm thực hiện Hợp đồng được thực hiện theo quy định tại Điều 3 của Hợp đồng này.</w:t>
      </w:r>
    </w:p>
    <w:p w14:paraId="56DB18F8">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kiểm tra, yêu cầu tạm dừng hoặc đình chỉ sự kiện do nguyên nhân thuộc trách nhiệm của Bên B, Bên B vẫn có trách nhiệm thanh toán đầy đủ các khoản chi phí, dịch vụ mà Bên A đã thực hiện hoặc đã bố trí để phục vụ chương trình theo Hợp đồng.</w:t>
      </w:r>
      <w:r>
        <w:t xml:space="preserve"> </w:t>
      </w:r>
    </w:p>
    <w:p w14:paraId="21330710">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hoàn toàn trách nhiệm trước pháp luật và bồi thường cho Bên A đối với mọi thiệt hại, chi phí, khoản phạt hoặc nghĩa vụ phát sinh do việc không thực hiện hoặc thực hiện không đầy đủ các thủ tục pháp lý liên quan đến sự kiện.</w:t>
      </w:r>
    </w:p>
    <w:p w14:paraId="01B13363">
      <w:pPr>
        <w:pStyle w:val="13"/>
        <w:shd w:val="clear" w:color="auto" w:fill="FFFFFF" w:themeFill="background1"/>
        <w:spacing w:line="360" w:lineRule="auto"/>
        <w:ind w:left="0"/>
        <w:rPr>
          <w:rFonts w:ascii="Times New Roman" w:hAnsi="Times New Roman"/>
          <w:b/>
          <w:bCs/>
          <w:sz w:val="26"/>
          <w:szCs w:val="26"/>
          <w:lang w:eastAsia="zh-CN"/>
        </w:rPr>
      </w:pPr>
    </w:p>
    <w:p w14:paraId="3FDD0C0C">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Về dàn dựng, trang trí và lắp đặt thiết bị</w:t>
      </w:r>
    </w:p>
    <w:p w14:paraId="7DA22AA8">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chấp nhận bất kỳ hình thức khoan, đục, đóng đinh, bắt vít, dán keo công nghiệp hoặc các hành vi khác có thể làm ảnh hưởng đến kết cấu công trình, tường, sàn, trần, cột hoặc tài sản của Bên A trong và ngoài khu vực tổ chức chương trình, trừ trường hợp được Bên A chấp thuận trước bằng văn bản.</w:t>
      </w:r>
    </w:p>
    <w:p w14:paraId="460E2C21">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Việc bố trí banner, backdrop, standee, màn hình LED, booth trưng bày, cờ, phướn, vật phẩm quảng cáo hoặc các hạng mục trang trí khác phải phù hợp với mỹ quan chung của địa điểm tổ chức, bảo đảm an toàn và được Bên A phê duyệt trước khi thực hiện.</w:t>
      </w:r>
    </w:p>
    <w:p w14:paraId="65CD0E83">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gửi cho Bên A các thông tin liên quan đến việc dàn dựng và lắp đặt, bao gồm sơ đồ bố trí, bản vẽ sân khấu, backdrop, màn hình LED và các hạng mục kỹ thuật khác (nếu có) để Bên A xem xét, phối hợp triển khai.</w:t>
      </w:r>
    </w:p>
    <w:p w14:paraId="61B4A4D6">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và các đơn vị cung cấp dịch vụ do Bên B thuê tự chịu trách nhiệm về chất lượng, độ an toàn, khả năng vận hành và tính hợp pháp của toàn bộ các hạng mục thi công, trang trí, thiết bị, vật tư, hàng hóa và dịch vụ được mang vào sử dụng trong quá trình tổ chức chương trình.</w:t>
      </w:r>
    </w:p>
    <w:p w14:paraId="20CCA299">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nhân sự của Bên B hoặc các đơn vị do Bên B thuê gây hư hỏng tài sản, trang thiết bị hoặc cơ sở vật chất của Bên A trong quá trình vận chuyển, lắp đặt, tổ chức hoặc tháo dỡ chương trình thì Bên B có trách nhiệm bồi thường toàn bộ thiệt hại thực tế phát sinh, bao gồm chi phí sửa chữa, thay thế hoặc khôi phục hiện trạng.</w:t>
      </w:r>
    </w:p>
    <w:p w14:paraId="20EF944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điều chỉnh, di dời hoặc ngừng sử dụng các hạng mục trang trí, thiết bị hoặc công trình tạm thời có nguy cơ mất an toàn, ảnh hưởng đến hoạt động của địa điểm hoặc không phù hợp với các quy định của Bên A mà không phải chịu bất kỳ trách nhiệm bồi thường nào.</w:t>
      </w:r>
    </w:p>
    <w:p w14:paraId="259C469F">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 định về  an toàn lao đồng, an toàn kỹ thuật và PCCC</w:t>
      </w:r>
    </w:p>
    <w:p w14:paraId="750B5F3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các nhà thầu phụ, đơn vị thi công, đơn vị vận hành kỹ thuật và các đơn vị cung cấp dịch vụ do Bên B thuê có trách nhiệm tuân thủ đầy đủ các quy định của pháp luật về an toàn lao động, phòng cháy chữa cháy, bảo vệ môi trường và nội quy của Bên A.</w:t>
      </w:r>
    </w:p>
    <w:p w14:paraId="63C6F466">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trách nhiệm quản lý toàn bộ nhân sự thi công, vận hành kỹ thuật và các nhà thầu phụ do mình thuê; bảo đảm người lao động được trang bị đầy đủ phương tiện bảo hộ lao động theo quy định của pháp luật.</w:t>
      </w:r>
    </w:p>
    <w:p w14:paraId="7D2E142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Nghiêm cấm mang vào khu vực tổ chức chương trình các chất dễ cháy nổ, hóa chất nguy hiểm, khí nén, nhiên liệu, pháo nổ, pháo khói, thiết bị sinh lửa hoặc các vật dụng có nguy cơ gây mất an toàn nếu chưa được Bên A và cơ quan có thẩm quyền chấp thuận bằng văn bản.</w:t>
      </w:r>
    </w:p>
    <w:p w14:paraId="667FD03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Nghiêm cấm thực hiện các công việc hàn, cắt kim loại, sử dụng lửa trần hoặc các hoạt động có nguy cơ cháy nổ trong khu vực tổ chức nếu chưa được Bên A cho phép bằng văn bản.</w:t>
      </w:r>
    </w:p>
    <w:p w14:paraId="4129A6C9">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đăng ký trước nhu cầu sử dụng điện, công suất tiêu thụ và các thiết bị kỹ thuật dự kiến đưa vào sử dụng. Bên A có quyền từ chối đấu nối, yêu cầu ngừng sử dụng hoặc yêu cầu tháo dỡ đối với các thiết bị không đáp ứng yêu cầu kỹ thuật hoặc có nguy cơ gây mất an toàn.</w:t>
      </w:r>
    </w:p>
    <w:p w14:paraId="2966CC9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Mọi tai nạn lao động, sự cố kỹ thuật, sự cố cháy nổ hoặc thiệt hại phát sinh do lỗi của Bên B, khách mời, nhà thầu phụ hoặc các đơn vị do Bên B thuê sẽ do Bên B hoàn toàn chịu trách nhiệm và bồi thường toàn bộ thiệt hại phát sinh cho Bên A và các bên liên quan (nếu có).</w:t>
      </w:r>
    </w:p>
    <w:p w14:paraId="739CE9EA">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tạm dừng hoặc đình chỉ ngay bất kỳ hoạt động thi công, lắp đặt hoặc vận hành nào có dấu hiệu mất an toàn, vi phạm quy định về an toàn lao động, phòng cháy chữa cháy hoặc có nguy cơ gây thiệt hại đến con người và tài sản mà không phải chịu bất kỳ trách nhiệm bồi thường nào.</w:t>
      </w:r>
    </w:p>
    <w:p w14:paraId="1C35FEA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yêu cầu kiểm tra, tạm dừng hoặc đình chỉ hoạt động thi công, vận hành do nguyên nhân thuộc trách nhiệm của Bên B hoặc các đơn vị do Bên B thuê thì mọi chi phí, thiệt hại và trách nhiệm phát sinh sẽ do Bên B chịu.</w:t>
      </w:r>
    </w:p>
    <w:p w14:paraId="3A1471A3">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Lưu kho và quản lý hàng hóa</w:t>
      </w:r>
    </w:p>
    <w:p w14:paraId="5043254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cung cấp dịch vụ lưu kho hoặc khu vực lưu giữ hàng hóa, thiết bị, vật tư, quà tặng, tài liệu hoặc các tài sản khác của Bên B trước hoặc sau thời gian tổ chức chương trình, trừ trường hợp có thỏa thuận riêng bằng văn bản giữa hai Bên.</w:t>
      </w:r>
    </w:p>
    <w:p w14:paraId="0D7ECB4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Tất cả hàng hóa, thiết bị, vật tư, quà tặng, tài liệu và các hạng mục phục vụ chương trình chỉ được vận chuyển vào địa điểm tổ chức trong thời gian được Bên A chấp thuận và phải được di chuyển, tháo dỡ, thu dọn khỏi địa điểm ngay sau khi kết thúc chương trình hoặc trong thời hạn do Bên A quy định.</w:t>
      </w:r>
    </w:p>
    <w:p w14:paraId="71FF651A">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tự chịu trách nhiệm quản lý, bảo quản và kiểm soát toàn bộ tài sản, hàng hóa, thiết bị, vật tư, quà tặng, tài liệu và các vật dụng khác của mình hoặc của các đơn vị do Bên B thuê trong suốt quá trình vận chuyển, lắp đặt, tổ chức chương trình và tháo dỡ.</w:t>
      </w:r>
    </w:p>
    <w:p w14:paraId="25F2CA46">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có trách nhiệm lưu giữ, bảo quản, trông coi hoặc bồi thường đối với bất kỳ tài sản, hàng hóa, thiết bị, vật tư, quà tặng hoặc tài liệu nào của Bên B, khách mời hoặc các đơn vị do Bên B thuê trước, trong hoặc sau thời gian tổ chức chương trình, trừ trường hợp có căn cứ xác định thiệt hại phát sinh trực tiếp do lỗi cố ý của Bên A.</w:t>
      </w:r>
    </w:p>
    <w:p w14:paraId="5D6FA86A">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Bên B không di chuyển hoặc thu dọn tài sản, hàng hóa, thiết bị hoặc vật tư theo đúng thời hạn đã được thông báo, Bên A có quyền yêu cầu Bên B thực hiện ngay hoặc áp dụng các biện pháp cần thiết để bảo đảm hoạt động bình thường của địa điểm tổ chức. Mọi chi phí phát sinh liên quan sẽ do Bên B chịu trách nhiệm thanh toán.</w:t>
      </w:r>
    </w:p>
    <w:p w14:paraId="56AE71B1">
      <w:pPr>
        <w:pStyle w:val="13"/>
        <w:numPr>
          <w:ilvl w:val="1"/>
          <w:numId w:val="2"/>
        </w:numPr>
        <w:shd w:val="clear" w:color="auto" w:fill="FFFFFF" w:themeFill="background1"/>
        <w:tabs>
          <w:tab w:val="left" w:pos="425"/>
        </w:tabs>
        <w:spacing w:line="360" w:lineRule="auto"/>
        <w:rPr>
          <w:rFonts w:ascii="Times New Roman" w:hAnsi="Times New Roman"/>
          <w:b/>
          <w:sz w:val="26"/>
          <w:szCs w:val="26"/>
          <w:lang w:eastAsia="zh-CN"/>
        </w:rPr>
      </w:pPr>
      <w:r>
        <w:rPr>
          <w:rFonts w:ascii="Times New Roman" w:hAnsi="Times New Roman"/>
          <w:b/>
          <w:sz w:val="26"/>
          <w:szCs w:val="26"/>
          <w:lang w:eastAsia="zh-CN"/>
        </w:rPr>
        <w:t xml:space="preserve">Các nội dung khác: </w:t>
      </w:r>
    </w:p>
    <w:p w14:paraId="0FE379FB">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Việc thay đổi về thời gian, địa điểm thực hiện dịch vụ chỉ được thực hiện khi có sự thống nhất của hai Bên bằng văn bản hoặc email. Mỗi Bên có trách nhiệm chỉ định ít nhất 01 (một) người đại diện chịu trách nhiệm chính trong quá trình tổ chức sự kiện để phối hợp triển khai, giám sát, xác nhận các dịch vụ và xử lý các vấn đề phát sinh liên quan đến Hợp đồng.</w:t>
      </w:r>
    </w:p>
    <w:p w14:paraId="10369D59">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Ngay sau khi kết thúc sự kiện, đại diện được chỉ định của hai Bên có trách nhiệm phối hợp kiểm tra, đối chiếu và xác nhận các dịch vụ phát sinh (nếu có). Việc thực hiện dịch vụ được xem là hoàn tất khi Bên A đã cung cấp đầy đủ dịch vụ theo Hợp đồng và hai Bên ký Biên bản nghiệm thu, quyết toán.</w:t>
      </w:r>
    </w:p>
    <w:p w14:paraId="42633031">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Bên A không được chuyển nhượng toàn bộ Hợp đồng này cho bên thứ ba nếu không có sự chấp thuận bằng văn bản của Bên B. Tuy nhiên, Bên A được quyền thuê các nhà thầu phụ, đơn vị cung cấp dịch vụ hoặc đối tác chuyên môn để hỗ trợ thực hiện một phần công việc theo Hợp đồng nhưng vẫn phải chịu trách nhiệm cuối cùng về chất lượng dịch vụ đối với Bên B.</w:t>
      </w:r>
    </w:p>
    <w:p w14:paraId="0F7FDE77">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Ngày làm việc được hiểu là khoảng thời gian từ 08 giờ 00 đến 21 giờ 00 các ngày trong tuần, không bao gồm ngày nghỉ lễ, Tết theo quy định của pháp luật Việt Nam hoặc theo lịch làm việc thực tế của Bên A được thông báo cho Bên B trong từng thời kỳ.</w:t>
      </w:r>
    </w:p>
    <w:p w14:paraId="777175C4">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Một Bên không được sử dụng tên thương mại, nhãn hiệu, logo, hình ảnh thương hiệu hoặc các đối tượng sở hữu trí tuệ thuộc quyền sở hữu hoặc quyền sử dụng hợp pháp của Bên còn lại nếu không được chấp thuận trước bằng văn bản.</w:t>
      </w:r>
    </w:p>
    <w:p w14:paraId="402BF4F2">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Hai Bên cam kết thực hiện đầy đủ các quyền và nghĩa vụ theo Hợp đồng. Mọi sửa đổi, bổ sung Hợp đồng chỉ có giá trị khi được lập thành văn bản hoặc được xác nhận hợp lệ qua email giữa các đầu mối được chỉ định của hai Bên.</w:t>
      </w:r>
    </w:p>
    <w:p w14:paraId="708B8484">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Hợp đồng này và các vấn đề chưa được quy định trong Hợp đồng sẽ được điều chỉnh và giải thích theo pháp luật nước Cộng hòa Xã hội Chủ nghĩa Việt Nam.</w:t>
      </w:r>
    </w:p>
    <w:p w14:paraId="72DD87EB">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Hợp đồng, các phụ lục, hồ sơ, dữ liệu và các thông tin liên quan đến việc thực hiện Hợp đồng được xem là thông tin bảo mật. Các Bên không được tiết lộ cho bất kỳ bên thứ ba nào nếu không có sự đồng ý của Bên còn lại, trừ trường hợp phải cung cấp theo quy định pháp luật hoặc theo yêu cầu của cơ quan nhà nước có thẩm quyền. Nghĩa vụ bảo mật vẫn tiếp tục có hiệu lực sau khi Hợp đồng được thanh lý hoặc chấm dứt.</w:t>
      </w:r>
    </w:p>
    <w:p w14:paraId="234D0C1C">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Trường hợp Bên B không ký Biên bản nghiệm thu trong vòng 03 (ba) ngày làm việc kể từ ngày nhận được Biên bản nghiệm thu do Bên A gửi mà không có ý kiến phản hồi bằng văn bản thì được xem như Bên B đã chấp thuận toàn bộ khối lượng dịch vụ, các chi phí phát sinh (nếu có) và kết quả thực hiện dịch vụ của Bên A. Biên bản nghiệm thu do Bên A lập sẽ là căn cứ để quyết toán, thanh toán và xuất hóa đơn theo quy định của Hợp đồng.</w:t>
      </w:r>
    </w:p>
    <w:p w14:paraId="147295CE">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ĐIỀU 5:</w:t>
      </w:r>
      <w:r>
        <w:rPr>
          <w:rFonts w:ascii="Times New Roman" w:hAnsi="Times New Roman"/>
          <w:b/>
          <w:bCs/>
          <w:sz w:val="26"/>
          <w:szCs w:val="26"/>
          <w:lang w:eastAsia="zh-CN"/>
        </w:rPr>
        <w:t xml:space="preserve"> GIẢI QUYẾT TRANH CHẤP </w:t>
      </w:r>
    </w:p>
    <w:p w14:paraId="6066ACED">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Trong quá trình th</w:t>
      </w:r>
      <w:r>
        <w:rPr>
          <w:rFonts w:ascii="Times New Roman" w:hAnsi="Times New Roman" w:cs="Cambria"/>
          <w:sz w:val="26"/>
          <w:szCs w:val="26"/>
          <w:lang w:eastAsia="zh-CN"/>
        </w:rPr>
        <w:t>ự</w:t>
      </w:r>
      <w:r>
        <w:rPr>
          <w:rFonts w:ascii="Times New Roman" w:hAnsi="Times New Roman"/>
          <w:sz w:val="26"/>
          <w:szCs w:val="26"/>
          <w:lang w:eastAsia="zh-CN"/>
        </w:rPr>
        <w:t>c hi</w:t>
      </w:r>
      <w:r>
        <w:rPr>
          <w:rFonts w:ascii="Times New Roman" w:hAnsi="Times New Roman" w:cs="Cambria"/>
          <w:sz w:val="26"/>
          <w:szCs w:val="26"/>
          <w:lang w:eastAsia="zh-CN"/>
        </w:rPr>
        <w:t>ệ</w:t>
      </w:r>
      <w:r>
        <w:rPr>
          <w:rFonts w:ascii="Times New Roman" w:hAnsi="Times New Roman"/>
          <w:sz w:val="26"/>
          <w:szCs w:val="26"/>
          <w:lang w:eastAsia="zh-CN"/>
        </w:rPr>
        <w:t>n H</w:t>
      </w:r>
      <w:r>
        <w:rPr>
          <w:rFonts w:ascii="Times New Roman" w:hAnsi="Times New Roman" w:cs="Cambria"/>
          <w:sz w:val="26"/>
          <w:szCs w:val="26"/>
          <w:lang w:eastAsia="zh-CN"/>
        </w:rPr>
        <w:t>ợ</w:t>
      </w:r>
      <w:r>
        <w:rPr>
          <w:rFonts w:ascii="Times New Roman" w:hAnsi="Times New Roman"/>
          <w:sz w:val="26"/>
          <w:szCs w:val="26"/>
          <w:lang w:eastAsia="zh-CN"/>
        </w:rPr>
        <w:t xml:space="preserve">p </w:t>
      </w:r>
      <w:r>
        <w:rPr>
          <w:rFonts w:ascii="Times New Roman" w:hAnsi="Times New Roman" w:cs="Cambria"/>
          <w:sz w:val="26"/>
          <w:szCs w:val="26"/>
          <w:lang w:eastAsia="zh-CN"/>
        </w:rPr>
        <w:t>đồ</w:t>
      </w:r>
      <w:r>
        <w:rPr>
          <w:rFonts w:ascii="Times New Roman" w:hAnsi="Times New Roman"/>
          <w:sz w:val="26"/>
          <w:szCs w:val="26"/>
          <w:lang w:eastAsia="zh-CN"/>
        </w:rPr>
        <w:t>ng, n</w:t>
      </w:r>
      <w:r>
        <w:rPr>
          <w:rFonts w:ascii="Times New Roman" w:hAnsi="Times New Roman" w:cs="Cambria"/>
          <w:sz w:val="26"/>
          <w:szCs w:val="26"/>
          <w:lang w:eastAsia="zh-CN"/>
        </w:rPr>
        <w:t>ế</w:t>
      </w:r>
      <w:r>
        <w:rPr>
          <w:rFonts w:ascii="Times New Roman" w:hAnsi="Times New Roman"/>
          <w:sz w:val="26"/>
          <w:szCs w:val="26"/>
          <w:lang w:eastAsia="zh-CN"/>
        </w:rPr>
        <w:t>u ph</w:t>
      </w:r>
      <w:r>
        <w:rPr>
          <w:rFonts w:ascii="Times New Roman" w:hAnsi="Times New Roman" w:cs="VNI-Broad"/>
          <w:sz w:val="26"/>
          <w:szCs w:val="26"/>
          <w:lang w:eastAsia="zh-CN"/>
        </w:rPr>
        <w:t>á</w:t>
      </w:r>
      <w:r>
        <w:rPr>
          <w:rFonts w:ascii="Times New Roman" w:hAnsi="Times New Roman"/>
          <w:sz w:val="26"/>
          <w:szCs w:val="26"/>
          <w:lang w:eastAsia="zh-CN"/>
        </w:rPr>
        <w:t>t sinh tranh ch</w:t>
      </w:r>
      <w:r>
        <w:rPr>
          <w:rFonts w:ascii="Times New Roman" w:hAnsi="Times New Roman" w:cs="Cambria"/>
          <w:sz w:val="26"/>
          <w:szCs w:val="26"/>
          <w:lang w:eastAsia="zh-CN"/>
        </w:rPr>
        <w:t>ấ</w:t>
      </w:r>
      <w:r>
        <w:rPr>
          <w:rFonts w:ascii="Times New Roman" w:hAnsi="Times New Roman"/>
          <w:sz w:val="26"/>
          <w:szCs w:val="26"/>
          <w:lang w:eastAsia="zh-CN"/>
        </w:rPr>
        <w:t>p, v</w:t>
      </w:r>
      <w:r>
        <w:rPr>
          <w:rFonts w:ascii="Times New Roman" w:hAnsi="Times New Roman" w:cs="Cambria"/>
          <w:sz w:val="26"/>
          <w:szCs w:val="26"/>
          <w:lang w:eastAsia="zh-CN"/>
        </w:rPr>
        <w:t>ướ</w:t>
      </w:r>
      <w:r>
        <w:rPr>
          <w:rFonts w:ascii="Times New Roman" w:hAnsi="Times New Roman"/>
          <w:sz w:val="26"/>
          <w:szCs w:val="26"/>
          <w:lang w:eastAsia="zh-CN"/>
        </w:rPr>
        <w:t>ng m</w:t>
      </w:r>
      <w:r>
        <w:rPr>
          <w:rFonts w:ascii="Times New Roman" w:hAnsi="Times New Roman" w:cs="Cambria"/>
          <w:sz w:val="26"/>
          <w:szCs w:val="26"/>
          <w:lang w:eastAsia="zh-CN"/>
        </w:rPr>
        <w:t>ắ</w:t>
      </w:r>
      <w:r>
        <w:rPr>
          <w:rFonts w:ascii="Times New Roman" w:hAnsi="Times New Roman"/>
          <w:sz w:val="26"/>
          <w:szCs w:val="26"/>
          <w:lang w:eastAsia="zh-CN"/>
        </w:rPr>
        <w:t>c ho</w:t>
      </w:r>
      <w:r>
        <w:rPr>
          <w:rFonts w:ascii="Times New Roman" w:hAnsi="Times New Roman" w:cs="Cambria"/>
          <w:sz w:val="26"/>
          <w:szCs w:val="26"/>
          <w:lang w:eastAsia="zh-CN"/>
        </w:rPr>
        <w:t>ặ</w:t>
      </w:r>
      <w:r>
        <w:rPr>
          <w:rFonts w:ascii="Times New Roman" w:hAnsi="Times New Roman"/>
          <w:sz w:val="26"/>
          <w:szCs w:val="26"/>
          <w:lang w:eastAsia="zh-CN"/>
        </w:rPr>
        <w:t>c b</w:t>
      </w:r>
      <w:r>
        <w:rPr>
          <w:rFonts w:ascii="Times New Roman" w:hAnsi="Times New Roman" w:cs="Cambria"/>
          <w:sz w:val="26"/>
          <w:szCs w:val="26"/>
          <w:lang w:eastAsia="zh-CN"/>
        </w:rPr>
        <w:t>ấ</w:t>
      </w:r>
      <w:r>
        <w:rPr>
          <w:rFonts w:ascii="Times New Roman" w:hAnsi="Times New Roman"/>
          <w:sz w:val="26"/>
          <w:szCs w:val="26"/>
          <w:lang w:eastAsia="zh-CN"/>
        </w:rPr>
        <w:t xml:space="preserve">t </w:t>
      </w:r>
      <w:r>
        <w:rPr>
          <w:rFonts w:ascii="Times New Roman" w:hAnsi="Times New Roman" w:cs="Cambria"/>
          <w:sz w:val="26"/>
          <w:szCs w:val="26"/>
          <w:lang w:eastAsia="zh-CN"/>
        </w:rPr>
        <w:t>đồ</w:t>
      </w:r>
      <w:r>
        <w:rPr>
          <w:rFonts w:ascii="Times New Roman" w:hAnsi="Times New Roman"/>
          <w:sz w:val="26"/>
          <w:szCs w:val="26"/>
          <w:lang w:eastAsia="zh-CN"/>
        </w:rPr>
        <w:t>ng, hai B</w:t>
      </w:r>
      <w:r>
        <w:rPr>
          <w:rFonts w:ascii="Times New Roman" w:hAnsi="Times New Roman" w:cs="VNI-Broad"/>
          <w:sz w:val="26"/>
          <w:szCs w:val="26"/>
          <w:lang w:eastAsia="zh-CN"/>
        </w:rPr>
        <w:t>ê</w:t>
      </w:r>
      <w:r>
        <w:rPr>
          <w:rFonts w:ascii="Times New Roman" w:hAnsi="Times New Roman"/>
          <w:sz w:val="26"/>
          <w:szCs w:val="26"/>
          <w:lang w:eastAsia="zh-CN"/>
        </w:rPr>
        <w:t>n c</w:t>
      </w:r>
      <w:r>
        <w:rPr>
          <w:rFonts w:ascii="Times New Roman" w:hAnsi="Times New Roman" w:cs="VNI-Broad"/>
          <w:sz w:val="26"/>
          <w:szCs w:val="26"/>
          <w:lang w:eastAsia="zh-CN"/>
        </w:rPr>
        <w:t>ó</w:t>
      </w:r>
      <w:r>
        <w:rPr>
          <w:rFonts w:ascii="Times New Roman" w:hAnsi="Times New Roman"/>
          <w:sz w:val="26"/>
          <w:szCs w:val="26"/>
          <w:lang w:eastAsia="zh-CN"/>
        </w:rPr>
        <w:t xml:space="preserve"> tr</w:t>
      </w:r>
      <w:r>
        <w:rPr>
          <w:rFonts w:ascii="Times New Roman" w:hAnsi="Times New Roman" w:cs="VNI-Broad"/>
          <w:sz w:val="26"/>
          <w:szCs w:val="26"/>
          <w:lang w:eastAsia="zh-CN"/>
        </w:rPr>
        <w:t>á</w:t>
      </w:r>
      <w:r>
        <w:rPr>
          <w:rFonts w:ascii="Times New Roman" w:hAnsi="Times New Roman"/>
          <w:sz w:val="26"/>
          <w:szCs w:val="26"/>
          <w:lang w:eastAsia="zh-CN"/>
        </w:rPr>
        <w:t>ch nhi</w:t>
      </w:r>
      <w:r>
        <w:rPr>
          <w:rFonts w:ascii="Times New Roman" w:hAnsi="Times New Roman" w:cs="Cambria"/>
          <w:sz w:val="26"/>
          <w:szCs w:val="26"/>
          <w:lang w:eastAsia="zh-CN"/>
        </w:rPr>
        <w:t>ệ</w:t>
      </w:r>
      <w:r>
        <w:rPr>
          <w:rFonts w:ascii="Times New Roman" w:hAnsi="Times New Roman"/>
          <w:sz w:val="26"/>
          <w:szCs w:val="26"/>
          <w:lang w:eastAsia="zh-CN"/>
        </w:rPr>
        <w:t>m th</w:t>
      </w:r>
      <w:r>
        <w:rPr>
          <w:rFonts w:ascii="Times New Roman" w:hAnsi="Times New Roman" w:cs="VNI-Broad"/>
          <w:sz w:val="26"/>
          <w:szCs w:val="26"/>
          <w:lang w:eastAsia="zh-CN"/>
        </w:rPr>
        <w:t>ô</w:t>
      </w:r>
      <w:r>
        <w:rPr>
          <w:rFonts w:ascii="Times New Roman" w:hAnsi="Times New Roman"/>
          <w:sz w:val="26"/>
          <w:szCs w:val="26"/>
          <w:lang w:eastAsia="zh-CN"/>
        </w:rPr>
        <w:t>ng b</w:t>
      </w:r>
      <w:r>
        <w:rPr>
          <w:rFonts w:ascii="Times New Roman" w:hAnsi="Times New Roman" w:cs="VNI-Broad"/>
          <w:sz w:val="26"/>
          <w:szCs w:val="26"/>
          <w:lang w:eastAsia="zh-CN"/>
        </w:rPr>
        <w:t>á</w:t>
      </w:r>
      <w:r>
        <w:rPr>
          <w:rFonts w:ascii="Times New Roman" w:hAnsi="Times New Roman"/>
          <w:sz w:val="26"/>
          <w:szCs w:val="26"/>
          <w:lang w:eastAsia="zh-CN"/>
        </w:rPr>
        <w:t>o k</w:t>
      </w:r>
      <w:r>
        <w:rPr>
          <w:rFonts w:ascii="Times New Roman" w:hAnsi="Times New Roman" w:cs="Cambria"/>
          <w:sz w:val="26"/>
          <w:szCs w:val="26"/>
          <w:lang w:eastAsia="zh-CN"/>
        </w:rPr>
        <w:t>ị</w:t>
      </w:r>
      <w:r>
        <w:rPr>
          <w:rFonts w:ascii="Times New Roman" w:hAnsi="Times New Roman"/>
          <w:sz w:val="26"/>
          <w:szCs w:val="26"/>
          <w:lang w:eastAsia="zh-CN"/>
        </w:rPr>
        <w:t>p th</w:t>
      </w:r>
      <w:r>
        <w:rPr>
          <w:rFonts w:ascii="Times New Roman" w:hAnsi="Times New Roman" w:cs="Cambria"/>
          <w:sz w:val="26"/>
          <w:szCs w:val="26"/>
          <w:lang w:eastAsia="zh-CN"/>
        </w:rPr>
        <w:t>ờ</w:t>
      </w:r>
      <w:r>
        <w:rPr>
          <w:rFonts w:ascii="Times New Roman" w:hAnsi="Times New Roman"/>
          <w:sz w:val="26"/>
          <w:szCs w:val="26"/>
          <w:lang w:eastAsia="zh-CN"/>
        </w:rPr>
        <w:t>i cho nhau v</w:t>
      </w:r>
      <w:r>
        <w:rPr>
          <w:rFonts w:ascii="Times New Roman" w:hAnsi="Times New Roman" w:cs="VNI-Broad"/>
          <w:sz w:val="26"/>
          <w:szCs w:val="26"/>
          <w:lang w:eastAsia="zh-CN"/>
        </w:rPr>
        <w:t>à</w:t>
      </w:r>
      <w:r>
        <w:rPr>
          <w:rFonts w:ascii="Times New Roman" w:hAnsi="Times New Roman"/>
          <w:sz w:val="26"/>
          <w:szCs w:val="26"/>
          <w:lang w:eastAsia="zh-CN"/>
        </w:rPr>
        <w:t xml:space="preserve"> </w:t>
      </w:r>
      <w:r>
        <w:rPr>
          <w:rFonts w:ascii="Times New Roman" w:hAnsi="Times New Roman" w:cs="Cambria"/>
          <w:sz w:val="26"/>
          <w:szCs w:val="26"/>
          <w:lang w:eastAsia="zh-CN"/>
        </w:rPr>
        <w:t>ư</w:t>
      </w:r>
      <w:r>
        <w:rPr>
          <w:rFonts w:ascii="Times New Roman" w:hAnsi="Times New Roman"/>
          <w:sz w:val="26"/>
          <w:szCs w:val="26"/>
          <w:lang w:eastAsia="zh-CN"/>
        </w:rPr>
        <w:t>u ti</w:t>
      </w:r>
      <w:r>
        <w:rPr>
          <w:rFonts w:ascii="Times New Roman" w:hAnsi="Times New Roman" w:cs="VNI-Broad"/>
          <w:sz w:val="26"/>
          <w:szCs w:val="26"/>
          <w:lang w:eastAsia="zh-CN"/>
        </w:rPr>
        <w:t>ê</w:t>
      </w:r>
      <w:r>
        <w:rPr>
          <w:rFonts w:ascii="Times New Roman" w:hAnsi="Times New Roman"/>
          <w:sz w:val="26"/>
          <w:szCs w:val="26"/>
          <w:lang w:eastAsia="zh-CN"/>
        </w:rPr>
        <w:t>n gi</w:t>
      </w:r>
      <w:r>
        <w:rPr>
          <w:rFonts w:ascii="Times New Roman" w:hAnsi="Times New Roman" w:cs="Cambria"/>
          <w:sz w:val="26"/>
          <w:szCs w:val="26"/>
          <w:lang w:eastAsia="zh-CN"/>
        </w:rPr>
        <w:t>ả</w:t>
      </w:r>
      <w:r>
        <w:rPr>
          <w:rFonts w:ascii="Times New Roman" w:hAnsi="Times New Roman"/>
          <w:sz w:val="26"/>
          <w:szCs w:val="26"/>
          <w:lang w:eastAsia="zh-CN"/>
        </w:rPr>
        <w:t>i quy</w:t>
      </w:r>
      <w:r>
        <w:rPr>
          <w:rFonts w:ascii="Times New Roman" w:hAnsi="Times New Roman" w:cs="Cambria"/>
          <w:sz w:val="26"/>
          <w:szCs w:val="26"/>
          <w:lang w:eastAsia="zh-CN"/>
        </w:rPr>
        <w:t>ế</w:t>
      </w:r>
      <w:r>
        <w:rPr>
          <w:rFonts w:ascii="Times New Roman" w:hAnsi="Times New Roman"/>
          <w:sz w:val="26"/>
          <w:szCs w:val="26"/>
          <w:lang w:eastAsia="zh-CN"/>
        </w:rPr>
        <w:t>t th</w:t>
      </w:r>
      <w:r>
        <w:rPr>
          <w:rFonts w:ascii="Times New Roman" w:hAnsi="Times New Roman" w:cs="VNI-Broad"/>
          <w:sz w:val="26"/>
          <w:szCs w:val="26"/>
          <w:lang w:eastAsia="zh-CN"/>
        </w:rPr>
        <w:t>ô</w:t>
      </w:r>
      <w:r>
        <w:rPr>
          <w:rFonts w:ascii="Times New Roman" w:hAnsi="Times New Roman"/>
          <w:sz w:val="26"/>
          <w:szCs w:val="26"/>
          <w:lang w:eastAsia="zh-CN"/>
        </w:rPr>
        <w:t>ng qua th</w:t>
      </w:r>
      <w:r>
        <w:rPr>
          <w:rFonts w:ascii="Times New Roman" w:hAnsi="Times New Roman" w:cs="Cambria"/>
          <w:sz w:val="26"/>
          <w:szCs w:val="26"/>
          <w:lang w:eastAsia="zh-CN"/>
        </w:rPr>
        <w:t>ươ</w:t>
      </w:r>
      <w:r>
        <w:rPr>
          <w:rFonts w:ascii="Times New Roman" w:hAnsi="Times New Roman"/>
          <w:sz w:val="26"/>
          <w:szCs w:val="26"/>
          <w:lang w:eastAsia="zh-CN"/>
        </w:rPr>
        <w:t>ng l</w:t>
      </w:r>
      <w:r>
        <w:rPr>
          <w:rFonts w:ascii="Times New Roman" w:hAnsi="Times New Roman" w:cs="Cambria"/>
          <w:sz w:val="26"/>
          <w:szCs w:val="26"/>
          <w:lang w:eastAsia="zh-CN"/>
        </w:rPr>
        <w:t>ượ</w:t>
      </w:r>
      <w:r>
        <w:rPr>
          <w:rFonts w:ascii="Times New Roman" w:hAnsi="Times New Roman"/>
          <w:sz w:val="26"/>
          <w:szCs w:val="26"/>
          <w:lang w:eastAsia="zh-CN"/>
        </w:rPr>
        <w:t>ng, h</w:t>
      </w:r>
      <w:r>
        <w:rPr>
          <w:rFonts w:ascii="Times New Roman" w:hAnsi="Times New Roman" w:cs="VNI-Broad"/>
          <w:sz w:val="26"/>
          <w:szCs w:val="26"/>
          <w:lang w:eastAsia="zh-CN"/>
        </w:rPr>
        <w:t>ò</w:t>
      </w:r>
      <w:r>
        <w:rPr>
          <w:rFonts w:ascii="Times New Roman" w:hAnsi="Times New Roman"/>
          <w:sz w:val="26"/>
          <w:szCs w:val="26"/>
          <w:lang w:eastAsia="zh-CN"/>
        </w:rPr>
        <w:t>a gi</w:t>
      </w:r>
      <w:r>
        <w:rPr>
          <w:rFonts w:ascii="Times New Roman" w:hAnsi="Times New Roman" w:cs="Cambria"/>
          <w:sz w:val="26"/>
          <w:szCs w:val="26"/>
          <w:lang w:eastAsia="zh-CN"/>
        </w:rPr>
        <w:t>ả</w:t>
      </w:r>
      <w:r>
        <w:rPr>
          <w:rFonts w:ascii="Times New Roman" w:hAnsi="Times New Roman"/>
          <w:sz w:val="26"/>
          <w:szCs w:val="26"/>
          <w:lang w:eastAsia="zh-CN"/>
        </w:rPr>
        <w:t>i tr</w:t>
      </w:r>
      <w:r>
        <w:rPr>
          <w:rFonts w:ascii="Times New Roman" w:hAnsi="Times New Roman" w:cs="VNI-Broad"/>
          <w:sz w:val="26"/>
          <w:szCs w:val="26"/>
          <w:lang w:eastAsia="zh-CN"/>
        </w:rPr>
        <w:t>ê</w:t>
      </w:r>
      <w:r>
        <w:rPr>
          <w:rFonts w:ascii="Times New Roman" w:hAnsi="Times New Roman"/>
          <w:sz w:val="26"/>
          <w:szCs w:val="26"/>
          <w:lang w:eastAsia="zh-CN"/>
        </w:rPr>
        <w:t>n tinh th</w:t>
      </w:r>
      <w:r>
        <w:rPr>
          <w:rFonts w:ascii="Times New Roman" w:hAnsi="Times New Roman" w:cs="Cambria"/>
          <w:sz w:val="26"/>
          <w:szCs w:val="26"/>
          <w:lang w:eastAsia="zh-CN"/>
        </w:rPr>
        <w:t>ầ</w:t>
      </w:r>
      <w:r>
        <w:rPr>
          <w:rFonts w:ascii="Times New Roman" w:hAnsi="Times New Roman"/>
          <w:sz w:val="26"/>
          <w:szCs w:val="26"/>
          <w:lang w:eastAsia="zh-CN"/>
        </w:rPr>
        <w:t>n h</w:t>
      </w:r>
      <w:r>
        <w:rPr>
          <w:rFonts w:ascii="Times New Roman" w:hAnsi="Times New Roman" w:cs="Cambria"/>
          <w:sz w:val="26"/>
          <w:szCs w:val="26"/>
          <w:lang w:eastAsia="zh-CN"/>
        </w:rPr>
        <w:t>ợ</w:t>
      </w:r>
      <w:r>
        <w:rPr>
          <w:rFonts w:ascii="Times New Roman" w:hAnsi="Times New Roman"/>
          <w:sz w:val="26"/>
          <w:szCs w:val="26"/>
          <w:lang w:eastAsia="zh-CN"/>
        </w:rPr>
        <w:t>p t</w:t>
      </w:r>
      <w:r>
        <w:rPr>
          <w:rFonts w:ascii="Times New Roman" w:hAnsi="Times New Roman" w:cs="VNI-Broad"/>
          <w:sz w:val="26"/>
          <w:szCs w:val="26"/>
          <w:lang w:eastAsia="zh-CN"/>
        </w:rPr>
        <w:t>á</w:t>
      </w:r>
      <w:r>
        <w:rPr>
          <w:rFonts w:ascii="Times New Roman" w:hAnsi="Times New Roman"/>
          <w:sz w:val="26"/>
          <w:szCs w:val="26"/>
          <w:lang w:eastAsia="zh-CN"/>
        </w:rPr>
        <w:t>c v</w:t>
      </w:r>
      <w:r>
        <w:rPr>
          <w:rFonts w:ascii="Times New Roman" w:hAnsi="Times New Roman" w:cs="VNI-Broad"/>
          <w:sz w:val="26"/>
          <w:szCs w:val="26"/>
          <w:lang w:eastAsia="zh-CN"/>
        </w:rPr>
        <w:t>à</w:t>
      </w:r>
      <w:r>
        <w:rPr>
          <w:rFonts w:ascii="Times New Roman" w:hAnsi="Times New Roman"/>
          <w:sz w:val="26"/>
          <w:szCs w:val="26"/>
          <w:lang w:eastAsia="zh-CN"/>
        </w:rPr>
        <w:t xml:space="preserve"> thi</w:t>
      </w:r>
      <w:r>
        <w:rPr>
          <w:rFonts w:ascii="Times New Roman" w:hAnsi="Times New Roman" w:cs="Cambria"/>
          <w:sz w:val="26"/>
          <w:szCs w:val="26"/>
          <w:lang w:eastAsia="zh-CN"/>
        </w:rPr>
        <w:t>ệ</w:t>
      </w:r>
      <w:r>
        <w:rPr>
          <w:rFonts w:ascii="Times New Roman" w:hAnsi="Times New Roman"/>
          <w:sz w:val="26"/>
          <w:szCs w:val="26"/>
          <w:lang w:eastAsia="zh-CN"/>
        </w:rPr>
        <w:t>n ch</w:t>
      </w:r>
      <w:r>
        <w:rPr>
          <w:rFonts w:ascii="Times New Roman" w:hAnsi="Times New Roman" w:cs="VNI-Broad"/>
          <w:sz w:val="26"/>
          <w:szCs w:val="26"/>
          <w:lang w:eastAsia="zh-CN"/>
        </w:rPr>
        <w:t>í</w:t>
      </w:r>
      <w:r>
        <w:rPr>
          <w:rFonts w:ascii="Times New Roman" w:hAnsi="Times New Roman"/>
          <w:sz w:val="26"/>
          <w:szCs w:val="26"/>
          <w:lang w:eastAsia="zh-CN"/>
        </w:rPr>
        <w:t>.</w:t>
      </w:r>
    </w:p>
    <w:p w14:paraId="6AA64B0C">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Mọi thỏa thuận đạt được trong quá trình giải quyết tranh chấp phải được lập thành văn bản và có xác nhận của đại diện có thẩm quyền của hai Bên. Các văn bản này được xem là một phần không tách rời của Hợp đồng và có giá trị pháp lý như Hợp đồng.</w:t>
      </w:r>
    </w:p>
    <w:p w14:paraId="72EC4E98">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hai Bên không thể tự giải quyết tranh chấp trong thời hạn 30 (ba mươi) ngày kể từ ngày một Bên thông báo bằng văn bản về việc phát sinh tranh chấp thì một trong hai Bên có quyền đưa vụ việc ra giải quyết tại Tòa án nhân dân có thẩm quyền tại Thành phố Hồ Chí Minh.</w:t>
      </w:r>
    </w:p>
    <w:p w14:paraId="11D41EE0">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Phán quyết, bản án hoặc quyết định có hiệu lực pháp luật của Tòa án là quyết định cuối cùng và có giá trị bắt buộc đối với các Bên.</w:t>
      </w:r>
    </w:p>
    <w:p w14:paraId="229033F8">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thua kiện phải chịu án phí, lệ phí tố tụng và các chi phí hợp lý khác theo phán quyết của cơ quan giải quyết tranh chấp hoặc theo quy định của pháp luật.</w:t>
      </w:r>
    </w:p>
    <w:p w14:paraId="4EAC006F">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Trong thời gian giải quyết tranh chấp, các Bên vẫn phải tiếp tục thực hiện các nghĩa vụ không bị ảnh hưởng bởi nội dung tranh chấp, bao gồm nhưng không giới hạn ở nghĩa vụ thanh toán các khoản tiền đã đến hạn và nghĩa vụ bảo mật thông tin theo Hợp đồng.</w:t>
      </w:r>
    </w:p>
    <w:p w14:paraId="5F1439ED">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 xml:space="preserve">ĐIỀU 6: </w:t>
      </w:r>
      <w:r>
        <w:rPr>
          <w:rFonts w:ascii="Times New Roman" w:hAnsi="Times New Roman"/>
          <w:b/>
          <w:bCs/>
          <w:sz w:val="26"/>
          <w:szCs w:val="26"/>
          <w:lang w:eastAsia="zh-CN"/>
        </w:rPr>
        <w:t>THÔNG TIN LIÊN LẠC VÀ ĐẦU MỐI THỰC HIỆN HỢP ĐỒNG</w:t>
      </w:r>
    </w:p>
    <w:p w14:paraId="283E6669">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Liên quan đến việc triển khai, thực hiện Hợp đồng, các Bên thống nhất thực hiện giao dịch, trao đổi thông tin, xác nhận công việc, xác nhận dịch vụ phát sinh và gửi các thông báo liên quan thông qua văn bản, email hoặc các hình thức liên lạc được hai Bên thống nhất, theo thông tin sau:</w:t>
      </w:r>
    </w:p>
    <w:p w14:paraId="0FEF6C38">
      <w:pPr>
        <w:pStyle w:val="13"/>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A:</w:t>
      </w:r>
    </w:p>
    <w:p w14:paraId="76BFD40B">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System</w:t>
      </w:r>
    </w:p>
    <w:p w14:paraId="79A072A2">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Chức vụ:</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Giám đốc</w:t>
      </w:r>
    </w:p>
    <w:p w14:paraId="534CA3D3">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Địa chỉ:</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123 Nguyễn Văn Linh, Phường Tân Phong, Quận 7, TP.HCM</w:t>
      </w:r>
    </w:p>
    <w:p w14:paraId="262AA932">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Số điện thoại:</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028.xxxx.xxxx</w:t>
      </w:r>
    </w:p>
    <w:p w14:paraId="6EA51111">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r>
        <w:rPr>
          <w:rFonts w:hint="default" w:ascii="Times New Roman" w:hAnsi="Times New Roman"/>
          <w:sz w:val="26"/>
          <w:szCs w:val="26"/>
          <w:lang w:val="en-US" w:eastAsia="zh-CN"/>
        </w:rPr>
        <w:t xml:space="preserve"> info@hoanghai.com.vn</w:t>
      </w:r>
    </w:p>
    <w:p w14:paraId="63B6BE13">
      <w:pPr>
        <w:shd w:val="clear" w:color="auto" w:fill="FFFFFF" w:themeFill="background1"/>
        <w:spacing w:line="360" w:lineRule="auto"/>
        <w:ind w:firstLine="720"/>
        <w:contextualSpacing/>
        <w:jc w:val="both"/>
        <w:rPr>
          <w:rFonts w:ascii="Times New Roman" w:hAnsi="Times New Roman"/>
          <w:sz w:val="26"/>
          <w:szCs w:val="26"/>
          <w:lang w:eastAsia="zh-CN"/>
        </w:rPr>
      </w:pPr>
      <w:r>
        <w:rPr>
          <w:rFonts w:ascii="Times New Roman" w:hAnsi="Times New Roman"/>
          <w:sz w:val="26"/>
          <w:szCs w:val="26"/>
          <w:lang w:eastAsia="zh-CN"/>
        </w:rPr>
        <w:t>Bên B:</w:t>
      </w:r>
    </w:p>
    <w:p w14:paraId="6876467E">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Đăng Đan</w:t>
      </w:r>
    </w:p>
    <w:p w14:paraId="7EA61CC8">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Chức vụ:</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Khách hàng</w:t>
      </w:r>
    </w:p>
    <w:p w14:paraId="3A8BA8C3">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Địa chỉ:</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55D đường làng tăng phú A</w:t>
      </w:r>
    </w:p>
    <w:p w14:paraId="47D45CDC">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Số điện thoại:</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09128487829</w:t>
      </w:r>
    </w:p>
    <w:p w14:paraId="032A58F3">
      <w:pPr>
        <w:pStyle w:val="13"/>
        <w:numPr>
          <w:ilvl w:val="0"/>
          <w:numId w:val="12"/>
        </w:numPr>
        <w:shd w:val="clear" w:color="auto" w:fill="FFFFFF" w:themeFill="background1"/>
        <w:spacing w:line="360" w:lineRule="auto"/>
        <w:contextualSpacing/>
        <w:jc w:val="both"/>
        <w:rPr>
          <w:rFonts w:ascii="Times New Roman" w:hAnsi="Times New Roman"/>
          <w:b/>
          <w:bCs/>
          <w:sz w:val="26"/>
          <w:szCs w:val="26"/>
          <w:lang w:eastAsia="zh-CN"/>
        </w:rPr>
      </w:pPr>
      <w:r>
        <w:rPr>
          <w:rFonts w:ascii="Times New Roman" w:hAnsi="Times New Roman"/>
          <w:sz w:val="26"/>
          <w:szCs w:val="26"/>
          <w:lang w:eastAsia="zh-CN"/>
        </w:rPr>
        <w:t>Email:</w:t>
      </w:r>
      <w:r>
        <w:rPr>
          <w:rFonts w:hint="default" w:ascii="Times New Roman" w:hAnsi="Times New Roman"/>
          <w:sz w:val="26"/>
          <w:szCs w:val="26"/>
          <w:lang w:val="en-US" w:eastAsia="zh-CN"/>
        </w:rPr>
        <w:t xml:space="preserve"> dangdan@gmail.com</w:t>
      </w:r>
    </w:p>
    <w:p w14:paraId="3B023F6E">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 của mỗi Bên được xem là đầu mối chính thức trong quá trình thực hiện Hợp đồng và có trách nhiệm phối hợp triển khai công việc, xác nhận các nội dung thực hiện, các dịch vụ phát sinh và các vấn đề liên quan đến chương trình trong phạm vi được Bên mình ủy quyền.</w:t>
      </w:r>
    </w:p>
    <w:p w14:paraId="32675BD7">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Mọi thông báo, yêu cầu, xác nhận hoặc chấp thuận được gửi đến đúng địa chỉ email hoặc thông tin liên hệ nêu trên được xem là đã được gửi hợp lệ cho Bên nhận, trừ trường hợp Bên gửi nhận được thông báo lỗi không thể gửi hoặc Bên nhận đã thông báo thay đổi thông tin liên hệ theo quy định tại Hợp đồng này.</w:t>
      </w:r>
    </w:p>
    <w:p w14:paraId="3657A6B5">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một Bên thay đổi người phụ trách giao dịch hoặc thay đổi thông tin liên hệ, Bên đó có trách nhiệm thông báo bằng văn bản hoặc email cho Bên còn lại chậm nhất 01 (một) ngày làm việc trước khi áp dụng thay đổi. Mọi rủi ro phát sinh do không thông báo hoặc thông báo không kịp thời sẽ do Bên thay đổi tự chịu trách nhiệm.</w:t>
      </w:r>
    </w:p>
    <w:p w14:paraId="115EB0F3">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email, văn bản xác nhận, biên bản làm việc hoặc các hình thức xác nhận hợp lệ khác giữa người phụ trách giao dịch của hai Bên trong quá trình thực hiện Hợp đồng được xem là căn cứ để triển khai công việc, nghiệm thu, quyết toán và thanh toán theo quy định của Hợp đồng.</w:t>
      </w:r>
    </w:p>
    <w:p w14:paraId="74D9370B">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Trong thời gian diễn ra chương trình, các yêu cầu phát sinh, thay đổi dịch vụ hoặc xác nhận sử dụng dịch vụ bổ sung được thực hiện bởi người phụ trách giao dịch hoặc người được người phụ trách giao dịch chỉ định trực tiếp tại hiện trường sẽ được xem là yêu cầu hợp lệ của Bên đó và là căn cứ để Bên A triển khai thực hiện, nghiệm thu, quyết toán và thanh toán theo Hợp đồng.</w:t>
      </w:r>
    </w:p>
    <w:p w14:paraId="0F82308A">
      <w:pPr>
        <w:shd w:val="clear" w:color="auto" w:fill="FFFFFF" w:themeFill="background1"/>
        <w:spacing w:line="360" w:lineRule="auto"/>
        <w:ind w:left="320" w:leftChars="100"/>
        <w:rPr>
          <w:rFonts w:ascii="Times New Roman" w:hAnsi="Times New Roman"/>
          <w:sz w:val="26"/>
          <w:szCs w:val="26"/>
          <w:lang w:eastAsia="zh-CN"/>
        </w:rPr>
      </w:pPr>
    </w:p>
    <w:p w14:paraId="6DAB7292">
      <w:pPr>
        <w:shd w:val="clear" w:color="auto" w:fill="FFFFFF" w:themeFill="background1"/>
        <w:spacing w:line="360" w:lineRule="auto"/>
        <w:ind w:left="320" w:leftChars="100"/>
        <w:rPr>
          <w:rFonts w:ascii="Times New Roman" w:hAnsi="Times New Roman"/>
          <w:b/>
          <w:sz w:val="24"/>
          <w:szCs w:val="24"/>
        </w:rPr>
      </w:pPr>
      <w:r>
        <w:rPr>
          <w:rFonts w:ascii="Times New Roman" w:hAnsi="Times New Roman"/>
          <w:b/>
          <w:bCs/>
          <w:sz w:val="26"/>
          <w:szCs w:val="26"/>
          <w:u w:val="single"/>
          <w:lang w:eastAsia="zh-CN"/>
        </w:rPr>
        <w:t xml:space="preserve">ĐIỀU 7: </w:t>
      </w:r>
      <w:r>
        <w:rPr>
          <w:rFonts w:ascii="Times New Roman" w:hAnsi="Times New Roman"/>
          <w:b/>
          <w:sz w:val="24"/>
          <w:szCs w:val="24"/>
        </w:rPr>
        <w:t>CAM KẾT CHUNG</w:t>
      </w:r>
    </w:p>
    <w:p w14:paraId="73F9070E">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cam kết thực hiện đầy đủ, đúng thời hạn và đúng nội dung các quyền, nghĩa vụ đã được quy định trong Hợp đồng này và các Phụ lục Hợp đồng (nếu có).</w:t>
      </w:r>
    </w:p>
    <w:p w14:paraId="314F09F4">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Mọi sửa đổi, bổ sung Hợp đồng chỉ có giá trị pháp lý khi được lập thành văn bản và có xác nhận của đại diện có thẩm quyền của hai Bên.</w:t>
      </w:r>
    </w:p>
    <w:p w14:paraId="653158C5">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Bên nào vi phạm các cam kết, nghĩa vụ hoặc tự ý thay đổi nội dung Hợp đồng mà không được Bên còn lại chấp thuận thì phải chịu trách nhiệm theo quy định của pháp luật và bồi thường các thiệt hại thực tế phát sinh cho Bên bị thiệt hại.</w:t>
      </w:r>
    </w:p>
    <w:p w14:paraId="79F80445">
      <w:pPr>
        <w:pStyle w:val="16"/>
        <w:numPr>
          <w:ilvl w:val="0"/>
          <w:numId w:val="7"/>
        </w:numPr>
        <w:shd w:val="clear" w:color="auto" w:fill="FFFFFF" w:themeFill="background1"/>
        <w:spacing w:line="360" w:lineRule="auto"/>
        <w:jc w:val="both"/>
        <w:rPr>
          <w:bCs/>
          <w:sz w:val="26"/>
          <w:szCs w:val="26"/>
        </w:rPr>
      </w:pPr>
      <w:r>
        <w:rPr>
          <w:sz w:val="26"/>
          <w:szCs w:val="26"/>
        </w:rPr>
        <w:t>Hợp đồng này và các Phụ lục, Biên bản phát sinh, Biên bản nghiệm thu, Các email, văn bản xác nhận, biên bản làm việc, xác nhận phát sinh dịch vụ hoặc các hình thức xác nhận hợp lệ khác giữa các đầu mối được chỉ định theo Điều 6 của Hợp đồng được xem là một phần của hồ sơ thực hiện Hợp đồng và có giá trị làm căn cứ để triển khai công việc, nghiệm thu, quyết toán, thanh toán và xuất hóa đơn theo quy định của Hợp đồng.</w:t>
      </w:r>
    </w:p>
    <w:p w14:paraId="0E4FAF21">
      <w:pPr>
        <w:pStyle w:val="16"/>
        <w:numPr>
          <w:ilvl w:val="0"/>
          <w:numId w:val="7"/>
        </w:numPr>
        <w:shd w:val="clear" w:color="auto" w:fill="FFFFFF" w:themeFill="background1"/>
        <w:spacing w:line="360" w:lineRule="auto"/>
        <w:jc w:val="both"/>
        <w:rPr>
          <w:bCs/>
          <w:sz w:val="26"/>
          <w:szCs w:val="26"/>
        </w:rPr>
      </w:pPr>
      <w:r>
        <w:rPr>
          <w:bCs/>
          <w:sz w:val="26"/>
          <w:szCs w:val="26"/>
        </w:rPr>
        <w:t>Hợp đồng được xem là hoàn thành và tự động thanh lý khi:</w:t>
      </w:r>
    </w:p>
    <w:p w14:paraId="27125E8F">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đã hoàn thành toàn bộ các quyền và nghĩa vụ theo Hợp đồng;</w:t>
      </w:r>
    </w:p>
    <w:p w14:paraId="72AF4E2E">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đã hoàn tất việc nghiệm thu, quyết toán và thanh toán các khoản công nợ phát sinh (nếu có);</w:t>
      </w:r>
    </w:p>
    <w:p w14:paraId="342656B1">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Không còn bất kỳ khiếu nại, tranh chấp hoặc nghĩa vụ nào chưa được thực hiện giữa hai Bên.</w:t>
      </w:r>
    </w:p>
    <w:p w14:paraId="64C32207">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Việc thanh lý Hợp đồng không làm chấm dứt các nghĩa vụ còn hiệu lực theo Hợp đồng hoặc theo quy định của pháp luật, bao gồm nhưng không giới hạn ở các nghĩa vụ về bảo mật thông tin, bồi thường thiệt hại và giải quyết tranh chấp.</w:t>
      </w:r>
    </w:p>
    <w:p w14:paraId="199C66F3">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Hợp đồng có hiệu lực kể từ ngày ký và được lập thành 04 (bốn) bản gốc bằng tiếng Việt có giá trị pháp lý như nhau, mỗi Bên giữ 02 (hai) bản để thực hiện.</w:t>
      </w:r>
    </w:p>
    <w:p w14:paraId="153BA85E">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Các Phụ lục, Biên bản phát sinh, Biên bản nghiệm thu, Biên bản quyết toán và các văn bản được các Bên xác nhận trong quá trình thực hiện Hợp đồng là một phần không tách rời và có hiệu lực thi hành cùng Hợp đồng này.</w:t>
      </w:r>
    </w:p>
    <w:p w14:paraId="62E80A50">
      <w:pPr>
        <w:pStyle w:val="13"/>
        <w:shd w:val="clear" w:color="auto" w:fill="FFFFFF" w:themeFill="background1"/>
        <w:spacing w:after="0" w:line="360" w:lineRule="auto"/>
        <w:ind w:left="360"/>
        <w:contextualSpacing/>
        <w:jc w:val="both"/>
        <w:rPr>
          <w:rFonts w:ascii="Times New Roman" w:hAnsi="Times New Roman"/>
          <w:sz w:val="26"/>
          <w:szCs w:val="26"/>
          <w:lang w:val="pt-BR" w:eastAsia="zh-CN"/>
        </w:rPr>
      </w:pPr>
    </w:p>
    <w:p w14:paraId="3018813D">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ĐẠI DIỆN BÊN A</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ĐẠI DIỆN BÊN B</w:t>
      </w:r>
      <w:r>
        <w:rPr>
          <w:rFonts w:ascii="Times New Roman" w:hAnsi="Times New Roman"/>
          <w:b/>
          <w:sz w:val="24"/>
          <w:szCs w:val="24"/>
          <w:lang w:val="fr-FR"/>
        </w:rPr>
        <w:tab/>
      </w:r>
    </w:p>
    <w:p w14:paraId="25D336BD">
      <w:pPr>
        <w:shd w:val="clear" w:color="auto" w:fill="FFFFFF" w:themeFill="background1"/>
        <w:tabs>
          <w:tab w:val="left" w:pos="6015"/>
        </w:tabs>
        <w:spacing w:line="312" w:lineRule="auto"/>
        <w:ind w:firstLine="638" w:firstLineChars="266"/>
        <w:rPr>
          <w:rFonts w:ascii="Times New Roman" w:hAnsi="Times New Roman"/>
          <w:sz w:val="24"/>
          <w:szCs w:val="24"/>
          <w:lang w:val="fr-FR"/>
        </w:rPr>
      </w:pPr>
      <w:r>
        <w:rPr>
          <w:rFonts w:ascii="Times New Roman" w:hAnsi="Times New Roman"/>
          <w:sz w:val="24"/>
          <w:szCs w:val="24"/>
          <w:lang w:val="fr-FR"/>
        </w:rPr>
        <w:t xml:space="preserve">       </w:t>
      </w:r>
    </w:p>
    <w:p w14:paraId="3D750632">
      <w:pPr>
        <w:shd w:val="clear" w:color="auto" w:fill="FFFFFF" w:themeFill="background1"/>
        <w:tabs>
          <w:tab w:val="left" w:pos="6015"/>
        </w:tabs>
        <w:spacing w:line="312" w:lineRule="auto"/>
        <w:ind w:firstLine="638" w:firstLineChars="266"/>
        <w:rPr>
          <w:rFonts w:ascii="Times New Roman" w:hAnsi="Times New Roman"/>
          <w:sz w:val="24"/>
          <w:szCs w:val="24"/>
          <w:lang w:val="fr-FR"/>
        </w:rPr>
      </w:pPr>
    </w:p>
    <w:p w14:paraId="2069BE49">
      <w:pPr>
        <w:shd w:val="clear" w:color="auto" w:fill="FFFFFF" w:themeFill="background1"/>
        <w:tabs>
          <w:tab w:val="left" w:pos="6015"/>
        </w:tabs>
        <w:spacing w:line="312" w:lineRule="auto"/>
        <w:ind w:firstLine="638" w:firstLineChars="266"/>
        <w:rPr>
          <w:rFonts w:ascii="Times New Roman" w:hAnsi="Times New Roman"/>
          <w:sz w:val="24"/>
          <w:szCs w:val="24"/>
          <w:lang w:val="fr-FR"/>
        </w:rPr>
      </w:pPr>
    </w:p>
    <w:p w14:paraId="183E045A">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 xml:space="preserve">                   </w:t>
      </w:r>
    </w:p>
    <w:p w14:paraId="6309E8F7">
      <w:pPr>
        <w:shd w:val="clear" w:color="auto" w:fill="FFFFFF" w:themeFill="background1"/>
        <w:spacing w:line="312" w:lineRule="auto"/>
        <w:ind w:firstLine="720"/>
        <w:rPr>
          <w:rFonts w:ascii="Times New Roman" w:hAnsi="Times New Roman"/>
          <w:b/>
          <w:sz w:val="24"/>
          <w:szCs w:val="24"/>
          <w:u w:val="single"/>
          <w:lang w:val="fr-FR"/>
        </w:rPr>
      </w:pPr>
      <w:r>
        <w:rPr>
          <w:rFonts w:ascii="Times New Roman" w:hAnsi="Times New Roman"/>
          <w:b/>
          <w:sz w:val="24"/>
          <w:szCs w:val="24"/>
          <w:lang w:val="fr-FR"/>
        </w:rPr>
        <w:t xml:space="preserve">Ký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Ký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p>
    <w:p w14:paraId="7BF413E8">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 xml:space="preserve">   </w:t>
      </w:r>
      <w:r>
        <w:rPr>
          <w:rFonts w:ascii="Times New Roman" w:hAnsi="Times New Roman"/>
          <w:b/>
          <w:sz w:val="24"/>
          <w:szCs w:val="24"/>
        </w:rPr>
        <w:t>Ông</w:t>
      </w:r>
      <w:r>
        <w:rPr>
          <w:rFonts w:ascii="Times New Roman" w:hAnsi="Times New Roman"/>
          <w:b/>
          <w:sz w:val="24"/>
          <w:szCs w:val="24"/>
          <w:lang w:val="fr-FR"/>
        </w:rPr>
        <w:t xml:space="preserve"> : </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 xml:space="preserve">   </w:t>
      </w:r>
      <w:r>
        <w:rPr>
          <w:rFonts w:ascii="Times New Roman" w:hAnsi="Times New Roman"/>
          <w:b/>
          <w:sz w:val="24"/>
          <w:szCs w:val="24"/>
          <w:lang w:val="fr-FR"/>
        </w:rPr>
        <w:t xml:space="preserve"> Ông : </w:t>
      </w:r>
    </w:p>
    <w:p w14:paraId="1CD72536">
      <w:pPr>
        <w:shd w:val="clear" w:color="auto" w:fill="FFFFFF" w:themeFill="background1"/>
        <w:spacing w:line="360" w:lineRule="auto"/>
        <w:jc w:val="both"/>
        <w:rPr>
          <w:rFonts w:ascii="Times New Roman" w:hAnsi="Times New Roman"/>
          <w:iCs/>
          <w:sz w:val="24"/>
          <w:szCs w:val="24"/>
        </w:rPr>
      </w:pPr>
    </w:p>
    <w:p w14:paraId="4BEA4E37">
      <w:pPr>
        <w:shd w:val="clear" w:color="auto" w:fill="FFFFFF" w:themeFill="background1"/>
        <w:spacing w:line="360" w:lineRule="auto"/>
        <w:jc w:val="both"/>
        <w:rPr>
          <w:rFonts w:ascii="Times New Roman" w:hAnsi="Times New Roman"/>
          <w:iCs/>
          <w:sz w:val="24"/>
          <w:szCs w:val="24"/>
        </w:rPr>
      </w:pPr>
    </w:p>
    <w:p w14:paraId="4BB4023F">
      <w:pPr>
        <w:shd w:val="clear" w:color="auto" w:fill="FFFFFF" w:themeFill="background1"/>
        <w:spacing w:line="360" w:lineRule="auto"/>
        <w:jc w:val="both"/>
        <w:rPr>
          <w:rFonts w:ascii="Times New Roman" w:hAnsi="Times New Roman"/>
          <w:iCs/>
          <w:sz w:val="24"/>
          <w:szCs w:val="24"/>
        </w:rPr>
      </w:pPr>
    </w:p>
    <w:sectPr>
      <w:footerReference r:id="rId3" w:type="default"/>
      <w:pgSz w:w="11906" w:h="16838"/>
      <w:pgMar w:top="1037" w:right="821" w:bottom="763" w:left="116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Broad">
    <w:altName w:val="Microsoft YaHei"/>
    <w:panose1 w:val="000000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NI-Avo">
    <w:altName w:val="Microsoft YaHei"/>
    <w:panose1 w:val="00000000000000000000"/>
    <w:charset w:val="00"/>
    <w:family w:val="auto"/>
    <w:pitch w:val="default"/>
    <w:sig w:usb0="00000000" w:usb1="00000000" w:usb2="00000000" w:usb3="00000000" w:csb0="00000001" w:csb1="00000000"/>
  </w:font>
  <w:font w:name="VNI-Times">
    <w:altName w:val="Segoe Print"/>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20B21">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CE4C0">
                          <w:pPr>
                            <w:pStyle w:val="9"/>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512CE4C0">
                    <w:pPr>
                      <w:pStyle w:val="9"/>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660BF"/>
    <w:multiLevelType w:val="multilevel"/>
    <w:tmpl w:val="055660B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CFE12DA"/>
    <w:multiLevelType w:val="multilevel"/>
    <w:tmpl w:val="0CFE12D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0D484BA2"/>
    <w:multiLevelType w:val="singleLevel"/>
    <w:tmpl w:val="0D484BA2"/>
    <w:lvl w:ilvl="0" w:tentative="0">
      <w:start w:val="1"/>
      <w:numFmt w:val="decimal"/>
      <w:lvlText w:val="%1."/>
      <w:lvlJc w:val="left"/>
      <w:pPr>
        <w:tabs>
          <w:tab w:val="left" w:pos="425"/>
        </w:tabs>
        <w:ind w:left="425" w:hanging="425"/>
      </w:pPr>
      <w:rPr>
        <w:rFonts w:hint="default"/>
      </w:rPr>
    </w:lvl>
  </w:abstractNum>
  <w:abstractNum w:abstractNumId="3">
    <w:nsid w:val="16283AA4"/>
    <w:multiLevelType w:val="multilevel"/>
    <w:tmpl w:val="16283AA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2BF5175F"/>
    <w:multiLevelType w:val="multilevel"/>
    <w:tmpl w:val="2BF5175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3A546CD3"/>
    <w:multiLevelType w:val="multilevel"/>
    <w:tmpl w:val="3A546CD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40640D1D"/>
    <w:multiLevelType w:val="multilevel"/>
    <w:tmpl w:val="40640D1D"/>
    <w:lvl w:ilvl="0" w:tentative="0">
      <w:start w:val="1"/>
      <w:numFmt w:val="bullet"/>
      <w:lvlText w:val=""/>
      <w:lvlJc w:val="left"/>
      <w:pPr>
        <w:ind w:left="1040" w:hanging="360"/>
      </w:pPr>
      <w:rPr>
        <w:rFonts w:hint="default" w:ascii="Symbol" w:hAnsi="Symbol"/>
      </w:rPr>
    </w:lvl>
    <w:lvl w:ilvl="1" w:tentative="0">
      <w:start w:val="1"/>
      <w:numFmt w:val="bullet"/>
      <w:lvlText w:val="o"/>
      <w:lvlJc w:val="left"/>
      <w:pPr>
        <w:ind w:left="1760" w:hanging="360"/>
      </w:pPr>
      <w:rPr>
        <w:rFonts w:hint="default" w:ascii="Courier New" w:hAnsi="Courier New" w:cs="Courier New"/>
      </w:rPr>
    </w:lvl>
    <w:lvl w:ilvl="2" w:tentative="0">
      <w:start w:val="1"/>
      <w:numFmt w:val="bullet"/>
      <w:lvlText w:val=""/>
      <w:lvlJc w:val="left"/>
      <w:pPr>
        <w:ind w:left="2480" w:hanging="360"/>
      </w:pPr>
      <w:rPr>
        <w:rFonts w:hint="default" w:ascii="Wingdings" w:hAnsi="Wingdings"/>
      </w:rPr>
    </w:lvl>
    <w:lvl w:ilvl="3" w:tentative="0">
      <w:start w:val="1"/>
      <w:numFmt w:val="bullet"/>
      <w:lvlText w:val=""/>
      <w:lvlJc w:val="left"/>
      <w:pPr>
        <w:ind w:left="3200" w:hanging="360"/>
      </w:pPr>
      <w:rPr>
        <w:rFonts w:hint="default" w:ascii="Symbol" w:hAnsi="Symbol"/>
      </w:rPr>
    </w:lvl>
    <w:lvl w:ilvl="4" w:tentative="0">
      <w:start w:val="1"/>
      <w:numFmt w:val="bullet"/>
      <w:lvlText w:val="o"/>
      <w:lvlJc w:val="left"/>
      <w:pPr>
        <w:ind w:left="3920" w:hanging="360"/>
      </w:pPr>
      <w:rPr>
        <w:rFonts w:hint="default" w:ascii="Courier New" w:hAnsi="Courier New" w:cs="Courier New"/>
      </w:rPr>
    </w:lvl>
    <w:lvl w:ilvl="5" w:tentative="0">
      <w:start w:val="1"/>
      <w:numFmt w:val="bullet"/>
      <w:lvlText w:val=""/>
      <w:lvlJc w:val="left"/>
      <w:pPr>
        <w:ind w:left="4640" w:hanging="360"/>
      </w:pPr>
      <w:rPr>
        <w:rFonts w:hint="default" w:ascii="Wingdings" w:hAnsi="Wingdings"/>
      </w:rPr>
    </w:lvl>
    <w:lvl w:ilvl="6" w:tentative="0">
      <w:start w:val="1"/>
      <w:numFmt w:val="bullet"/>
      <w:lvlText w:val=""/>
      <w:lvlJc w:val="left"/>
      <w:pPr>
        <w:ind w:left="5360" w:hanging="360"/>
      </w:pPr>
      <w:rPr>
        <w:rFonts w:hint="default" w:ascii="Symbol" w:hAnsi="Symbol"/>
      </w:rPr>
    </w:lvl>
    <w:lvl w:ilvl="7" w:tentative="0">
      <w:start w:val="1"/>
      <w:numFmt w:val="bullet"/>
      <w:lvlText w:val="o"/>
      <w:lvlJc w:val="left"/>
      <w:pPr>
        <w:ind w:left="6080" w:hanging="360"/>
      </w:pPr>
      <w:rPr>
        <w:rFonts w:hint="default" w:ascii="Courier New" w:hAnsi="Courier New" w:cs="Courier New"/>
      </w:rPr>
    </w:lvl>
    <w:lvl w:ilvl="8" w:tentative="0">
      <w:start w:val="1"/>
      <w:numFmt w:val="bullet"/>
      <w:lvlText w:val=""/>
      <w:lvlJc w:val="left"/>
      <w:pPr>
        <w:ind w:left="6800" w:hanging="360"/>
      </w:pPr>
      <w:rPr>
        <w:rFonts w:hint="default" w:ascii="Wingdings" w:hAnsi="Wingdings"/>
      </w:rPr>
    </w:lvl>
  </w:abstractNum>
  <w:abstractNum w:abstractNumId="7">
    <w:nsid w:val="49EF0BFE"/>
    <w:multiLevelType w:val="multilevel"/>
    <w:tmpl w:val="49EF0BFE"/>
    <w:lvl w:ilvl="0" w:tentative="0">
      <w:start w:val="0"/>
      <w:numFmt w:val="bullet"/>
      <w:lvlText w:val="-"/>
      <w:lvlJc w:val="left"/>
      <w:pPr>
        <w:tabs>
          <w:tab w:val="left" w:pos="360"/>
        </w:tabs>
        <w:ind w:left="360" w:hanging="360"/>
      </w:pPr>
      <w:rPr>
        <w:rFonts w:hint="default" w:ascii="VNI-Times" w:hAnsi="VNI-Times" w:eastAsia="Times New Roman" w:cs="Times New Roman"/>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8">
    <w:nsid w:val="4C617826"/>
    <w:multiLevelType w:val="multilevel"/>
    <w:tmpl w:val="4C617826"/>
    <w:lvl w:ilvl="0" w:tentative="0">
      <w:start w:val="3"/>
      <w:numFmt w:val="decimal"/>
      <w:lvlText w:val="%1"/>
      <w:lvlJc w:val="left"/>
      <w:pPr>
        <w:ind w:left="360" w:hanging="360"/>
      </w:pPr>
      <w:rPr>
        <w:rFonts w:hint="default" w:eastAsia="Times New Roman"/>
      </w:rPr>
    </w:lvl>
    <w:lvl w:ilvl="1" w:tentative="0">
      <w:start w:val="2"/>
      <w:numFmt w:val="decimal"/>
      <w:lvlText w:val="%1.%2"/>
      <w:lvlJc w:val="left"/>
      <w:pPr>
        <w:ind w:left="720" w:hanging="360"/>
      </w:pPr>
      <w:rPr>
        <w:rFonts w:hint="default" w:eastAsia="Times New Roman"/>
      </w:rPr>
    </w:lvl>
    <w:lvl w:ilvl="2" w:tentative="0">
      <w:start w:val="1"/>
      <w:numFmt w:val="decimal"/>
      <w:lvlText w:val="%1.%2.%3"/>
      <w:lvlJc w:val="left"/>
      <w:pPr>
        <w:ind w:left="1440" w:hanging="720"/>
      </w:pPr>
      <w:rPr>
        <w:rFonts w:hint="default" w:eastAsia="Times New Roman"/>
      </w:rPr>
    </w:lvl>
    <w:lvl w:ilvl="3" w:tentative="0">
      <w:start w:val="1"/>
      <w:numFmt w:val="decimal"/>
      <w:lvlText w:val="%1.%2.%3.%4"/>
      <w:lvlJc w:val="left"/>
      <w:pPr>
        <w:ind w:left="1800" w:hanging="720"/>
      </w:pPr>
      <w:rPr>
        <w:rFonts w:hint="default" w:eastAsia="Times New Roman"/>
      </w:rPr>
    </w:lvl>
    <w:lvl w:ilvl="4" w:tentative="0">
      <w:start w:val="1"/>
      <w:numFmt w:val="decimal"/>
      <w:lvlText w:val="%1.%2.%3.%4.%5"/>
      <w:lvlJc w:val="left"/>
      <w:pPr>
        <w:ind w:left="2520" w:hanging="1080"/>
      </w:pPr>
      <w:rPr>
        <w:rFonts w:hint="default" w:eastAsia="Times New Roman"/>
      </w:rPr>
    </w:lvl>
    <w:lvl w:ilvl="5" w:tentative="0">
      <w:start w:val="1"/>
      <w:numFmt w:val="decimal"/>
      <w:lvlText w:val="%1.%2.%3.%4.%5.%6"/>
      <w:lvlJc w:val="left"/>
      <w:pPr>
        <w:ind w:left="3240" w:hanging="1440"/>
      </w:pPr>
      <w:rPr>
        <w:rFonts w:hint="default" w:eastAsia="Times New Roman"/>
      </w:rPr>
    </w:lvl>
    <w:lvl w:ilvl="6" w:tentative="0">
      <w:start w:val="1"/>
      <w:numFmt w:val="decimal"/>
      <w:lvlText w:val="%1.%2.%3.%4.%5.%6.%7"/>
      <w:lvlJc w:val="left"/>
      <w:pPr>
        <w:ind w:left="3600" w:hanging="1440"/>
      </w:pPr>
      <w:rPr>
        <w:rFonts w:hint="default" w:eastAsia="Times New Roman"/>
      </w:rPr>
    </w:lvl>
    <w:lvl w:ilvl="7" w:tentative="0">
      <w:start w:val="1"/>
      <w:numFmt w:val="decimal"/>
      <w:lvlText w:val="%1.%2.%3.%4.%5.%6.%7.%8"/>
      <w:lvlJc w:val="left"/>
      <w:pPr>
        <w:ind w:left="4320" w:hanging="1800"/>
      </w:pPr>
      <w:rPr>
        <w:rFonts w:hint="default" w:eastAsia="Times New Roman"/>
      </w:rPr>
    </w:lvl>
    <w:lvl w:ilvl="8" w:tentative="0">
      <w:start w:val="1"/>
      <w:numFmt w:val="decimal"/>
      <w:lvlText w:val="%1.%2.%3.%4.%5.%6.%7.%8.%9"/>
      <w:lvlJc w:val="left"/>
      <w:pPr>
        <w:ind w:left="4680" w:hanging="1800"/>
      </w:pPr>
      <w:rPr>
        <w:rFonts w:hint="default" w:eastAsia="Times New Roman"/>
      </w:rPr>
    </w:lvl>
  </w:abstractNum>
  <w:abstractNum w:abstractNumId="9">
    <w:nsid w:val="6F0E331B"/>
    <w:multiLevelType w:val="multilevel"/>
    <w:tmpl w:val="6F0E331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717911ED"/>
    <w:multiLevelType w:val="multilevel"/>
    <w:tmpl w:val="717911ED"/>
    <w:lvl w:ilvl="0" w:tentative="0">
      <w:start w:val="2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17E4437"/>
    <w:multiLevelType w:val="multilevel"/>
    <w:tmpl w:val="717E443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7328F888"/>
    <w:multiLevelType w:val="multilevel"/>
    <w:tmpl w:val="7328F888"/>
    <w:lvl w:ilvl="0" w:tentative="0">
      <w:start w:val="2"/>
      <w:numFmt w:val="decimal"/>
      <w:suff w:val="space"/>
      <w:lvlText w:val="%1."/>
      <w:lvlJc w:val="left"/>
      <w:rPr>
        <w:rFonts w:hint="default" w:ascii="Times New Roman" w:hAnsi="Times New Roman" w:cs="Times New Roman"/>
        <w:b/>
        <w:bCs/>
        <w:sz w:val="26"/>
        <w:szCs w:val="26"/>
      </w:rPr>
    </w:lvl>
    <w:lvl w:ilvl="1" w:tentative="0">
      <w:start w:val="1"/>
      <w:numFmt w:val="decimal"/>
      <w:suff w:val="space"/>
      <w:lvlText w:val="%1.%2"/>
      <w:lvlJc w:val="left"/>
      <w:pPr>
        <w:ind w:left="0" w:firstLine="0"/>
      </w:pPr>
      <w:rPr>
        <w:rFonts w:hint="default" w:ascii="Times New Roman" w:hAnsi="Times New Roman" w:cs="Times New Roman"/>
        <w:b/>
        <w:bCs/>
        <w:sz w:val="26"/>
        <w:szCs w:val="26"/>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7"/>
  </w:num>
  <w:num w:numId="2">
    <w:abstractNumId w:val="12"/>
  </w:num>
  <w:num w:numId="3">
    <w:abstractNumId w:val="6"/>
  </w:num>
  <w:num w:numId="4">
    <w:abstractNumId w:val="3"/>
  </w:num>
  <w:num w:numId="5">
    <w:abstractNumId w:val="5"/>
  </w:num>
  <w:num w:numId="6">
    <w:abstractNumId w:val="2"/>
  </w:num>
  <w:num w:numId="7">
    <w:abstractNumId w:val="10"/>
  </w:num>
  <w:num w:numId="8">
    <w:abstractNumId w:val="8"/>
  </w:num>
  <w:num w:numId="9">
    <w:abstractNumId w:val="11"/>
  </w:num>
  <w:num w:numId="10">
    <w:abstractNumId w:val="1"/>
  </w:num>
  <w:num w:numId="11">
    <w:abstractNumId w:val="4"/>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89018D"/>
    <w:rsid w:val="00006E2E"/>
    <w:rsid w:val="00011613"/>
    <w:rsid w:val="00012D82"/>
    <w:rsid w:val="00016410"/>
    <w:rsid w:val="00030979"/>
    <w:rsid w:val="0004780B"/>
    <w:rsid w:val="00057634"/>
    <w:rsid w:val="00061ED5"/>
    <w:rsid w:val="00065901"/>
    <w:rsid w:val="00072A3E"/>
    <w:rsid w:val="000A2E62"/>
    <w:rsid w:val="000B3C4A"/>
    <w:rsid w:val="000B5A9C"/>
    <w:rsid w:val="000E09D7"/>
    <w:rsid w:val="000E35B0"/>
    <w:rsid w:val="00102468"/>
    <w:rsid w:val="00123BA5"/>
    <w:rsid w:val="00130A5F"/>
    <w:rsid w:val="00135760"/>
    <w:rsid w:val="00135F36"/>
    <w:rsid w:val="001413F5"/>
    <w:rsid w:val="001541A5"/>
    <w:rsid w:val="001662CD"/>
    <w:rsid w:val="00167BC9"/>
    <w:rsid w:val="00174C2F"/>
    <w:rsid w:val="00187D3A"/>
    <w:rsid w:val="00192297"/>
    <w:rsid w:val="001A0875"/>
    <w:rsid w:val="001A633A"/>
    <w:rsid w:val="001B5238"/>
    <w:rsid w:val="001D1389"/>
    <w:rsid w:val="001D627F"/>
    <w:rsid w:val="001E79C3"/>
    <w:rsid w:val="001F0E9E"/>
    <w:rsid w:val="001F1115"/>
    <w:rsid w:val="001F626C"/>
    <w:rsid w:val="00216DF1"/>
    <w:rsid w:val="00221B1F"/>
    <w:rsid w:val="00226205"/>
    <w:rsid w:val="00230988"/>
    <w:rsid w:val="002321B7"/>
    <w:rsid w:val="00234DA1"/>
    <w:rsid w:val="00237B4A"/>
    <w:rsid w:val="0024381E"/>
    <w:rsid w:val="00253838"/>
    <w:rsid w:val="0026038D"/>
    <w:rsid w:val="0026208A"/>
    <w:rsid w:val="002621E4"/>
    <w:rsid w:val="002644FA"/>
    <w:rsid w:val="00277B24"/>
    <w:rsid w:val="00280277"/>
    <w:rsid w:val="002807F3"/>
    <w:rsid w:val="00284C22"/>
    <w:rsid w:val="00292207"/>
    <w:rsid w:val="00294984"/>
    <w:rsid w:val="002A20B3"/>
    <w:rsid w:val="002A59F8"/>
    <w:rsid w:val="002C5B73"/>
    <w:rsid w:val="002C70DD"/>
    <w:rsid w:val="003035E1"/>
    <w:rsid w:val="00330B6D"/>
    <w:rsid w:val="003316E8"/>
    <w:rsid w:val="00333045"/>
    <w:rsid w:val="00340C57"/>
    <w:rsid w:val="00344A86"/>
    <w:rsid w:val="00354C8B"/>
    <w:rsid w:val="003568EF"/>
    <w:rsid w:val="00357C3B"/>
    <w:rsid w:val="003A366E"/>
    <w:rsid w:val="003A7C9C"/>
    <w:rsid w:val="003B0AFE"/>
    <w:rsid w:val="003B75A8"/>
    <w:rsid w:val="003C5B3F"/>
    <w:rsid w:val="003D7230"/>
    <w:rsid w:val="003E3A6C"/>
    <w:rsid w:val="003E50AA"/>
    <w:rsid w:val="00403415"/>
    <w:rsid w:val="00403850"/>
    <w:rsid w:val="00416302"/>
    <w:rsid w:val="004174FE"/>
    <w:rsid w:val="0046718D"/>
    <w:rsid w:val="00474A69"/>
    <w:rsid w:val="00485780"/>
    <w:rsid w:val="00494ADB"/>
    <w:rsid w:val="00494B79"/>
    <w:rsid w:val="004B674F"/>
    <w:rsid w:val="004B6904"/>
    <w:rsid w:val="004C0EA3"/>
    <w:rsid w:val="004D5319"/>
    <w:rsid w:val="004E2A7A"/>
    <w:rsid w:val="004F2C0B"/>
    <w:rsid w:val="004F3490"/>
    <w:rsid w:val="004F6AEE"/>
    <w:rsid w:val="00513695"/>
    <w:rsid w:val="0052049E"/>
    <w:rsid w:val="0052124B"/>
    <w:rsid w:val="00533334"/>
    <w:rsid w:val="005363EC"/>
    <w:rsid w:val="005402EB"/>
    <w:rsid w:val="00552A63"/>
    <w:rsid w:val="005637B2"/>
    <w:rsid w:val="00581016"/>
    <w:rsid w:val="005918A2"/>
    <w:rsid w:val="00591B88"/>
    <w:rsid w:val="005B5CFA"/>
    <w:rsid w:val="005B5E42"/>
    <w:rsid w:val="005B7867"/>
    <w:rsid w:val="005E3566"/>
    <w:rsid w:val="005F4139"/>
    <w:rsid w:val="005F60ED"/>
    <w:rsid w:val="006001B5"/>
    <w:rsid w:val="00602EF0"/>
    <w:rsid w:val="006046F9"/>
    <w:rsid w:val="00626BE4"/>
    <w:rsid w:val="006418DB"/>
    <w:rsid w:val="006532F3"/>
    <w:rsid w:val="006549D7"/>
    <w:rsid w:val="0066547C"/>
    <w:rsid w:val="00671065"/>
    <w:rsid w:val="00673FA6"/>
    <w:rsid w:val="00674381"/>
    <w:rsid w:val="00676759"/>
    <w:rsid w:val="006803C1"/>
    <w:rsid w:val="00693FCB"/>
    <w:rsid w:val="00696666"/>
    <w:rsid w:val="006A63D8"/>
    <w:rsid w:val="006B09BB"/>
    <w:rsid w:val="006D3ACF"/>
    <w:rsid w:val="006D4645"/>
    <w:rsid w:val="006E1356"/>
    <w:rsid w:val="007014A9"/>
    <w:rsid w:val="00713B60"/>
    <w:rsid w:val="00726AD7"/>
    <w:rsid w:val="007318C3"/>
    <w:rsid w:val="007539F5"/>
    <w:rsid w:val="00766FCE"/>
    <w:rsid w:val="00792CB2"/>
    <w:rsid w:val="007A0025"/>
    <w:rsid w:val="007A568E"/>
    <w:rsid w:val="007A7655"/>
    <w:rsid w:val="007B3165"/>
    <w:rsid w:val="007B5500"/>
    <w:rsid w:val="007B6A57"/>
    <w:rsid w:val="007C0581"/>
    <w:rsid w:val="007C768C"/>
    <w:rsid w:val="007D0D11"/>
    <w:rsid w:val="007E5737"/>
    <w:rsid w:val="0080338F"/>
    <w:rsid w:val="00812A7C"/>
    <w:rsid w:val="00825D23"/>
    <w:rsid w:val="00837FD2"/>
    <w:rsid w:val="00842719"/>
    <w:rsid w:val="00847F11"/>
    <w:rsid w:val="008673E1"/>
    <w:rsid w:val="0086774A"/>
    <w:rsid w:val="00876183"/>
    <w:rsid w:val="0088514A"/>
    <w:rsid w:val="00886485"/>
    <w:rsid w:val="00891931"/>
    <w:rsid w:val="00894DA6"/>
    <w:rsid w:val="008A6C82"/>
    <w:rsid w:val="008A764C"/>
    <w:rsid w:val="008B096F"/>
    <w:rsid w:val="008B5BF9"/>
    <w:rsid w:val="008B738E"/>
    <w:rsid w:val="008D058F"/>
    <w:rsid w:val="008D2846"/>
    <w:rsid w:val="008D6FF2"/>
    <w:rsid w:val="00910BFB"/>
    <w:rsid w:val="00911E67"/>
    <w:rsid w:val="00917C41"/>
    <w:rsid w:val="00921076"/>
    <w:rsid w:val="0092493D"/>
    <w:rsid w:val="00927120"/>
    <w:rsid w:val="009422C2"/>
    <w:rsid w:val="0094318C"/>
    <w:rsid w:val="00943B7C"/>
    <w:rsid w:val="00944FDB"/>
    <w:rsid w:val="00950821"/>
    <w:rsid w:val="00952607"/>
    <w:rsid w:val="00953A75"/>
    <w:rsid w:val="00957EE9"/>
    <w:rsid w:val="009641F4"/>
    <w:rsid w:val="009655BE"/>
    <w:rsid w:val="00967AEE"/>
    <w:rsid w:val="00971642"/>
    <w:rsid w:val="009B7BEE"/>
    <w:rsid w:val="009C4A41"/>
    <w:rsid w:val="009C6EA6"/>
    <w:rsid w:val="009E709D"/>
    <w:rsid w:val="009F0421"/>
    <w:rsid w:val="009F359D"/>
    <w:rsid w:val="00A15893"/>
    <w:rsid w:val="00A24D69"/>
    <w:rsid w:val="00A34830"/>
    <w:rsid w:val="00A45461"/>
    <w:rsid w:val="00A52183"/>
    <w:rsid w:val="00A6105E"/>
    <w:rsid w:val="00A620E6"/>
    <w:rsid w:val="00A74704"/>
    <w:rsid w:val="00A7797B"/>
    <w:rsid w:val="00A80820"/>
    <w:rsid w:val="00AC55BA"/>
    <w:rsid w:val="00AD1AA6"/>
    <w:rsid w:val="00AD5E81"/>
    <w:rsid w:val="00AE4AFE"/>
    <w:rsid w:val="00AE7187"/>
    <w:rsid w:val="00B07AD7"/>
    <w:rsid w:val="00B1220C"/>
    <w:rsid w:val="00B30D35"/>
    <w:rsid w:val="00B348A8"/>
    <w:rsid w:val="00B36994"/>
    <w:rsid w:val="00B40BBF"/>
    <w:rsid w:val="00B46490"/>
    <w:rsid w:val="00B52B66"/>
    <w:rsid w:val="00B55BB1"/>
    <w:rsid w:val="00B80FBA"/>
    <w:rsid w:val="00B90ACB"/>
    <w:rsid w:val="00B93026"/>
    <w:rsid w:val="00B94BCD"/>
    <w:rsid w:val="00BB1858"/>
    <w:rsid w:val="00BC17B8"/>
    <w:rsid w:val="00BC182B"/>
    <w:rsid w:val="00BD142A"/>
    <w:rsid w:val="00BE6247"/>
    <w:rsid w:val="00C0121F"/>
    <w:rsid w:val="00C37FE3"/>
    <w:rsid w:val="00C42539"/>
    <w:rsid w:val="00C42D39"/>
    <w:rsid w:val="00C47514"/>
    <w:rsid w:val="00C51217"/>
    <w:rsid w:val="00C6129E"/>
    <w:rsid w:val="00C67AF2"/>
    <w:rsid w:val="00C73896"/>
    <w:rsid w:val="00C74A4E"/>
    <w:rsid w:val="00C74E81"/>
    <w:rsid w:val="00C74F8A"/>
    <w:rsid w:val="00C822F3"/>
    <w:rsid w:val="00C86ABF"/>
    <w:rsid w:val="00C8708F"/>
    <w:rsid w:val="00CA437E"/>
    <w:rsid w:val="00CB0374"/>
    <w:rsid w:val="00CB225B"/>
    <w:rsid w:val="00CC0F48"/>
    <w:rsid w:val="00CC2672"/>
    <w:rsid w:val="00CC7CB0"/>
    <w:rsid w:val="00CE3769"/>
    <w:rsid w:val="00CE7B29"/>
    <w:rsid w:val="00D02A76"/>
    <w:rsid w:val="00D05A21"/>
    <w:rsid w:val="00D06470"/>
    <w:rsid w:val="00D10133"/>
    <w:rsid w:val="00D136F4"/>
    <w:rsid w:val="00D22F9A"/>
    <w:rsid w:val="00D260A7"/>
    <w:rsid w:val="00D42CEC"/>
    <w:rsid w:val="00D46C32"/>
    <w:rsid w:val="00D54C58"/>
    <w:rsid w:val="00D5643D"/>
    <w:rsid w:val="00D60239"/>
    <w:rsid w:val="00D768D6"/>
    <w:rsid w:val="00D8045A"/>
    <w:rsid w:val="00D8440C"/>
    <w:rsid w:val="00DA4223"/>
    <w:rsid w:val="00DA4FBD"/>
    <w:rsid w:val="00DA5EC3"/>
    <w:rsid w:val="00DB686D"/>
    <w:rsid w:val="00DC32CB"/>
    <w:rsid w:val="00DD09CD"/>
    <w:rsid w:val="00DD3F9D"/>
    <w:rsid w:val="00DE07EC"/>
    <w:rsid w:val="00DF1FE7"/>
    <w:rsid w:val="00DF5C49"/>
    <w:rsid w:val="00E03731"/>
    <w:rsid w:val="00E04342"/>
    <w:rsid w:val="00E276E7"/>
    <w:rsid w:val="00E34D65"/>
    <w:rsid w:val="00E3517C"/>
    <w:rsid w:val="00E67E09"/>
    <w:rsid w:val="00E71003"/>
    <w:rsid w:val="00E71960"/>
    <w:rsid w:val="00E813BD"/>
    <w:rsid w:val="00E82BC7"/>
    <w:rsid w:val="00E83712"/>
    <w:rsid w:val="00E935FF"/>
    <w:rsid w:val="00EA02AA"/>
    <w:rsid w:val="00EA26A2"/>
    <w:rsid w:val="00EA5D9E"/>
    <w:rsid w:val="00EB6295"/>
    <w:rsid w:val="00EC7F11"/>
    <w:rsid w:val="00ED5584"/>
    <w:rsid w:val="00ED576F"/>
    <w:rsid w:val="00EE1739"/>
    <w:rsid w:val="00F11316"/>
    <w:rsid w:val="00F120BF"/>
    <w:rsid w:val="00F22D9E"/>
    <w:rsid w:val="00F23446"/>
    <w:rsid w:val="00F2467A"/>
    <w:rsid w:val="00F255AA"/>
    <w:rsid w:val="00F30099"/>
    <w:rsid w:val="00F320E0"/>
    <w:rsid w:val="00F33427"/>
    <w:rsid w:val="00F400DE"/>
    <w:rsid w:val="00F47F21"/>
    <w:rsid w:val="00F53CA5"/>
    <w:rsid w:val="00F639BE"/>
    <w:rsid w:val="00F64CA3"/>
    <w:rsid w:val="00F663A1"/>
    <w:rsid w:val="00F81BD8"/>
    <w:rsid w:val="00F860F7"/>
    <w:rsid w:val="00F91758"/>
    <w:rsid w:val="00F93014"/>
    <w:rsid w:val="00F94D56"/>
    <w:rsid w:val="00FA6FD7"/>
    <w:rsid w:val="00FC3572"/>
    <w:rsid w:val="00FD01B5"/>
    <w:rsid w:val="00FD6415"/>
    <w:rsid w:val="00FD64B2"/>
    <w:rsid w:val="00FE14B0"/>
    <w:rsid w:val="013019FE"/>
    <w:rsid w:val="016B1BE3"/>
    <w:rsid w:val="01785675"/>
    <w:rsid w:val="01BB4E65"/>
    <w:rsid w:val="01C979FE"/>
    <w:rsid w:val="01DF6F78"/>
    <w:rsid w:val="02241011"/>
    <w:rsid w:val="023006A7"/>
    <w:rsid w:val="023E1BBB"/>
    <w:rsid w:val="024A1BCC"/>
    <w:rsid w:val="026B1786"/>
    <w:rsid w:val="02842C5B"/>
    <w:rsid w:val="028E2C3F"/>
    <w:rsid w:val="02A200CC"/>
    <w:rsid w:val="02C31E14"/>
    <w:rsid w:val="03713101"/>
    <w:rsid w:val="03794C8A"/>
    <w:rsid w:val="03867B41"/>
    <w:rsid w:val="03C377B9"/>
    <w:rsid w:val="03D17DD3"/>
    <w:rsid w:val="03F04E05"/>
    <w:rsid w:val="03F35278"/>
    <w:rsid w:val="041A146A"/>
    <w:rsid w:val="04343783"/>
    <w:rsid w:val="04377778"/>
    <w:rsid w:val="04556D28"/>
    <w:rsid w:val="046F3155"/>
    <w:rsid w:val="048B7202"/>
    <w:rsid w:val="04906F0D"/>
    <w:rsid w:val="04A515D1"/>
    <w:rsid w:val="04AB3659"/>
    <w:rsid w:val="04AC7736"/>
    <w:rsid w:val="04DE120A"/>
    <w:rsid w:val="04F77BB6"/>
    <w:rsid w:val="053319A4"/>
    <w:rsid w:val="05451CFB"/>
    <w:rsid w:val="055F2A5D"/>
    <w:rsid w:val="05E912CD"/>
    <w:rsid w:val="05ED4B49"/>
    <w:rsid w:val="05EE1047"/>
    <w:rsid w:val="05F56058"/>
    <w:rsid w:val="060A437D"/>
    <w:rsid w:val="060E737E"/>
    <w:rsid w:val="06112BE7"/>
    <w:rsid w:val="061F7618"/>
    <w:rsid w:val="06431DD6"/>
    <w:rsid w:val="06813E39"/>
    <w:rsid w:val="06A35673"/>
    <w:rsid w:val="06A52D74"/>
    <w:rsid w:val="06C248A3"/>
    <w:rsid w:val="06CA5532"/>
    <w:rsid w:val="06E076D6"/>
    <w:rsid w:val="07580619"/>
    <w:rsid w:val="076034A7"/>
    <w:rsid w:val="076334A9"/>
    <w:rsid w:val="078139DC"/>
    <w:rsid w:val="078432FC"/>
    <w:rsid w:val="078E2CF2"/>
    <w:rsid w:val="07A26837"/>
    <w:rsid w:val="07B62D5A"/>
    <w:rsid w:val="07D53466"/>
    <w:rsid w:val="080A3F6D"/>
    <w:rsid w:val="081D70DE"/>
    <w:rsid w:val="08633FCF"/>
    <w:rsid w:val="087F75EA"/>
    <w:rsid w:val="08AF0683"/>
    <w:rsid w:val="08E20120"/>
    <w:rsid w:val="091A3212"/>
    <w:rsid w:val="095007F3"/>
    <w:rsid w:val="09510D55"/>
    <w:rsid w:val="09627775"/>
    <w:rsid w:val="09D873B4"/>
    <w:rsid w:val="09E129C6"/>
    <w:rsid w:val="0A345E8D"/>
    <w:rsid w:val="0A5A6688"/>
    <w:rsid w:val="0A600591"/>
    <w:rsid w:val="0A8E0942"/>
    <w:rsid w:val="0AA85C88"/>
    <w:rsid w:val="0ABA229F"/>
    <w:rsid w:val="0AC6703C"/>
    <w:rsid w:val="0B01011B"/>
    <w:rsid w:val="0B1600C0"/>
    <w:rsid w:val="0B7E67EB"/>
    <w:rsid w:val="0BAC05B3"/>
    <w:rsid w:val="0BBC40D1"/>
    <w:rsid w:val="0BC820E2"/>
    <w:rsid w:val="0BDA3681"/>
    <w:rsid w:val="0BE92617"/>
    <w:rsid w:val="0BFC7A81"/>
    <w:rsid w:val="0C1F2AF1"/>
    <w:rsid w:val="0C3E33A6"/>
    <w:rsid w:val="0C5D2505"/>
    <w:rsid w:val="0C6F3B75"/>
    <w:rsid w:val="0C6F7B8A"/>
    <w:rsid w:val="0CC45C57"/>
    <w:rsid w:val="0D12337E"/>
    <w:rsid w:val="0D1C170F"/>
    <w:rsid w:val="0D23109A"/>
    <w:rsid w:val="0D2658A2"/>
    <w:rsid w:val="0D4870DB"/>
    <w:rsid w:val="0D68630B"/>
    <w:rsid w:val="0D755621"/>
    <w:rsid w:val="0DE15FD5"/>
    <w:rsid w:val="0E4946FF"/>
    <w:rsid w:val="0E5724EC"/>
    <w:rsid w:val="0E8E1971"/>
    <w:rsid w:val="0E922575"/>
    <w:rsid w:val="0EE36E7C"/>
    <w:rsid w:val="0F2862EC"/>
    <w:rsid w:val="0F295F6C"/>
    <w:rsid w:val="0F3E048F"/>
    <w:rsid w:val="0F562EA9"/>
    <w:rsid w:val="0F6C7CDA"/>
    <w:rsid w:val="0F794DF1"/>
    <w:rsid w:val="0F7D40A6"/>
    <w:rsid w:val="0FBD0540"/>
    <w:rsid w:val="0FFA66E1"/>
    <w:rsid w:val="1015177C"/>
    <w:rsid w:val="10330CA8"/>
    <w:rsid w:val="10331EC4"/>
    <w:rsid w:val="104550C0"/>
    <w:rsid w:val="10534754"/>
    <w:rsid w:val="107D6700"/>
    <w:rsid w:val="10864871"/>
    <w:rsid w:val="109072EE"/>
    <w:rsid w:val="10957190"/>
    <w:rsid w:val="109C7872"/>
    <w:rsid w:val="10AE73EC"/>
    <w:rsid w:val="10B028F0"/>
    <w:rsid w:val="10E44043"/>
    <w:rsid w:val="10FC16EA"/>
    <w:rsid w:val="11051FFA"/>
    <w:rsid w:val="11076F28"/>
    <w:rsid w:val="112D573C"/>
    <w:rsid w:val="11581E04"/>
    <w:rsid w:val="115931FE"/>
    <w:rsid w:val="118C0D46"/>
    <w:rsid w:val="1190415C"/>
    <w:rsid w:val="11A17C7A"/>
    <w:rsid w:val="11AB600B"/>
    <w:rsid w:val="11B4471C"/>
    <w:rsid w:val="11BB0823"/>
    <w:rsid w:val="11C336B1"/>
    <w:rsid w:val="11E164E5"/>
    <w:rsid w:val="11E6296C"/>
    <w:rsid w:val="120D282C"/>
    <w:rsid w:val="123B7E78"/>
    <w:rsid w:val="123F687E"/>
    <w:rsid w:val="12460407"/>
    <w:rsid w:val="124D7D92"/>
    <w:rsid w:val="12562F60"/>
    <w:rsid w:val="125B4B29"/>
    <w:rsid w:val="125B6C5A"/>
    <w:rsid w:val="12857AB0"/>
    <w:rsid w:val="128E2C19"/>
    <w:rsid w:val="12C15B53"/>
    <w:rsid w:val="12EC7C9C"/>
    <w:rsid w:val="12F20183"/>
    <w:rsid w:val="12F91530"/>
    <w:rsid w:val="132248F2"/>
    <w:rsid w:val="1347382D"/>
    <w:rsid w:val="136048D3"/>
    <w:rsid w:val="136D5C6B"/>
    <w:rsid w:val="136E49CD"/>
    <w:rsid w:val="13872098"/>
    <w:rsid w:val="13FA6B54"/>
    <w:rsid w:val="140838EB"/>
    <w:rsid w:val="142C4DA5"/>
    <w:rsid w:val="142D7A74"/>
    <w:rsid w:val="143B2E41"/>
    <w:rsid w:val="147F2631"/>
    <w:rsid w:val="14871A82"/>
    <w:rsid w:val="14A26068"/>
    <w:rsid w:val="14AD65F8"/>
    <w:rsid w:val="14D13334"/>
    <w:rsid w:val="14DB16C5"/>
    <w:rsid w:val="14DC7147"/>
    <w:rsid w:val="14F078F4"/>
    <w:rsid w:val="1505030B"/>
    <w:rsid w:val="15051864"/>
    <w:rsid w:val="1507380E"/>
    <w:rsid w:val="151B539B"/>
    <w:rsid w:val="15250840"/>
    <w:rsid w:val="152D5C4C"/>
    <w:rsid w:val="15441D99"/>
    <w:rsid w:val="156F115E"/>
    <w:rsid w:val="156F36B5"/>
    <w:rsid w:val="1573093F"/>
    <w:rsid w:val="15906555"/>
    <w:rsid w:val="15B06226"/>
    <w:rsid w:val="15D1675A"/>
    <w:rsid w:val="15FA1B1D"/>
    <w:rsid w:val="165D2DF0"/>
    <w:rsid w:val="166127C6"/>
    <w:rsid w:val="16757268"/>
    <w:rsid w:val="16A022AB"/>
    <w:rsid w:val="16A56732"/>
    <w:rsid w:val="16CC7805"/>
    <w:rsid w:val="1722157F"/>
    <w:rsid w:val="17263809"/>
    <w:rsid w:val="172E6F69"/>
    <w:rsid w:val="176A51F7"/>
    <w:rsid w:val="177F1919"/>
    <w:rsid w:val="1783031F"/>
    <w:rsid w:val="17876D25"/>
    <w:rsid w:val="17A056D1"/>
    <w:rsid w:val="17A12726"/>
    <w:rsid w:val="17B0376D"/>
    <w:rsid w:val="17F96E28"/>
    <w:rsid w:val="18040F21"/>
    <w:rsid w:val="181D547A"/>
    <w:rsid w:val="18235CAA"/>
    <w:rsid w:val="182C5A12"/>
    <w:rsid w:val="183171BE"/>
    <w:rsid w:val="18481362"/>
    <w:rsid w:val="18833745"/>
    <w:rsid w:val="18A90101"/>
    <w:rsid w:val="193F18FA"/>
    <w:rsid w:val="197D395D"/>
    <w:rsid w:val="19AB482C"/>
    <w:rsid w:val="19B915C3"/>
    <w:rsid w:val="19C419F8"/>
    <w:rsid w:val="19D44818"/>
    <w:rsid w:val="19DB757A"/>
    <w:rsid w:val="19F57468"/>
    <w:rsid w:val="1A0A07AA"/>
    <w:rsid w:val="1A111C52"/>
    <w:rsid w:val="1A12783D"/>
    <w:rsid w:val="1A273DF6"/>
    <w:rsid w:val="1A5039CB"/>
    <w:rsid w:val="1A830C8C"/>
    <w:rsid w:val="1A9B1BBC"/>
    <w:rsid w:val="1AA0603E"/>
    <w:rsid w:val="1AA90ECC"/>
    <w:rsid w:val="1AD55213"/>
    <w:rsid w:val="1B165C7C"/>
    <w:rsid w:val="1B435847"/>
    <w:rsid w:val="1B5E5BB2"/>
    <w:rsid w:val="1B5E76F6"/>
    <w:rsid w:val="1BC03F17"/>
    <w:rsid w:val="1BC90FA3"/>
    <w:rsid w:val="1BC975B0"/>
    <w:rsid w:val="1BDA123E"/>
    <w:rsid w:val="1BF60B6E"/>
    <w:rsid w:val="1BFF39FC"/>
    <w:rsid w:val="1C2361BA"/>
    <w:rsid w:val="1C363406"/>
    <w:rsid w:val="1C803DCB"/>
    <w:rsid w:val="1CC80EC6"/>
    <w:rsid w:val="1CF56512"/>
    <w:rsid w:val="1D245D5D"/>
    <w:rsid w:val="1D297C66"/>
    <w:rsid w:val="1D306EC4"/>
    <w:rsid w:val="1D330575"/>
    <w:rsid w:val="1D6A64D1"/>
    <w:rsid w:val="1D6D3BD2"/>
    <w:rsid w:val="1D985D1B"/>
    <w:rsid w:val="1DAB1184"/>
    <w:rsid w:val="1DB652CB"/>
    <w:rsid w:val="1DB96250"/>
    <w:rsid w:val="1DBF39DD"/>
    <w:rsid w:val="1E061BD3"/>
    <w:rsid w:val="1E1B62F5"/>
    <w:rsid w:val="1E253381"/>
    <w:rsid w:val="1E942391"/>
    <w:rsid w:val="1EBA3111"/>
    <w:rsid w:val="1EC91910"/>
    <w:rsid w:val="1F073974"/>
    <w:rsid w:val="1F2B4F5C"/>
    <w:rsid w:val="1F5A11FF"/>
    <w:rsid w:val="1FB05A18"/>
    <w:rsid w:val="1FC73DB2"/>
    <w:rsid w:val="2025634A"/>
    <w:rsid w:val="20294D50"/>
    <w:rsid w:val="208E24F6"/>
    <w:rsid w:val="20AD7527"/>
    <w:rsid w:val="20D83089"/>
    <w:rsid w:val="20ED3B94"/>
    <w:rsid w:val="20FF3AAE"/>
    <w:rsid w:val="210A78C1"/>
    <w:rsid w:val="210C6647"/>
    <w:rsid w:val="21244601"/>
    <w:rsid w:val="215F4DCD"/>
    <w:rsid w:val="216A0F4D"/>
    <w:rsid w:val="21983295"/>
    <w:rsid w:val="21A76846"/>
    <w:rsid w:val="21E32E28"/>
    <w:rsid w:val="220B2CE7"/>
    <w:rsid w:val="221A5500"/>
    <w:rsid w:val="22214E8B"/>
    <w:rsid w:val="223B5A35"/>
    <w:rsid w:val="229E7CD7"/>
    <w:rsid w:val="22A266DE"/>
    <w:rsid w:val="22B91B86"/>
    <w:rsid w:val="22D92E1E"/>
    <w:rsid w:val="2305432C"/>
    <w:rsid w:val="230B610D"/>
    <w:rsid w:val="23370256"/>
    <w:rsid w:val="23536501"/>
    <w:rsid w:val="2377323E"/>
    <w:rsid w:val="239462AE"/>
    <w:rsid w:val="239A46F7"/>
    <w:rsid w:val="23A75F8B"/>
    <w:rsid w:val="23BE2559"/>
    <w:rsid w:val="23C245B7"/>
    <w:rsid w:val="242023D2"/>
    <w:rsid w:val="24304BEB"/>
    <w:rsid w:val="24696049"/>
    <w:rsid w:val="247C7268"/>
    <w:rsid w:val="249D521F"/>
    <w:rsid w:val="24CF1271"/>
    <w:rsid w:val="24DB1B65"/>
    <w:rsid w:val="24F2052C"/>
    <w:rsid w:val="24F301AC"/>
    <w:rsid w:val="250A7DD1"/>
    <w:rsid w:val="250D0270"/>
    <w:rsid w:val="2536579D"/>
    <w:rsid w:val="255C4FCB"/>
    <w:rsid w:val="255E785B"/>
    <w:rsid w:val="2564254A"/>
    <w:rsid w:val="25AE08DF"/>
    <w:rsid w:val="25B96C70"/>
    <w:rsid w:val="25C25381"/>
    <w:rsid w:val="25C97518"/>
    <w:rsid w:val="25DF10AE"/>
    <w:rsid w:val="260E79FF"/>
    <w:rsid w:val="261A695C"/>
    <w:rsid w:val="266425F2"/>
    <w:rsid w:val="2671641F"/>
    <w:rsid w:val="267C1FE9"/>
    <w:rsid w:val="268D2FF6"/>
    <w:rsid w:val="26B07208"/>
    <w:rsid w:val="26B551EB"/>
    <w:rsid w:val="26B9770A"/>
    <w:rsid w:val="26D43AA3"/>
    <w:rsid w:val="27544493"/>
    <w:rsid w:val="276163FB"/>
    <w:rsid w:val="276A4438"/>
    <w:rsid w:val="27853DB3"/>
    <w:rsid w:val="279D5B8C"/>
    <w:rsid w:val="27B222AE"/>
    <w:rsid w:val="27BA54BC"/>
    <w:rsid w:val="27D22B63"/>
    <w:rsid w:val="27DE43F7"/>
    <w:rsid w:val="27E53D82"/>
    <w:rsid w:val="27EF4E26"/>
    <w:rsid w:val="28143812"/>
    <w:rsid w:val="282D4176"/>
    <w:rsid w:val="283205FE"/>
    <w:rsid w:val="28387F89"/>
    <w:rsid w:val="28474D20"/>
    <w:rsid w:val="28980D81"/>
    <w:rsid w:val="28D82090"/>
    <w:rsid w:val="28E4267B"/>
    <w:rsid w:val="28F95E48"/>
    <w:rsid w:val="292331DD"/>
    <w:rsid w:val="29305804"/>
    <w:rsid w:val="29334D29"/>
    <w:rsid w:val="293409E7"/>
    <w:rsid w:val="293811B0"/>
    <w:rsid w:val="29423CBE"/>
    <w:rsid w:val="29763213"/>
    <w:rsid w:val="2A213CC4"/>
    <w:rsid w:val="2A257B34"/>
    <w:rsid w:val="2A2E4BC0"/>
    <w:rsid w:val="2A3B1CD8"/>
    <w:rsid w:val="2A6D37AC"/>
    <w:rsid w:val="2AA42601"/>
    <w:rsid w:val="2AA45E84"/>
    <w:rsid w:val="2AB73F28"/>
    <w:rsid w:val="2ABD0FAC"/>
    <w:rsid w:val="2C291503"/>
    <w:rsid w:val="2C493FB6"/>
    <w:rsid w:val="2C560482"/>
    <w:rsid w:val="2C5A1CD2"/>
    <w:rsid w:val="2C6C546F"/>
    <w:rsid w:val="2C701C77"/>
    <w:rsid w:val="2C734DFA"/>
    <w:rsid w:val="2C852B16"/>
    <w:rsid w:val="2CAE175C"/>
    <w:rsid w:val="2D1858EE"/>
    <w:rsid w:val="2D4C4ADE"/>
    <w:rsid w:val="2D5034E4"/>
    <w:rsid w:val="2DAF1925"/>
    <w:rsid w:val="2DC931AE"/>
    <w:rsid w:val="2DED4667"/>
    <w:rsid w:val="2E0F5EA0"/>
    <w:rsid w:val="2E1D73B4"/>
    <w:rsid w:val="2E262242"/>
    <w:rsid w:val="2E421B72"/>
    <w:rsid w:val="2E5C1A7F"/>
    <w:rsid w:val="2E7D5726"/>
    <w:rsid w:val="2E8848A3"/>
    <w:rsid w:val="2E8D4175"/>
    <w:rsid w:val="2E953B7B"/>
    <w:rsid w:val="2EEB1750"/>
    <w:rsid w:val="2EED296D"/>
    <w:rsid w:val="2EF23404"/>
    <w:rsid w:val="2EF36113"/>
    <w:rsid w:val="2F02092C"/>
    <w:rsid w:val="2F0B703D"/>
    <w:rsid w:val="2F45269A"/>
    <w:rsid w:val="2F5F3244"/>
    <w:rsid w:val="2F796ED7"/>
    <w:rsid w:val="2FB36551"/>
    <w:rsid w:val="2FB53A8B"/>
    <w:rsid w:val="2FBE2364"/>
    <w:rsid w:val="2FFF0BCF"/>
    <w:rsid w:val="30067887"/>
    <w:rsid w:val="301452F1"/>
    <w:rsid w:val="304170BA"/>
    <w:rsid w:val="30470FC3"/>
    <w:rsid w:val="304B79C9"/>
    <w:rsid w:val="305A21E2"/>
    <w:rsid w:val="306C7EFE"/>
    <w:rsid w:val="306D1203"/>
    <w:rsid w:val="308974AE"/>
    <w:rsid w:val="309A30A0"/>
    <w:rsid w:val="30B20672"/>
    <w:rsid w:val="30B43B75"/>
    <w:rsid w:val="30B57174"/>
    <w:rsid w:val="30DD28C8"/>
    <w:rsid w:val="30E111C1"/>
    <w:rsid w:val="30E26C43"/>
    <w:rsid w:val="30E92D4B"/>
    <w:rsid w:val="30F77AE2"/>
    <w:rsid w:val="31066E50"/>
    <w:rsid w:val="31494069"/>
    <w:rsid w:val="314B289F"/>
    <w:rsid w:val="315B5608"/>
    <w:rsid w:val="3168491E"/>
    <w:rsid w:val="31696A05"/>
    <w:rsid w:val="319F2879"/>
    <w:rsid w:val="31AA2E09"/>
    <w:rsid w:val="31C97E3A"/>
    <w:rsid w:val="320C34EA"/>
    <w:rsid w:val="32167F39"/>
    <w:rsid w:val="321A6940"/>
    <w:rsid w:val="322C20DD"/>
    <w:rsid w:val="328672F4"/>
    <w:rsid w:val="32A746EB"/>
    <w:rsid w:val="32AF4C35"/>
    <w:rsid w:val="32B92FC6"/>
    <w:rsid w:val="332116F0"/>
    <w:rsid w:val="333A4819"/>
    <w:rsid w:val="335330C3"/>
    <w:rsid w:val="33554F18"/>
    <w:rsid w:val="3389018D"/>
    <w:rsid w:val="338E7B26"/>
    <w:rsid w:val="339077A6"/>
    <w:rsid w:val="33AB1655"/>
    <w:rsid w:val="33AC70D6"/>
    <w:rsid w:val="33B444E3"/>
    <w:rsid w:val="33BA05EA"/>
    <w:rsid w:val="34034262"/>
    <w:rsid w:val="3415172A"/>
    <w:rsid w:val="349302CD"/>
    <w:rsid w:val="34A22AE6"/>
    <w:rsid w:val="352F698B"/>
    <w:rsid w:val="35353D4F"/>
    <w:rsid w:val="353E2273"/>
    <w:rsid w:val="355D101B"/>
    <w:rsid w:val="359A6901"/>
    <w:rsid w:val="35A23D0E"/>
    <w:rsid w:val="35A7514A"/>
    <w:rsid w:val="35B361A6"/>
    <w:rsid w:val="35DB18E9"/>
    <w:rsid w:val="35EF058A"/>
    <w:rsid w:val="36210699"/>
    <w:rsid w:val="362E0331"/>
    <w:rsid w:val="365743B8"/>
    <w:rsid w:val="36851D82"/>
    <w:rsid w:val="36BF53DF"/>
    <w:rsid w:val="371268C7"/>
    <w:rsid w:val="37356A70"/>
    <w:rsid w:val="373B27AA"/>
    <w:rsid w:val="37424475"/>
    <w:rsid w:val="374852C0"/>
    <w:rsid w:val="37EA1649"/>
    <w:rsid w:val="37F10D19"/>
    <w:rsid w:val="38196915"/>
    <w:rsid w:val="382D0E39"/>
    <w:rsid w:val="3831783F"/>
    <w:rsid w:val="3861258D"/>
    <w:rsid w:val="38660DE1"/>
    <w:rsid w:val="387821B2"/>
    <w:rsid w:val="388727CC"/>
    <w:rsid w:val="388F565A"/>
    <w:rsid w:val="38D41C6A"/>
    <w:rsid w:val="38F00B77"/>
    <w:rsid w:val="38F31AFC"/>
    <w:rsid w:val="38F76303"/>
    <w:rsid w:val="38FA7A5E"/>
    <w:rsid w:val="395D152B"/>
    <w:rsid w:val="396D6845"/>
    <w:rsid w:val="39792E06"/>
    <w:rsid w:val="39B371DA"/>
    <w:rsid w:val="39BE02CB"/>
    <w:rsid w:val="39C51CE1"/>
    <w:rsid w:val="39EE3018"/>
    <w:rsid w:val="3A052C3D"/>
    <w:rsid w:val="3A076141"/>
    <w:rsid w:val="3A7022ED"/>
    <w:rsid w:val="3A852292"/>
    <w:rsid w:val="3A871F12"/>
    <w:rsid w:val="3A9C6634"/>
    <w:rsid w:val="3A9E1B37"/>
    <w:rsid w:val="3AB338E7"/>
    <w:rsid w:val="3AB939E6"/>
    <w:rsid w:val="3AF55DC9"/>
    <w:rsid w:val="3AFE2E55"/>
    <w:rsid w:val="3AFF67B0"/>
    <w:rsid w:val="3B123CF2"/>
    <w:rsid w:val="3B27789D"/>
    <w:rsid w:val="3B4647D0"/>
    <w:rsid w:val="3B84171F"/>
    <w:rsid w:val="3B9D52DD"/>
    <w:rsid w:val="3BC52B58"/>
    <w:rsid w:val="3BC95DA1"/>
    <w:rsid w:val="3BDA7340"/>
    <w:rsid w:val="3BDD02C5"/>
    <w:rsid w:val="3BF82174"/>
    <w:rsid w:val="3BF8295E"/>
    <w:rsid w:val="3C2506B9"/>
    <w:rsid w:val="3C321F4D"/>
    <w:rsid w:val="3C4F72FF"/>
    <w:rsid w:val="3C7B3647"/>
    <w:rsid w:val="3C8D6DE4"/>
    <w:rsid w:val="3CE21B3C"/>
    <w:rsid w:val="3CF2458A"/>
    <w:rsid w:val="3D176D48"/>
    <w:rsid w:val="3D3E1186"/>
    <w:rsid w:val="3D43308F"/>
    <w:rsid w:val="3D8C2637"/>
    <w:rsid w:val="3DE450DE"/>
    <w:rsid w:val="3E006CC6"/>
    <w:rsid w:val="3E557A55"/>
    <w:rsid w:val="3E945048"/>
    <w:rsid w:val="3E9C6B44"/>
    <w:rsid w:val="3EA54607"/>
    <w:rsid w:val="3EAC4C1F"/>
    <w:rsid w:val="3ED734A6"/>
    <w:rsid w:val="3EDA7CAE"/>
    <w:rsid w:val="3F28582E"/>
    <w:rsid w:val="3FA81600"/>
    <w:rsid w:val="3FBC281F"/>
    <w:rsid w:val="3FC03951"/>
    <w:rsid w:val="3FC10EA5"/>
    <w:rsid w:val="3FC63020"/>
    <w:rsid w:val="3FC76631"/>
    <w:rsid w:val="3FDC001C"/>
    <w:rsid w:val="3FEE42F3"/>
    <w:rsid w:val="406F6DF9"/>
    <w:rsid w:val="40C21D4C"/>
    <w:rsid w:val="40CE5B5F"/>
    <w:rsid w:val="4109501D"/>
    <w:rsid w:val="410D0EC7"/>
    <w:rsid w:val="411A01DD"/>
    <w:rsid w:val="41485829"/>
    <w:rsid w:val="41651556"/>
    <w:rsid w:val="416A59DD"/>
    <w:rsid w:val="418C7217"/>
    <w:rsid w:val="41D23361"/>
    <w:rsid w:val="41E00530"/>
    <w:rsid w:val="41E6662C"/>
    <w:rsid w:val="41EB0AE8"/>
    <w:rsid w:val="422B001A"/>
    <w:rsid w:val="42780119"/>
    <w:rsid w:val="428E22BD"/>
    <w:rsid w:val="42A32262"/>
    <w:rsid w:val="42B03AEC"/>
    <w:rsid w:val="42B5064D"/>
    <w:rsid w:val="42BB2CEF"/>
    <w:rsid w:val="42C96C1E"/>
    <w:rsid w:val="42D96EB9"/>
    <w:rsid w:val="42E22696"/>
    <w:rsid w:val="42E5074D"/>
    <w:rsid w:val="430E3885"/>
    <w:rsid w:val="43353D4F"/>
    <w:rsid w:val="43454B44"/>
    <w:rsid w:val="43461A6B"/>
    <w:rsid w:val="435941E7"/>
    <w:rsid w:val="436B4229"/>
    <w:rsid w:val="439E597D"/>
    <w:rsid w:val="43C1425A"/>
    <w:rsid w:val="43D019CF"/>
    <w:rsid w:val="43D17451"/>
    <w:rsid w:val="43EB387E"/>
    <w:rsid w:val="44185647"/>
    <w:rsid w:val="441B2D48"/>
    <w:rsid w:val="441E7867"/>
    <w:rsid w:val="443800FA"/>
    <w:rsid w:val="44464E91"/>
    <w:rsid w:val="446134BD"/>
    <w:rsid w:val="44962692"/>
    <w:rsid w:val="44B40D48"/>
    <w:rsid w:val="44D202F8"/>
    <w:rsid w:val="44D84400"/>
    <w:rsid w:val="44E12B11"/>
    <w:rsid w:val="44E35F78"/>
    <w:rsid w:val="44E36014"/>
    <w:rsid w:val="44F32A2B"/>
    <w:rsid w:val="450A0452"/>
    <w:rsid w:val="455079AF"/>
    <w:rsid w:val="455517CB"/>
    <w:rsid w:val="45570552"/>
    <w:rsid w:val="456F5BF8"/>
    <w:rsid w:val="45773005"/>
    <w:rsid w:val="4582269B"/>
    <w:rsid w:val="45950036"/>
    <w:rsid w:val="459D0CC6"/>
    <w:rsid w:val="45B71DEB"/>
    <w:rsid w:val="45D55C13"/>
    <w:rsid w:val="46325936"/>
    <w:rsid w:val="46633F07"/>
    <w:rsid w:val="469965DF"/>
    <w:rsid w:val="46B226AF"/>
    <w:rsid w:val="46C42CA7"/>
    <w:rsid w:val="46DD1652"/>
    <w:rsid w:val="46FE3D85"/>
    <w:rsid w:val="47446A78"/>
    <w:rsid w:val="474D5189"/>
    <w:rsid w:val="47B303B1"/>
    <w:rsid w:val="47BE4FB7"/>
    <w:rsid w:val="47CA7242"/>
    <w:rsid w:val="47D408E5"/>
    <w:rsid w:val="47D927EF"/>
    <w:rsid w:val="47FC1B1A"/>
    <w:rsid w:val="47FC6227"/>
    <w:rsid w:val="48026B5B"/>
    <w:rsid w:val="484311AB"/>
    <w:rsid w:val="48A12D6B"/>
    <w:rsid w:val="48B77A98"/>
    <w:rsid w:val="48BB0BE3"/>
    <w:rsid w:val="48C61172"/>
    <w:rsid w:val="49433FBF"/>
    <w:rsid w:val="497C5C32"/>
    <w:rsid w:val="49A40B61"/>
    <w:rsid w:val="49A73542"/>
    <w:rsid w:val="49DD673C"/>
    <w:rsid w:val="49ED225A"/>
    <w:rsid w:val="49FC11EF"/>
    <w:rsid w:val="4A0671C6"/>
    <w:rsid w:val="4A236EB1"/>
    <w:rsid w:val="4A3600D0"/>
    <w:rsid w:val="4A4000DB"/>
    <w:rsid w:val="4A633716"/>
    <w:rsid w:val="4A6A1823"/>
    <w:rsid w:val="4A7843BC"/>
    <w:rsid w:val="4A880DD3"/>
    <w:rsid w:val="4B1E7BC5"/>
    <w:rsid w:val="4B416003"/>
    <w:rsid w:val="4B63783D"/>
    <w:rsid w:val="4B7145D4"/>
    <w:rsid w:val="4BA447A5"/>
    <w:rsid w:val="4BAF1EBA"/>
    <w:rsid w:val="4BD165CA"/>
    <w:rsid w:val="4BE36E91"/>
    <w:rsid w:val="4BFB0CB5"/>
    <w:rsid w:val="4C087FCB"/>
    <w:rsid w:val="4C226665"/>
    <w:rsid w:val="4C4B01B5"/>
    <w:rsid w:val="4C62635C"/>
    <w:rsid w:val="4C7E5A0B"/>
    <w:rsid w:val="4D030B15"/>
    <w:rsid w:val="4D0933F1"/>
    <w:rsid w:val="4D331B41"/>
    <w:rsid w:val="4D7A3CFF"/>
    <w:rsid w:val="4D7F46B4"/>
    <w:rsid w:val="4D825639"/>
    <w:rsid w:val="4D861AC1"/>
    <w:rsid w:val="4D8D144B"/>
    <w:rsid w:val="4DB14B03"/>
    <w:rsid w:val="4DCF7936"/>
    <w:rsid w:val="4DD15F73"/>
    <w:rsid w:val="4DDF0D3B"/>
    <w:rsid w:val="4DEE01EB"/>
    <w:rsid w:val="4E057E10"/>
    <w:rsid w:val="4E152629"/>
    <w:rsid w:val="4E1600AB"/>
    <w:rsid w:val="4E2B0F4A"/>
    <w:rsid w:val="4E4A5082"/>
    <w:rsid w:val="4E501189"/>
    <w:rsid w:val="4E5F470C"/>
    <w:rsid w:val="4E6301AA"/>
    <w:rsid w:val="4ECD6554"/>
    <w:rsid w:val="4F4C0128"/>
    <w:rsid w:val="4F564B0B"/>
    <w:rsid w:val="4F7E3DC7"/>
    <w:rsid w:val="4F8C0F11"/>
    <w:rsid w:val="4F9E0E2B"/>
    <w:rsid w:val="4FBE7162"/>
    <w:rsid w:val="4FCD197A"/>
    <w:rsid w:val="4FF727BF"/>
    <w:rsid w:val="50000ED0"/>
    <w:rsid w:val="50155AC5"/>
    <w:rsid w:val="50175272"/>
    <w:rsid w:val="50186577"/>
    <w:rsid w:val="50242389"/>
    <w:rsid w:val="50342624"/>
    <w:rsid w:val="50406436"/>
    <w:rsid w:val="504273BB"/>
    <w:rsid w:val="506E1504"/>
    <w:rsid w:val="508C2CB2"/>
    <w:rsid w:val="50BC3801"/>
    <w:rsid w:val="50D21228"/>
    <w:rsid w:val="50DC4336"/>
    <w:rsid w:val="50EC654F"/>
    <w:rsid w:val="510B6E04"/>
    <w:rsid w:val="510C42D5"/>
    <w:rsid w:val="512E60BF"/>
    <w:rsid w:val="514C251F"/>
    <w:rsid w:val="51933655"/>
    <w:rsid w:val="51C81DA8"/>
    <w:rsid w:val="52133DB3"/>
    <w:rsid w:val="52425C57"/>
    <w:rsid w:val="52E41F0D"/>
    <w:rsid w:val="53080E48"/>
    <w:rsid w:val="531C58EA"/>
    <w:rsid w:val="533927A1"/>
    <w:rsid w:val="535D6353"/>
    <w:rsid w:val="53707AB7"/>
    <w:rsid w:val="53750CA7"/>
    <w:rsid w:val="53750D57"/>
    <w:rsid w:val="53832D10"/>
    <w:rsid w:val="538D6EA3"/>
    <w:rsid w:val="53AD0C9B"/>
    <w:rsid w:val="53BA0C6B"/>
    <w:rsid w:val="53FA3C53"/>
    <w:rsid w:val="53FB16D5"/>
    <w:rsid w:val="54047DE6"/>
    <w:rsid w:val="54060DFE"/>
    <w:rsid w:val="54583FED"/>
    <w:rsid w:val="54660D84"/>
    <w:rsid w:val="54676806"/>
    <w:rsid w:val="54BB1B13"/>
    <w:rsid w:val="54CB652A"/>
    <w:rsid w:val="54E97288"/>
    <w:rsid w:val="54ED7D64"/>
    <w:rsid w:val="55257EBD"/>
    <w:rsid w:val="55403599"/>
    <w:rsid w:val="555B0397"/>
    <w:rsid w:val="55630459"/>
    <w:rsid w:val="557312C2"/>
    <w:rsid w:val="55846FDD"/>
    <w:rsid w:val="55DB4169"/>
    <w:rsid w:val="55E502FC"/>
    <w:rsid w:val="56096C07"/>
    <w:rsid w:val="56156651"/>
    <w:rsid w:val="561E3959"/>
    <w:rsid w:val="56362D23"/>
    <w:rsid w:val="564D31A3"/>
    <w:rsid w:val="566A2753"/>
    <w:rsid w:val="566F245E"/>
    <w:rsid w:val="56792D6E"/>
    <w:rsid w:val="56874282"/>
    <w:rsid w:val="56956E1A"/>
    <w:rsid w:val="56A603BA"/>
    <w:rsid w:val="56AE1F43"/>
    <w:rsid w:val="56BF5CE5"/>
    <w:rsid w:val="56D9408C"/>
    <w:rsid w:val="57096DD9"/>
    <w:rsid w:val="57171972"/>
    <w:rsid w:val="571B617B"/>
    <w:rsid w:val="57343D84"/>
    <w:rsid w:val="574955B3"/>
    <w:rsid w:val="57AC65E2"/>
    <w:rsid w:val="57BB053A"/>
    <w:rsid w:val="57BE66C6"/>
    <w:rsid w:val="57C753C8"/>
    <w:rsid w:val="57C80B09"/>
    <w:rsid w:val="57E91CCB"/>
    <w:rsid w:val="57FA6E5A"/>
    <w:rsid w:val="580F4463"/>
    <w:rsid w:val="58144D0D"/>
    <w:rsid w:val="583D2848"/>
    <w:rsid w:val="58553C2C"/>
    <w:rsid w:val="587902B5"/>
    <w:rsid w:val="58B520A6"/>
    <w:rsid w:val="58C603B4"/>
    <w:rsid w:val="58F52955"/>
    <w:rsid w:val="58F55680"/>
    <w:rsid w:val="593B1D25"/>
    <w:rsid w:val="59450902"/>
    <w:rsid w:val="596B01D1"/>
    <w:rsid w:val="59A6337C"/>
    <w:rsid w:val="5A126D51"/>
    <w:rsid w:val="5AAA3A4D"/>
    <w:rsid w:val="5ABE4081"/>
    <w:rsid w:val="5AE738B1"/>
    <w:rsid w:val="5B057B9F"/>
    <w:rsid w:val="5B195385"/>
    <w:rsid w:val="5B1E4F6A"/>
    <w:rsid w:val="5B37393C"/>
    <w:rsid w:val="5B5F56B4"/>
    <w:rsid w:val="5B761E9C"/>
    <w:rsid w:val="5B80602E"/>
    <w:rsid w:val="5BA57168"/>
    <w:rsid w:val="5BA913F1"/>
    <w:rsid w:val="5BC16A98"/>
    <w:rsid w:val="5C1F35AE"/>
    <w:rsid w:val="5C2A4CC2"/>
    <w:rsid w:val="5C4B69FC"/>
    <w:rsid w:val="5C63081F"/>
    <w:rsid w:val="5C7F48CC"/>
    <w:rsid w:val="5C9B41FC"/>
    <w:rsid w:val="5CAE321D"/>
    <w:rsid w:val="5CB55DF0"/>
    <w:rsid w:val="5CB6590F"/>
    <w:rsid w:val="5CC52E42"/>
    <w:rsid w:val="5CD22158"/>
    <w:rsid w:val="5CF32E87"/>
    <w:rsid w:val="5D0019A2"/>
    <w:rsid w:val="5D1B7FCE"/>
    <w:rsid w:val="5D564930"/>
    <w:rsid w:val="5DB81151"/>
    <w:rsid w:val="5DC913EB"/>
    <w:rsid w:val="5DD50A81"/>
    <w:rsid w:val="5DEB2EFB"/>
    <w:rsid w:val="5E6B69F6"/>
    <w:rsid w:val="5E95783A"/>
    <w:rsid w:val="5EA26B50"/>
    <w:rsid w:val="5EC9251D"/>
    <w:rsid w:val="5ED50624"/>
    <w:rsid w:val="5F7E303B"/>
    <w:rsid w:val="5F821A41"/>
    <w:rsid w:val="5FD614CB"/>
    <w:rsid w:val="5FD96BCD"/>
    <w:rsid w:val="5FDE0AD6"/>
    <w:rsid w:val="5FE307E1"/>
    <w:rsid w:val="60D96770"/>
    <w:rsid w:val="60E2707F"/>
    <w:rsid w:val="61093233"/>
    <w:rsid w:val="610D3747"/>
    <w:rsid w:val="611C3522"/>
    <w:rsid w:val="61333986"/>
    <w:rsid w:val="613E14B5"/>
    <w:rsid w:val="61433C21"/>
    <w:rsid w:val="618A23F1"/>
    <w:rsid w:val="61996BAE"/>
    <w:rsid w:val="619D44E4"/>
    <w:rsid w:val="61A161B8"/>
    <w:rsid w:val="61A429C0"/>
    <w:rsid w:val="61CA737D"/>
    <w:rsid w:val="624060C2"/>
    <w:rsid w:val="62C216A0"/>
    <w:rsid w:val="62FC09F3"/>
    <w:rsid w:val="632366B5"/>
    <w:rsid w:val="632927BC"/>
    <w:rsid w:val="632C3741"/>
    <w:rsid w:val="63723EB5"/>
    <w:rsid w:val="63806A4E"/>
    <w:rsid w:val="63980872"/>
    <w:rsid w:val="639F3A80"/>
    <w:rsid w:val="63C329BB"/>
    <w:rsid w:val="63E663F3"/>
    <w:rsid w:val="641F31CC"/>
    <w:rsid w:val="64204DCB"/>
    <w:rsid w:val="645A0930"/>
    <w:rsid w:val="645C18B4"/>
    <w:rsid w:val="645F063B"/>
    <w:rsid w:val="64637041"/>
    <w:rsid w:val="649C5F21"/>
    <w:rsid w:val="64D07675"/>
    <w:rsid w:val="64D6157E"/>
    <w:rsid w:val="64D811FE"/>
    <w:rsid w:val="64DA1AB0"/>
    <w:rsid w:val="64DF440C"/>
    <w:rsid w:val="64F07680"/>
    <w:rsid w:val="64F71AB3"/>
    <w:rsid w:val="65123962"/>
    <w:rsid w:val="6541736E"/>
    <w:rsid w:val="65644665"/>
    <w:rsid w:val="656A3FF0"/>
    <w:rsid w:val="656C74F3"/>
    <w:rsid w:val="65790D87"/>
    <w:rsid w:val="65A705D2"/>
    <w:rsid w:val="65E43CBA"/>
    <w:rsid w:val="660718F0"/>
    <w:rsid w:val="662F5033"/>
    <w:rsid w:val="666B1614"/>
    <w:rsid w:val="666E039B"/>
    <w:rsid w:val="667941AD"/>
    <w:rsid w:val="66CF7DDA"/>
    <w:rsid w:val="66E32558"/>
    <w:rsid w:val="66E66D60"/>
    <w:rsid w:val="66E74BD2"/>
    <w:rsid w:val="66EC0C69"/>
    <w:rsid w:val="67022E0D"/>
    <w:rsid w:val="670954ED"/>
    <w:rsid w:val="675A6D1E"/>
    <w:rsid w:val="676550B0"/>
    <w:rsid w:val="67694780"/>
    <w:rsid w:val="677B2AD6"/>
    <w:rsid w:val="67CA2856"/>
    <w:rsid w:val="67F72420"/>
    <w:rsid w:val="68112FCA"/>
    <w:rsid w:val="682124BD"/>
    <w:rsid w:val="684F6332"/>
    <w:rsid w:val="68562439"/>
    <w:rsid w:val="685C4343"/>
    <w:rsid w:val="6863174F"/>
    <w:rsid w:val="68696EDC"/>
    <w:rsid w:val="687377EB"/>
    <w:rsid w:val="68916D9B"/>
    <w:rsid w:val="68B711D9"/>
    <w:rsid w:val="68BF03A3"/>
    <w:rsid w:val="68C078EA"/>
    <w:rsid w:val="68C617F4"/>
    <w:rsid w:val="698F12ED"/>
    <w:rsid w:val="699D5FD4"/>
    <w:rsid w:val="699D695F"/>
    <w:rsid w:val="69AF3970"/>
    <w:rsid w:val="69B14C74"/>
    <w:rsid w:val="69DB5AB9"/>
    <w:rsid w:val="69E80D36"/>
    <w:rsid w:val="69EF255B"/>
    <w:rsid w:val="6A0E500E"/>
    <w:rsid w:val="6A182979"/>
    <w:rsid w:val="6A2471B2"/>
    <w:rsid w:val="6A257F5C"/>
    <w:rsid w:val="6A71070E"/>
    <w:rsid w:val="6A8310CA"/>
    <w:rsid w:val="6AC112D0"/>
    <w:rsid w:val="6AC45A36"/>
    <w:rsid w:val="6B3E5700"/>
    <w:rsid w:val="6B7071D4"/>
    <w:rsid w:val="6B865AF4"/>
    <w:rsid w:val="6B8D0D02"/>
    <w:rsid w:val="6B901C87"/>
    <w:rsid w:val="6B973810"/>
    <w:rsid w:val="6B9D5719"/>
    <w:rsid w:val="6B9F5B36"/>
    <w:rsid w:val="6BA350A4"/>
    <w:rsid w:val="6BCA0B67"/>
    <w:rsid w:val="6BD15F74"/>
    <w:rsid w:val="6C0576C7"/>
    <w:rsid w:val="6C1351BE"/>
    <w:rsid w:val="6C236A70"/>
    <w:rsid w:val="6C5E4C30"/>
    <w:rsid w:val="6C9128CB"/>
    <w:rsid w:val="6C920E9E"/>
    <w:rsid w:val="6CC27A7A"/>
    <w:rsid w:val="6D180489"/>
    <w:rsid w:val="6D1D4911"/>
    <w:rsid w:val="6D3978A6"/>
    <w:rsid w:val="6D533436"/>
    <w:rsid w:val="6D827EB8"/>
    <w:rsid w:val="6D876D89"/>
    <w:rsid w:val="6D9510D7"/>
    <w:rsid w:val="6D997ADE"/>
    <w:rsid w:val="6D9A555F"/>
    <w:rsid w:val="6DDD14CC"/>
    <w:rsid w:val="6DDD4D4F"/>
    <w:rsid w:val="6DF36CBE"/>
    <w:rsid w:val="6E010407"/>
    <w:rsid w:val="6E632A2A"/>
    <w:rsid w:val="6E866461"/>
    <w:rsid w:val="6EB92134"/>
    <w:rsid w:val="6EC5724B"/>
    <w:rsid w:val="6ED77165"/>
    <w:rsid w:val="6F166BB9"/>
    <w:rsid w:val="6F3F170B"/>
    <w:rsid w:val="6F457799"/>
    <w:rsid w:val="6F6A5455"/>
    <w:rsid w:val="6F961B22"/>
    <w:rsid w:val="6FA37B33"/>
    <w:rsid w:val="6FC45D03"/>
    <w:rsid w:val="6FD0517F"/>
    <w:rsid w:val="6FDF3CE2"/>
    <w:rsid w:val="6FDF7455"/>
    <w:rsid w:val="704354BE"/>
    <w:rsid w:val="70524453"/>
    <w:rsid w:val="70531ED5"/>
    <w:rsid w:val="70876EAC"/>
    <w:rsid w:val="70A371F9"/>
    <w:rsid w:val="70A63106"/>
    <w:rsid w:val="70C2380D"/>
    <w:rsid w:val="70D04D21"/>
    <w:rsid w:val="710245F7"/>
    <w:rsid w:val="712170AA"/>
    <w:rsid w:val="7137124E"/>
    <w:rsid w:val="716A2D22"/>
    <w:rsid w:val="716F4C2B"/>
    <w:rsid w:val="717B0A3E"/>
    <w:rsid w:val="718844D0"/>
    <w:rsid w:val="71AB4BC9"/>
    <w:rsid w:val="72334969"/>
    <w:rsid w:val="724E6817"/>
    <w:rsid w:val="725F6B99"/>
    <w:rsid w:val="727608D5"/>
    <w:rsid w:val="72866971"/>
    <w:rsid w:val="72C5775B"/>
    <w:rsid w:val="72EA047A"/>
    <w:rsid w:val="72FD3138"/>
    <w:rsid w:val="731618CD"/>
    <w:rsid w:val="732E0084"/>
    <w:rsid w:val="734D0DCF"/>
    <w:rsid w:val="735F40D6"/>
    <w:rsid w:val="736C11ED"/>
    <w:rsid w:val="73730B78"/>
    <w:rsid w:val="740E632F"/>
    <w:rsid w:val="74157F65"/>
    <w:rsid w:val="743069AD"/>
    <w:rsid w:val="7443595E"/>
    <w:rsid w:val="7444778E"/>
    <w:rsid w:val="744978D7"/>
    <w:rsid w:val="744E5F5D"/>
    <w:rsid w:val="749F4A62"/>
    <w:rsid w:val="74A4476D"/>
    <w:rsid w:val="74B8340E"/>
    <w:rsid w:val="74B90E8F"/>
    <w:rsid w:val="74C04F97"/>
    <w:rsid w:val="74CA60F4"/>
    <w:rsid w:val="74E42EED"/>
    <w:rsid w:val="75263A42"/>
    <w:rsid w:val="75360459"/>
    <w:rsid w:val="75394C61"/>
    <w:rsid w:val="75487423"/>
    <w:rsid w:val="7585185D"/>
    <w:rsid w:val="759D593D"/>
    <w:rsid w:val="75A0590A"/>
    <w:rsid w:val="75BC19B7"/>
    <w:rsid w:val="75EF5689"/>
    <w:rsid w:val="760807B1"/>
    <w:rsid w:val="76172CA8"/>
    <w:rsid w:val="76316F40"/>
    <w:rsid w:val="7640780E"/>
    <w:rsid w:val="765B603D"/>
    <w:rsid w:val="76DF0815"/>
    <w:rsid w:val="771C067A"/>
    <w:rsid w:val="771C37F0"/>
    <w:rsid w:val="77382B21"/>
    <w:rsid w:val="773B19CA"/>
    <w:rsid w:val="775A26DD"/>
    <w:rsid w:val="77675276"/>
    <w:rsid w:val="77780474"/>
    <w:rsid w:val="779B58FB"/>
    <w:rsid w:val="77C03B55"/>
    <w:rsid w:val="77C4430A"/>
    <w:rsid w:val="77E10E1F"/>
    <w:rsid w:val="77F73860"/>
    <w:rsid w:val="78306EBD"/>
    <w:rsid w:val="784D09EB"/>
    <w:rsid w:val="787A05B6"/>
    <w:rsid w:val="78BA6E21"/>
    <w:rsid w:val="78C43EAD"/>
    <w:rsid w:val="78CD25BE"/>
    <w:rsid w:val="78E940ED"/>
    <w:rsid w:val="794558DB"/>
    <w:rsid w:val="7955121E"/>
    <w:rsid w:val="797A0159"/>
    <w:rsid w:val="798A4872"/>
    <w:rsid w:val="79A556EE"/>
    <w:rsid w:val="79A757A5"/>
    <w:rsid w:val="79D917F7"/>
    <w:rsid w:val="79DB277C"/>
    <w:rsid w:val="79DD23FB"/>
    <w:rsid w:val="79E60B0D"/>
    <w:rsid w:val="79F223A1"/>
    <w:rsid w:val="7A2250EE"/>
    <w:rsid w:val="7A591D89"/>
    <w:rsid w:val="7A5C3FCF"/>
    <w:rsid w:val="7A66105B"/>
    <w:rsid w:val="7A7D55B4"/>
    <w:rsid w:val="7A851910"/>
    <w:rsid w:val="7A8B709C"/>
    <w:rsid w:val="7AC46E76"/>
    <w:rsid w:val="7AEE2282"/>
    <w:rsid w:val="7AF52EC8"/>
    <w:rsid w:val="7B703EF9"/>
    <w:rsid w:val="7B774608"/>
    <w:rsid w:val="7B7A0F23"/>
    <w:rsid w:val="7B8749B6"/>
    <w:rsid w:val="7B8A593A"/>
    <w:rsid w:val="7BAB16F2"/>
    <w:rsid w:val="7BC05EBB"/>
    <w:rsid w:val="7BC80CA2"/>
    <w:rsid w:val="7BCC76A8"/>
    <w:rsid w:val="7BD86D3E"/>
    <w:rsid w:val="7BE63AD5"/>
    <w:rsid w:val="7C106E98"/>
    <w:rsid w:val="7C1D61AE"/>
    <w:rsid w:val="7C200E74"/>
    <w:rsid w:val="7C291FC0"/>
    <w:rsid w:val="7C2F774D"/>
    <w:rsid w:val="7C8E431A"/>
    <w:rsid w:val="7C9B487E"/>
    <w:rsid w:val="7CA7288F"/>
    <w:rsid w:val="7CB763AC"/>
    <w:rsid w:val="7CBB05DE"/>
    <w:rsid w:val="7CC20EBA"/>
    <w:rsid w:val="7CC443BD"/>
    <w:rsid w:val="7CD44657"/>
    <w:rsid w:val="7CD51E2E"/>
    <w:rsid w:val="7D051A4A"/>
    <w:rsid w:val="7D1818C9"/>
    <w:rsid w:val="7D394283"/>
    <w:rsid w:val="7D540AF5"/>
    <w:rsid w:val="7D64554C"/>
    <w:rsid w:val="7D74675F"/>
    <w:rsid w:val="7DB165C4"/>
    <w:rsid w:val="7DC70768"/>
    <w:rsid w:val="7DD86484"/>
    <w:rsid w:val="7DE22616"/>
    <w:rsid w:val="7DEE0627"/>
    <w:rsid w:val="7DF11FA8"/>
    <w:rsid w:val="7E001BC6"/>
    <w:rsid w:val="7E5512D0"/>
    <w:rsid w:val="7E595AD8"/>
    <w:rsid w:val="7EC327D2"/>
    <w:rsid w:val="7F0B7AFA"/>
    <w:rsid w:val="7F29292E"/>
    <w:rsid w:val="7F2F6A35"/>
    <w:rsid w:val="7F743CA6"/>
    <w:rsid w:val="7FC93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Broad" w:hAnsi="VNI-Broad" w:eastAsia="Times New Roman" w:cs="Times New Roman"/>
      <w:sz w:val="32"/>
      <w:lang w:val="en-US" w:eastAsia="en-GB" w:bidi="ar-SA"/>
    </w:rPr>
  </w:style>
  <w:style w:type="paragraph" w:styleId="2">
    <w:name w:val="heading 3"/>
    <w:basedOn w:val="1"/>
    <w:next w:val="1"/>
    <w:qFormat/>
    <w:uiPriority w:val="0"/>
    <w:pPr>
      <w:keepNext/>
      <w:spacing w:before="240" w:after="60"/>
      <w:outlineLvl w:val="2"/>
    </w:pPr>
    <w:rPr>
      <w:rFonts w:ascii="Cambria" w:hAnsi="Cambria" w:eastAsia="MS Gothic"/>
      <w:b/>
      <w:bCs/>
      <w:sz w:val="26"/>
      <w:szCs w:val="26"/>
    </w:rPr>
  </w:style>
  <w:style w:type="paragraph" w:styleId="3">
    <w:name w:val="heading 4"/>
    <w:basedOn w:val="1"/>
    <w:next w:val="1"/>
    <w:link w:val="15"/>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paragraph" w:styleId="4">
    <w:name w:val="heading 5"/>
    <w:basedOn w:val="1"/>
    <w:next w:val="1"/>
    <w:qFormat/>
    <w:uiPriority w:val="0"/>
    <w:pPr>
      <w:spacing w:before="240" w:after="60"/>
      <w:outlineLvl w:val="4"/>
    </w:pPr>
    <w:rPr>
      <w:rFonts w:ascii="Calibri" w:hAnsi="Calibri" w:eastAsia="MS Mincho"/>
      <w:b/>
      <w:bCs/>
      <w:i/>
      <w:iCs/>
      <w:sz w:val="26"/>
      <w:szCs w:val="26"/>
    </w:rPr>
  </w:style>
  <w:style w:type="paragraph" w:styleId="5">
    <w:name w:val="heading 6"/>
    <w:basedOn w:val="1"/>
    <w:next w:val="1"/>
    <w:qFormat/>
    <w:uiPriority w:val="0"/>
    <w:pPr>
      <w:spacing w:before="240" w:after="60"/>
      <w:outlineLvl w:val="5"/>
    </w:pPr>
    <w:rPr>
      <w:rFonts w:ascii="Calibri" w:hAnsi="Calibri" w:eastAsia="MS Mincho"/>
      <w:b/>
      <w:bCs/>
      <w:sz w:val="22"/>
      <w:szCs w:val="22"/>
    </w:rPr>
  </w:style>
  <w:style w:type="paragraph" w:styleId="6">
    <w:name w:val="heading 7"/>
    <w:basedOn w:val="1"/>
    <w:next w:val="1"/>
    <w:qFormat/>
    <w:uiPriority w:val="0"/>
    <w:pPr>
      <w:keepNext/>
      <w:tabs>
        <w:tab w:val="left" w:pos="1620"/>
      </w:tabs>
      <w:autoSpaceDE w:val="0"/>
      <w:autoSpaceDN w:val="0"/>
      <w:adjustRightInd w:val="0"/>
      <w:jc w:val="center"/>
      <w:outlineLvl w:val="6"/>
    </w:pPr>
    <w:rPr>
      <w:rFonts w:ascii="VNI-Avo" w:hAnsi="VNI-Avo"/>
      <w:b/>
      <w:szCs w:val="32"/>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table" w:styleId="11">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Table Paragraph"/>
    <w:basedOn w:val="1"/>
    <w:qFormat/>
    <w:uiPriority w:val="1"/>
    <w:pPr>
      <w:widowControl w:val="0"/>
      <w:autoSpaceDE w:val="0"/>
      <w:autoSpaceDN w:val="0"/>
    </w:pPr>
    <w:rPr>
      <w:rFonts w:ascii="Times New Roman" w:hAnsi="Times New Roman"/>
      <w:lang w:val="vi"/>
    </w:rPr>
  </w:style>
  <w:style w:type="paragraph" w:styleId="13">
    <w:name w:val="List Paragraph"/>
    <w:basedOn w:val="1"/>
    <w:qFormat/>
    <w:uiPriority w:val="34"/>
    <w:pPr>
      <w:spacing w:after="200" w:line="276" w:lineRule="auto"/>
      <w:ind w:left="720"/>
    </w:pPr>
  </w:style>
  <w:style w:type="paragraph" w:customStyle="1" w:styleId="14">
    <w:name w:val="Colorful List - Accent 11"/>
    <w:basedOn w:val="1"/>
    <w:qFormat/>
    <w:uiPriority w:val="34"/>
    <w:pPr>
      <w:spacing w:after="200" w:line="276" w:lineRule="auto"/>
      <w:ind w:left="720"/>
      <w:contextualSpacing/>
    </w:pPr>
  </w:style>
  <w:style w:type="character" w:customStyle="1" w:styleId="15">
    <w:name w:val="Heading 4 Char"/>
    <w:basedOn w:val="7"/>
    <w:link w:val="3"/>
    <w:semiHidden/>
    <w:qFormat/>
    <w:uiPriority w:val="0"/>
    <w:rPr>
      <w:rFonts w:asciiTheme="majorHAnsi" w:hAnsiTheme="majorHAnsi" w:eastAsiaTheme="majorEastAsia" w:cstheme="majorBidi"/>
      <w:i/>
      <w:iCs/>
      <w:color w:val="2E75B6" w:themeColor="accent1" w:themeShade="BF"/>
      <w:sz w:val="32"/>
      <w:lang w:eastAsia="en-GB"/>
    </w:rPr>
  </w:style>
  <w:style w:type="paragraph" w:customStyle="1" w:styleId="16">
    <w:name w:val="isselectedend"/>
    <w:basedOn w:val="1"/>
    <w:qFormat/>
    <w:uiPriority w:val="0"/>
    <w:pPr>
      <w:spacing w:before="100" w:beforeAutospacing="1" w:after="100" w:afterAutospacing="1"/>
    </w:pPr>
    <w:rPr>
      <w:rFonts w:ascii="Times New Roman" w:hAnsi="Times New Roman"/>
      <w:sz w:val="24"/>
      <w:szCs w:val="24"/>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2843</Words>
  <Characters>10753</Characters>
  <Lines>284</Lines>
  <Paragraphs>80</Paragraphs>
  <TotalTime>1</TotalTime>
  <ScaleCrop>false</ScaleCrop>
  <LinksUpToDate>false</LinksUpToDate>
  <CharactersWithSpaces>13472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2025-12-02T06:24:00Z</dcterms:created>
  <dc:creator>Truong Nhut Thuy</dc:creator>
  <cp:lastModifiedBy>Dell3070</cp:lastModifiedBy>
  <dcterms:modified xsi:type="dcterms:W3CDTF">2026-06-10T06:31:09Z</dcterms:modified>
  <cp:revision>308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CE6651FBF2684676B34A8907B1A90C69_11</vt:lpwstr>
  </property>
  <property fmtid="{D5CDD505-2E9C-101B-9397-08002B2CF9AE}" pid="4" name="KSOTemplateDocerSaveRecord">
    <vt:lpwstr>eyJoZGlkIjoiYTJmYzZiNzA0MjJkZjA3YmRmYTQ1N2VlZWVlZDk3MzgifQ==</vt:lpwstr>
  </property>
</Properties>
</file>