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{BenASDTNhanVien}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{#DichVuTinhPhi}- {TenDichVu}: {DonGia} VNĐ ({GhiChu})\n{/DichVuTinhPhi}</w:t>
            </w:r>
          </w:p>
          <w:p>
            <w:r>
              <w:t>{GhiChu}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{GhiChu}</w:t>
            </w:r>
          </w:p>
          <w:p>
            <w:r>
              <w:t>{/DanhSachThucUong}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{Tenchure} - {Tencodau}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