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64640">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35EA4A">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6ED28508">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43127C0A">
      <w:pPr>
        <w:pStyle w:val="6"/>
        <w:shd w:val="clear" w:color="auto" w:fill="FFFFFF" w:themeFill="background1"/>
        <w:spacing w:before="120" w:after="120"/>
        <w:ind w:left="320" w:leftChars="100"/>
        <w:rPr>
          <w:rFonts w:ascii="Times New Roman" w:hAnsi="Times New Roman"/>
        </w:rPr>
      </w:pPr>
    </w:p>
    <w:p w14:paraId="2F216864">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32DB249B">
      <w:pPr>
        <w:shd w:val="clear" w:color="auto" w:fill="FFFFFF" w:themeFill="background1"/>
        <w:spacing w:line="360" w:lineRule="auto"/>
        <w:ind w:left="320" w:leftChars="100"/>
        <w:jc w:val="center"/>
        <w:rPr>
          <w:rFonts w:ascii="Times New Roman" w:hAnsi="Times New Roman"/>
        </w:rPr>
      </w:pPr>
      <w:r>
        <w:rPr>
          <w:rFonts w:ascii="Times New Roman" w:hAnsi="Times New Roman"/>
          <w:iCs/>
          <w:sz w:val="24"/>
          <w:szCs w:val="24"/>
        </w:rPr>
        <w:t>(Về việc cho thuê địa điểm tổ chức sự kiện)</w:t>
      </w:r>
    </w:p>
    <w:p w14:paraId="1AFA2A30">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335A662B">
      <w:pPr>
        <w:shd w:val="clear" w:color="auto" w:fill="FFFFFF" w:themeFill="background1"/>
        <w:ind w:left="320" w:leftChars="100"/>
        <w:rPr>
          <w:rFonts w:ascii="Times New Roman" w:hAnsi="Times New Roman"/>
          <w:sz w:val="24"/>
          <w:szCs w:val="24"/>
        </w:rPr>
      </w:pPr>
    </w:p>
    <w:p w14:paraId="502F452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5695D7EB">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146984C6">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27C2173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52EF5D67">
      <w:pPr>
        <w:shd w:val="clear" w:color="auto" w:fill="FFFFFF" w:themeFill="background1"/>
        <w:ind w:left="320" w:leftChars="100"/>
        <w:rPr>
          <w:rFonts w:ascii="Times New Roman" w:hAnsi="Times New Roman"/>
          <w:sz w:val="26"/>
          <w:szCs w:val="26"/>
        </w:rPr>
      </w:pPr>
    </w:p>
    <w:p w14:paraId="3694EFDA">
      <w:pPr>
        <w:shd w:val="clear" w:color="auto" w:fill="FFFFFF" w:themeFill="background1"/>
        <w:spacing w:line="360" w:lineRule="auto"/>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{BenATenCongTy}</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 </w:t>
        <w:t>{BenADaiDien}</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 </w:t>
        <w:t>{BenAChucVuDaiDien}</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 </w:t>
        <w:t>{BenADiaChi}</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 </w:t>
        <w:t>{BenASDT}</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{BenAMST}</w:t>
      </w:r>
    </w:p>
    <w:p w14:paraId="401448B7">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{BenBTenDaiDien}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/Bà {BenBTenDaiDien}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{BenBChucVu}</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{BenBDiaChi}</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{BenBDienThoai}</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{BenBCCCD}</w:t>
      </w:r>
    </w:p>
    <w:p w14:paraId="62DD923F">
      <w:pPr>
        <w:shd w:val="clear" w:color="auto" w:fill="FFFFFF" w:themeFill="background1"/>
        <w:spacing w:line="360" w:lineRule="auto"/>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15E440E">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573B3E6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5D25206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0B51A09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Hội nghị + Tiệc </w:t>
      </w:r>
    </w:p>
    <w:p w14:paraId="2696AC2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hội nghị</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{TenSanhTiec}</w:t>
      </w:r>
      <w:r>
        <w:rPr>
          <w:rFonts w:ascii="Times New Roman" w:hAnsi="Times New Roman" w:eastAsia="SimSun"/>
          <w:sz w:val="26"/>
          <w:szCs w:val="26"/>
          <w:lang w:eastAsia="zh-CN" w:bidi="ar"/>
        </w:rPr>
        <w:t xml:space="preserve"> </w:t>
      </w:r>
    </w:p>
    <w:p w14:paraId="2DA4D6F6">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dự hội nghị: </w:t>
      </w:r>
      <w:r>
        <w:rPr>
          <w:rFonts w:hint="default" w:ascii="Times New Roman" w:hAnsi="Times New Roman"/>
          <w:sz w:val="26"/>
          <w:szCs w:val="26"/>
        </w:rPr>
        <w:t>{SoKhachDiemDanh}</w:t>
      </w:r>
      <w:r>
        <w:rPr>
          <w:rFonts w:hint="default" w:ascii="Times New Roman" w:hAnsi="Times New Roman"/>
          <w:sz w:val="26"/>
          <w:szCs w:val="26"/>
          <w:lang w:val="en-US"/>
        </w:rPr>
        <w:t xml:space="preserve"> </w:t>
      </w:r>
      <w:r>
        <w:rPr>
          <w:rFonts w:ascii="Times New Roman" w:hAnsi="Times New Roman"/>
          <w:sz w:val="26"/>
          <w:szCs w:val="26"/>
        </w:rPr>
        <w:t>khách</w:t>
      </w:r>
    </w:p>
    <w:p w14:paraId="04F321D7">
      <w:pPr>
        <w:shd w:val="clear" w:color="auto" w:fill="FFFFFF" w:themeFill="background1"/>
        <w:spacing w:line="360" w:lineRule="auto"/>
        <w:ind w:left="320" w:leftChars="100"/>
        <w:rPr>
          <w:rFonts w:hint="default" w:ascii="Times New Roman" w:hAnsi="Times New Roman" w:eastAsia="SimSun"/>
          <w:sz w:val="26"/>
          <w:szCs w:val="26"/>
          <w:lang w:val="en-US" w:eastAsia="zh-CN" w:bidi="ar"/>
        </w:rPr>
      </w:pPr>
      <w:r>
        <w:rPr>
          <w:rFonts w:ascii="Times New Roman" w:hAnsi="Times New Roman" w:eastAsia="SimSun"/>
          <w:sz w:val="26"/>
          <w:szCs w:val="26"/>
          <w:lang w:eastAsia="zh-CN" w:bidi="ar"/>
        </w:rPr>
        <w:t xml:space="preserve">+ Thời gian setup sảnh hội nghị: Từ </w:t>
      </w:r>
      <w:r>
        <w:rPr>
          <w:rFonts w:hint="default" w:ascii="Times New Roman" w:hAnsi="Times New Roman" w:eastAsia="SimSun"/>
          <w:sz w:val="26"/>
          <w:szCs w:val="26"/>
          <w:lang w:eastAsia="zh-CN" w:bidi="ar"/>
        </w:rPr>
        <w:t>{SetupBatDau}</w:t>
      </w:r>
      <w:r>
        <w:rPr>
          <w:rFonts w:hint="default" w:ascii="Times New Roman" w:hAnsi="Times New Roman" w:eastAsia="SimSun"/>
          <w:sz w:val="26"/>
          <w:szCs w:val="26"/>
          <w:lang w:val="en-US" w:eastAsia="zh-CN" w:bidi="ar"/>
        </w:rPr>
        <w:t xml:space="preserve"> - {SetupKetThuc}</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{NgayLapHD}</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tháng</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{ThangLapHD}</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 {NamLapHD}</w:t>
      </w:r>
    </w:p>
    <w:p w14:paraId="3D40861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hội nghị: Từ </w:t>
      </w:r>
      <w:r>
        <w:rPr>
          <w:rFonts w:hint="default" w:ascii="Times New Roman" w:hAnsi="Times New Roman" w:eastAsia="SimSun"/>
          <w:sz w:val="26"/>
          <w:szCs w:val="26"/>
          <w:lang w:eastAsia="zh-CN" w:bidi="ar"/>
        </w:rPr>
        <w:t>{TiecGioBatDau} - {TiecGioKetThuc}</w:t>
      </w:r>
      <w:r>
        <w:rPr>
          <w:rFonts w:ascii="Times New Roman" w:hAnsi="Times New Roman" w:eastAsia="SimSun"/>
          <w:sz w:val="26"/>
          <w:szCs w:val="26"/>
          <w:lang w:eastAsia="zh-CN" w:bidi="ar"/>
        </w:rPr>
        <w:t xml:space="preserve"> vào </w:t>
      </w:r>
      <w:r>
        <w:rPr>
          <w:rFonts w:hint="default" w:ascii="Times New Roman" w:hAnsi="Times New Roman" w:eastAsia="SimSun"/>
          <w:sz w:val="26"/>
          <w:szCs w:val="26"/>
          <w:lang w:eastAsia="zh-CN" w:bidi="ar"/>
        </w:rPr>
        <w:t>Ngày {NgayLapHD} tháng {ThangLapHD} năm {NamLapHD}</w:t>
      </w:r>
    </w:p>
    <w:p w14:paraId="2ADAE29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 Địa điểm tiệc tối</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{TenSanhTiecPhu}</w:t>
      </w:r>
      <w:r>
        <w:rPr>
          <w:rFonts w:ascii="Times New Roman" w:hAnsi="Times New Roman" w:eastAsia="SimSun"/>
          <w:sz w:val="26"/>
          <w:szCs w:val="26"/>
          <w:lang w:eastAsia="zh-CN" w:bidi="ar"/>
        </w:rPr>
        <w:t xml:space="preserve"> </w:t>
      </w:r>
    </w:p>
    <w:p w14:paraId="283D576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chính thức: </w:t>
      </w:r>
      <w:r>
        <w:rPr>
          <w:rFonts w:hint="default" w:ascii="Times New Roman" w:hAnsi="Times New Roman" w:eastAsia="SimSun"/>
          <w:sz w:val="26"/>
          <w:szCs w:val="26"/>
          <w:lang w:eastAsia="zh-CN" w:bidi="ar"/>
        </w:rPr>
        <w:t>{SoBanManChinhThuc}</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553338C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dự phòng: </w:t>
      </w:r>
      <w:r>
        <w:rPr>
          <w:rFonts w:hint="default" w:ascii="Times New Roman" w:hAnsi="Times New Roman" w:eastAsia="SimSun"/>
          <w:sz w:val="26"/>
          <w:szCs w:val="26"/>
          <w:lang w:eastAsia="zh-CN" w:bidi="ar"/>
        </w:rPr>
        <w:t>{SoBanManDuPhong}</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09982302">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Thời gian tiệc: {TiecGioBatDau} – {TiecGioKetThuc}, Ngày {NgayLapHD}</w:t>
      </w:r>
    </w:p>
    <w:p w14:paraId="1F2AA54C">
      <w:pPr>
        <w:numPr>
          <w:ilvl w:val="0"/>
          <w:numId w:val="2"/>
        </w:num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6D89B1A5">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328AC2B4">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 Sử dụng phòng hội nghị</w:t>
      </w:r>
    </w:p>
    <w:p w14:paraId="15ED8912">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sảnh </w:t>
      </w:r>
      <w:r>
        <w:rPr>
          <w:rFonts w:hint="default" w:ascii="Times New Roman" w:hAnsi="Times New Roman"/>
          <w:i/>
          <w:sz w:val="26"/>
          <w:szCs w:val="26"/>
          <w:lang w:val="en-US"/>
        </w:rPr>
        <w:t>{TenSanhTiec}</w:t>
      </w:r>
      <w:r>
        <w:rPr>
          <w:rFonts w:ascii="Times New Roman" w:hAnsi="Times New Roman"/>
          <w:i/>
          <w:sz w:val="26"/>
          <w:szCs w:val="26"/>
        </w:rPr>
        <w:t xml:space="preserve">: </w:t>
      </w:r>
      <w:r>
        <w:rPr>
          <w:rFonts w:hint="default" w:ascii="Times New Roman" w:hAnsi="Times New Roman"/>
          <w:i/>
          <w:sz w:val="26"/>
          <w:szCs w:val="26"/>
          <w:lang w:val="en-US"/>
        </w:rPr>
        <w:t>{KichThuocSanh}</w:t>
      </w:r>
    </w:p>
    <w:p w14:paraId="06B163E6">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sân khấu </w:t>
      </w:r>
      <w:r>
        <w:rPr>
          <w:rFonts w:hint="default" w:ascii="Times New Roman" w:hAnsi="Times New Roman"/>
          <w:i/>
          <w:sz w:val="26"/>
          <w:szCs w:val="26"/>
          <w:lang w:val="en-US"/>
        </w:rPr>
        <w:t>{TenSanKhau}</w:t>
      </w:r>
      <w:r>
        <w:rPr>
          <w:rFonts w:ascii="Times New Roman" w:hAnsi="Times New Roman"/>
          <w:b/>
          <w:bCs/>
          <w:i/>
          <w:sz w:val="26"/>
          <w:szCs w:val="26"/>
        </w:rPr>
        <w:t xml:space="preserve">: </w:t>
      </w:r>
      <w:r>
        <w:rPr>
          <w:rFonts w:hint="default" w:ascii="Times New Roman" w:hAnsi="Times New Roman"/>
          <w:i/>
          <w:sz w:val="26"/>
          <w:szCs w:val="26"/>
          <w:lang w:val="en-US"/>
        </w:rPr>
        <w:t>{KichThuocSanKhau}</w:t>
      </w:r>
    </w:p>
    <w:p w14:paraId="6B938E25">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{SucChuaToiDa}</w:t>
      </w:r>
      <w:r>
        <w:rPr>
          <w:rFonts w:ascii="Times New Roman" w:hAnsi="Times New Roman"/>
          <w:i/>
          <w:iCs/>
          <w:sz w:val="26"/>
          <w:szCs w:val="26"/>
        </w:rPr>
        <w:t xml:space="preserve"> khách, tối thiểu nhận </w:t>
      </w:r>
      <w:r>
        <w:rPr>
          <w:rFonts w:hint="default" w:ascii="Times New Roman" w:hAnsi="Times New Roman"/>
          <w:i/>
          <w:iCs/>
          <w:sz w:val="26"/>
          <w:szCs w:val="26"/>
          <w:lang w:val="en-US"/>
        </w:rPr>
        <w:t>{KhachToiThieu}</w:t>
      </w:r>
      <w:r>
        <w:rPr>
          <w:rFonts w:ascii="Times New Roman" w:hAnsi="Times New Roman"/>
          <w:i/>
          <w:iCs/>
          <w:sz w:val="26"/>
          <w:szCs w:val="26"/>
        </w:rPr>
        <w:t>khách</w:t>
      </w:r>
      <w:r>
        <w:rPr>
          <w:rFonts w:ascii="Times New Roman" w:hAnsi="Times New Roman"/>
          <w:sz w:val="26"/>
          <w:szCs w:val="26"/>
        </w:rPr>
        <w:t xml:space="preserve"> </w:t>
      </w:r>
    </w:p>
    <w:p w14:paraId="4FE3BE2A">
      <w:pPr>
        <w:shd w:val="clear" w:color="auto" w:fill="FFFFFF" w:themeFill="background1"/>
        <w:spacing w:line="360" w:lineRule="auto"/>
        <w:ind w:left="1080"/>
        <w:rPr>
          <w:rFonts w:ascii="Times New Roman" w:hAnsi="Times New Roman"/>
          <w:i/>
          <w:iCs/>
          <w:sz w:val="26"/>
          <w:szCs w:val="26"/>
        </w:rPr>
      </w:pPr>
      <w:r>
        <w:rPr>
          <w:rFonts w:ascii="Times New Roman" w:hAnsi="Times New Roman"/>
          <w:i/>
          <w:iCs/>
          <w:sz w:val="26"/>
          <w:szCs w:val="26"/>
        </w:rPr>
        <w:t>+ Set up bàn ghế: theo dạng lớp học, ghế và khăn trải bàn màu nâu</w:t>
      </w:r>
    </w:p>
    <w:p w14:paraId="1A927082">
      <w:pPr>
        <w:shd w:val="clear" w:color="auto" w:fill="FFFFFF" w:themeFill="background1"/>
        <w:spacing w:line="360" w:lineRule="auto"/>
        <w:ind w:left="320" w:leftChars="100"/>
        <w:rPr>
          <w:rFonts w:ascii="Times New Roman" w:hAnsi="Times New Roman"/>
        </w:rPr>
      </w:pPr>
      <w:r>
        <w:rPr>
          <w:rFonts w:ascii="Times New Roman" w:hAnsi="Times New Roman"/>
          <w:sz w:val="26"/>
          <w:szCs w:val="26"/>
          <w:lang w:eastAsia="zh-CN"/>
        </w:rPr>
        <w:t xml:space="preserve">- </w:t>
      </w:r>
      <w:r>
        <w:rPr>
          <w:rFonts w:ascii="Times New Roman" w:hAnsi="Times New Roman" w:eastAsia="SimSun"/>
          <w:sz w:val="25"/>
          <w:szCs w:val="25"/>
          <w:lang w:eastAsia="zh-CN" w:bidi="ar"/>
        </w:rPr>
        <w:t xml:space="preserve">Sử dụng phòng </w:t>
      </w:r>
      <w:r>
        <w:rPr>
          <w:rFonts w:hint="default" w:ascii="Times New Roman" w:hAnsi="Times New Roman" w:eastAsia="SimSun"/>
          <w:sz w:val="25"/>
          <w:szCs w:val="25"/>
          <w:lang w:eastAsia="zh-CN" w:bidi="ar"/>
        </w:rPr>
        <w:t>Ăn tiệc bàn tròn</w:t>
      </w:r>
      <w:r>
        <w:rPr>
          <w:rFonts w:ascii="Times New Roman" w:hAnsi="Times New Roman" w:eastAsia="SimSun"/>
          <w:sz w:val="25"/>
          <w:szCs w:val="25"/>
          <w:lang w:eastAsia="zh-CN" w:bidi="ar"/>
        </w:rPr>
        <w:t xml:space="preserve">: </w:t>
      </w:r>
    </w:p>
    <w:p w14:paraId="4F230181">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sảnh </w:t>
      </w:r>
      <w:r>
        <w:rPr>
          <w:rFonts w:hint="default" w:ascii="Times New Roman" w:hAnsi="Times New Roman"/>
          <w:i/>
          <w:sz w:val="26"/>
          <w:szCs w:val="26"/>
          <w:lang w:val="en-US"/>
        </w:rPr>
        <w:t>{TenSanhTiecPhu}</w:t>
      </w:r>
      <w:r>
        <w:rPr>
          <w:rFonts w:ascii="Times New Roman" w:hAnsi="Times New Roman"/>
          <w:b/>
          <w:bCs/>
          <w:i/>
          <w:sz w:val="26"/>
          <w:szCs w:val="26"/>
          <w:lang w:eastAsia="zh-CN"/>
        </w:rPr>
        <w:t xml:space="preserve">: </w:t>
      </w:r>
      <w:r>
        <w:rPr>
          <w:rFonts w:hint="default" w:ascii="Times New Roman" w:hAnsi="Times New Roman"/>
          <w:i/>
          <w:sz w:val="26"/>
          <w:szCs w:val="26"/>
          <w:lang w:val="en-US"/>
        </w:rPr>
        <w:t>{KichThuocSanhPhu}</w:t>
      </w:r>
    </w:p>
    <w:p w14:paraId="0F8F3F02">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sân khấu </w:t>
      </w:r>
      <w:r>
        <w:rPr>
          <w:rFonts w:hint="default" w:ascii="Times New Roman" w:hAnsi="Times New Roman"/>
          <w:i/>
          <w:sz w:val="26"/>
          <w:szCs w:val="26"/>
          <w:lang w:val="en-US"/>
        </w:rPr>
        <w:t>{TenSanKhauPhu}</w:t>
      </w:r>
      <w:r>
        <w:rPr>
          <w:rFonts w:ascii="Times New Roman" w:hAnsi="Times New Roman"/>
          <w:b/>
          <w:bCs/>
          <w:i/>
          <w:sz w:val="26"/>
          <w:szCs w:val="26"/>
          <w:lang w:eastAsia="zh-CN"/>
        </w:rPr>
        <w:t xml:space="preserve">: </w:t>
      </w:r>
      <w:r>
        <w:rPr>
          <w:rFonts w:hint="default" w:ascii="Times New Roman" w:hAnsi="Times New Roman"/>
          <w:i/>
          <w:sz w:val="26"/>
          <w:szCs w:val="26"/>
          <w:lang w:val="en-US"/>
        </w:rPr>
        <w:t>{KichThuocSanKhauPhu}</w:t>
      </w:r>
    </w:p>
    <w:p w14:paraId="21F1AA27">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Sức chứa tối đa là </w:t>
      </w:r>
      <w:r>
        <w:rPr>
          <w:rFonts w:hint="default" w:ascii="Times New Roman" w:hAnsi="Times New Roman"/>
          <w:i/>
          <w:sz w:val="26"/>
          <w:szCs w:val="26"/>
          <w:lang w:val="en-US"/>
        </w:rPr>
        <w:t xml:space="preserve">{SucChuaToiDaPhu} </w:t>
      </w:r>
      <w:r>
        <w:rPr>
          <w:rFonts w:ascii="Times New Roman" w:hAnsi="Times New Roman"/>
          <w:i/>
          <w:sz w:val="26"/>
          <w:szCs w:val="26"/>
          <w:lang w:eastAsia="zh-CN"/>
        </w:rPr>
        <w:t xml:space="preserve">khách, tối thiểu nhận </w:t>
      </w:r>
      <w:r>
        <w:rPr>
          <w:rFonts w:hint="default" w:ascii="Times New Roman" w:hAnsi="Times New Roman"/>
          <w:i/>
          <w:sz w:val="26"/>
          <w:szCs w:val="26"/>
          <w:lang w:val="en-US"/>
        </w:rPr>
        <w:t xml:space="preserve">{SucChuaToiThieuPhu} </w:t>
      </w:r>
      <w:r>
        <w:rPr>
          <w:rFonts w:ascii="Times New Roman" w:hAnsi="Times New Roman"/>
          <w:i/>
          <w:sz w:val="26"/>
          <w:szCs w:val="26"/>
          <w:lang w:eastAsia="zh-CN"/>
        </w:rPr>
        <w:t xml:space="preserve">khách </w:t>
      </w:r>
    </w:p>
    <w:p w14:paraId="03D0566C">
      <w:pPr>
        <w:shd w:val="clear" w:color="auto" w:fill="FFFFFF" w:themeFill="background1"/>
        <w:spacing w:line="360" w:lineRule="auto"/>
        <w:ind w:left="1080"/>
        <w:rPr>
          <w:rFonts w:ascii="Times New Roman" w:hAnsi="Times New Roman"/>
          <w:sz w:val="26"/>
          <w:szCs w:val="26"/>
          <w:lang w:eastAsia="zh-CN"/>
        </w:rPr>
      </w:pPr>
      <w:r>
        <w:rPr>
          <w:rFonts w:ascii="Times New Roman" w:hAnsi="Times New Roman"/>
          <w:i/>
          <w:sz w:val="26"/>
          <w:szCs w:val="26"/>
          <w:lang w:eastAsia="zh-CN"/>
        </w:rPr>
        <w:t>+ Set up bàn tiêc: bàn tròn + khăn trải bàn màu kem + nơ vàng đồng</w:t>
      </w:r>
    </w:p>
    <w:p w14:paraId="212708D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Set up sân khấu tiêu chuẩn theo quy chuẩn của Bên A</w:t>
      </w:r>
    </w:p>
    <w:p w14:paraId="6D0C63A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74CE1EE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- 02 micro không dây </w:t>
      </w:r>
    </w:p>
    <w:p w14:paraId="26FCB2C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7523B1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4CA36758">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1491255A">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 Thức uống khuyến mãi (nếu có) chỉ được sử dụng trong khuôn viên nhà hàng, trong thời gian diễn ra hội nghị và tiệc, nếu khách hàng không sử dụng hết sẽ không được mang về.</w:t>
      </w:r>
    </w:p>
    <w:p w14:paraId="4C2D40D2">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79DEB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58026E1A">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{#DichVuTinhPhi}{TenDichVu}</w:t>
            </w:r>
            <w:r>
              <w:rPr>
                <w:rFonts w:hint="default" w:ascii="Times New Roman" w:hAnsi="Times New Roman" w:eastAsia="SimSun"/>
                <w:sz w:val="26"/>
                <w:szCs w:val="26"/>
                <w:lang w:eastAsia="zh-CN" w:bidi="ar"/>
              </w:rPr>
              <w:tab/>
            </w:r>
          </w:p>
        </w:tc>
        <w:tc>
          <w:tcPr>
            <w:tcW w:w="5001" w:type="dxa"/>
          </w:tcPr>
          <w:p w14:paraId="7046CEAF">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{GhiChuChiTiet}{/DichVuTinhPhi}</w:t>
            </w:r>
          </w:p>
        </w:tc>
      </w:tr>
      <w:tr w14:paraId="12AA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4D4654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Thực đơn:</w:t>
            </w:r>
          </w:p>
        </w:tc>
        <w:tc>
          <w:tcPr>
            <w:tcW w:w="5001" w:type="dxa"/>
          </w:tcPr>
          <w:p w14:paraId="4266AD7D">
            <w:pPr>
              <w:shd w:val="clear" w:color="auto" w:fill="FFFFFF" w:themeFill="background1"/>
              <w:spacing w:line="360" w:lineRule="auto"/>
              <w:rPr>
                <w:rFonts w:ascii="Times New Roman" w:hAnsi="Times New Roman" w:eastAsia="SimSun"/>
                <w:sz w:val="26"/>
                <w:szCs w:val="26"/>
                <w:lang w:eastAsia="zh-CN" w:bidi="ar"/>
              </w:rPr>
            </w:pPr>
          </w:p>
        </w:tc>
      </w:tr>
    </w:tbl>
    <w:tbl>
      <w:tblPr>
        <w:tblStyle w:val="8"/>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1088"/>
        <w:gridCol w:w="5662"/>
        <w:gridCol w:w="3330"/>
      </w:tblGrid>
      <w:tr w14:paraId="490B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8" w:hRule="atLeast"/>
          <w:jc w:val="center"/>
        </w:trPr>
        <w:tc>
          <w:tcPr>
            <w:tcW w:w="1088" w:type="dxa"/>
            <w:vMerge w:val="restart"/>
            <w:shd w:val="clear" w:color="auto" w:fill="FFFFFF" w:themeFill="background1"/>
          </w:tcPr>
          <w:p w14:paraId="553879DA">
            <w:pPr>
              <w:pStyle w:val="12"/>
              <w:shd w:val="clear" w:color="auto" w:fill="FFFFFF" w:themeFill="background1"/>
              <w:spacing w:before="181"/>
              <w:ind w:left="107"/>
              <w:jc w:val="center"/>
              <w:rPr>
                <w:b/>
                <w:sz w:val="26"/>
                <w:szCs w:val="26"/>
              </w:rPr>
            </w:pPr>
            <w:r>
              <w:rPr>
                <w:b/>
                <w:spacing w:val="-5"/>
                <w:sz w:val="26"/>
                <w:szCs w:val="26"/>
              </w:rPr>
              <w:t>STT</w:t>
            </w:r>
          </w:p>
        </w:tc>
        <w:tc>
          <w:tcPr>
            <w:tcW w:w="5662" w:type="dxa"/>
            <w:vMerge w:val="restart"/>
            <w:shd w:val="clear" w:color="auto" w:fill="FFFFFF" w:themeFill="background1"/>
          </w:tcPr>
          <w:p w14:paraId="72A78FC3">
            <w:pPr>
              <w:pStyle w:val="12"/>
              <w:shd w:val="clear" w:color="auto" w:fill="FFFFFF" w:themeFill="background1"/>
              <w:spacing w:before="181"/>
              <w:ind w:left="9"/>
              <w:jc w:val="center"/>
              <w:rPr>
                <w:b/>
                <w:sz w:val="26"/>
                <w:szCs w:val="26"/>
              </w:rPr>
            </w:pPr>
            <w:r>
              <w:rPr>
                <w:b/>
                <w:sz w:val="26"/>
                <w:szCs w:val="26"/>
              </w:rPr>
              <w:t>Thực</w:t>
            </w:r>
            <w:r>
              <w:rPr>
                <w:b/>
                <w:spacing w:val="-2"/>
                <w:sz w:val="26"/>
                <w:szCs w:val="26"/>
              </w:rPr>
              <w:t xml:space="preserve"> </w:t>
            </w:r>
            <w:r>
              <w:rPr>
                <w:b/>
                <w:sz w:val="26"/>
                <w:szCs w:val="26"/>
              </w:rPr>
              <w:t>đơn</w:t>
            </w:r>
            <w:r>
              <w:rPr>
                <w:b/>
                <w:spacing w:val="1"/>
                <w:sz w:val="26"/>
                <w:szCs w:val="26"/>
              </w:rPr>
              <w:t xml:space="preserve"> </w:t>
            </w:r>
            <w:r>
              <w:rPr>
                <w:b/>
                <w:spacing w:val="-5"/>
                <w:sz w:val="26"/>
                <w:szCs w:val="26"/>
              </w:rPr>
              <w:t>mặn</w:t>
            </w:r>
          </w:p>
        </w:tc>
        <w:tc>
          <w:tcPr>
            <w:tcW w:w="3330" w:type="dxa"/>
            <w:shd w:val="clear" w:color="auto" w:fill="FFFFFF" w:themeFill="background1"/>
          </w:tcPr>
          <w:p w14:paraId="673542CC">
            <w:pPr>
              <w:pStyle w:val="12"/>
              <w:shd w:val="clear" w:color="auto" w:fill="FFFFFF" w:themeFill="background1"/>
              <w:spacing w:before="18"/>
              <w:ind w:left="7" w:right="4"/>
              <w:jc w:val="center"/>
              <w:rPr>
                <w:b/>
                <w:sz w:val="26"/>
                <w:szCs w:val="26"/>
              </w:rPr>
            </w:pPr>
            <w:r>
              <w:rPr>
                <w:b/>
                <w:sz w:val="26"/>
                <w:szCs w:val="26"/>
              </w:rPr>
              <w:t>Đơn</w:t>
            </w:r>
            <w:r>
              <w:rPr>
                <w:b/>
                <w:spacing w:val="-2"/>
                <w:sz w:val="26"/>
                <w:szCs w:val="26"/>
              </w:rPr>
              <w:t xml:space="preserve"> </w:t>
            </w:r>
            <w:r>
              <w:rPr>
                <w:b/>
                <w:spacing w:val="-5"/>
                <w:sz w:val="26"/>
                <w:szCs w:val="26"/>
              </w:rPr>
              <w:t>giá</w:t>
            </w:r>
          </w:p>
        </w:tc>
      </w:tr>
      <w:tr w14:paraId="1117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6" w:hRule="atLeast"/>
          <w:jc w:val="center"/>
        </w:trPr>
        <w:tc>
          <w:tcPr>
            <w:tcW w:w="1088" w:type="dxa"/>
            <w:vMerge w:val="continue"/>
            <w:tcBorders>
              <w:top w:val="nil"/>
            </w:tcBorders>
            <w:shd w:val="clear" w:color="auto" w:fill="FFFFFF" w:themeFill="background1"/>
          </w:tcPr>
          <w:p w14:paraId="47B4685A">
            <w:pPr>
              <w:shd w:val="clear" w:color="auto" w:fill="FFFFFF" w:themeFill="background1"/>
              <w:jc w:val="center"/>
              <w:rPr>
                <w:rFonts w:ascii="Times New Roman" w:hAnsi="Times New Roman"/>
                <w:sz w:val="26"/>
                <w:szCs w:val="26"/>
              </w:rPr>
            </w:pPr>
          </w:p>
        </w:tc>
        <w:tc>
          <w:tcPr>
            <w:tcW w:w="5662" w:type="dxa"/>
            <w:vMerge w:val="continue"/>
            <w:tcBorders>
              <w:top w:val="nil"/>
            </w:tcBorders>
            <w:shd w:val="clear" w:color="auto" w:fill="FFFFFF" w:themeFill="background1"/>
          </w:tcPr>
          <w:p w14:paraId="235F9B6F">
            <w:pPr>
              <w:shd w:val="clear" w:color="auto" w:fill="FFFFFF" w:themeFill="background1"/>
              <w:jc w:val="center"/>
              <w:rPr>
                <w:rFonts w:ascii="Times New Roman" w:hAnsi="Times New Roman"/>
                <w:sz w:val="26"/>
                <w:szCs w:val="26"/>
              </w:rPr>
            </w:pPr>
          </w:p>
        </w:tc>
        <w:tc>
          <w:tcPr>
            <w:tcW w:w="3330" w:type="dxa"/>
            <w:shd w:val="clear" w:color="auto" w:fill="FFFFFF" w:themeFill="background1"/>
          </w:tcPr>
          <w:p w14:paraId="3EFC5634">
            <w:pPr>
              <w:pStyle w:val="12"/>
              <w:shd w:val="clear" w:color="auto" w:fill="FFFFFF" w:themeFill="background1"/>
              <w:spacing w:before="18"/>
              <w:ind w:left="7"/>
              <w:jc w:val="center"/>
              <w:rPr>
                <w:b/>
                <w:sz w:val="26"/>
                <w:szCs w:val="26"/>
                <w:lang w:val="en-US"/>
              </w:rPr>
            </w:pPr>
            <w:r>
              <w:rPr>
                <w:b/>
                <w:spacing w:val="-5"/>
                <w:sz w:val="26"/>
                <w:szCs w:val="26"/>
                <w:lang w:val="en-US"/>
              </w:rPr>
              <w:t>VNĐ</w:t>
            </w:r>
          </w:p>
        </w:tc>
      </w:tr>
      <w:tr w14:paraId="053D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6D97DAD7">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{#MenuTiec}{STT}</w:t>
            </w:r>
          </w:p>
        </w:tc>
        <w:tc>
          <w:tcPr>
            <w:tcW w:w="5662" w:type="dxa"/>
            <w:shd w:val="clear" w:color="auto" w:fill="FFFFFF" w:themeFill="background1"/>
            <w:vAlign w:val="center"/>
          </w:tcPr>
          <w:p w14:paraId="75B36D9A">
            <w:pPr>
              <w:pStyle w:val="12"/>
              <w:shd w:val="clear" w:color="auto" w:fill="FFFFFF" w:themeFill="background1"/>
              <w:rPr>
                <w:sz w:val="26"/>
                <w:szCs w:val="26"/>
              </w:rPr>
            </w:pPr>
            <w:r>
              <w:rPr>
                <w:rFonts w:hint="default"/>
                <w:sz w:val="26"/>
                <w:szCs w:val="26"/>
              </w:rPr>
              <w:t>{TenMonAn}</w:t>
            </w:r>
            <w:r>
              <w:rPr>
                <w:rFonts w:hint="default"/>
                <w:sz w:val="26"/>
                <w:szCs w:val="26"/>
              </w:rPr>
              <w:tab/>
            </w:r>
          </w:p>
        </w:tc>
        <w:tc>
          <w:tcPr>
            <w:tcW w:w="3330" w:type="dxa"/>
            <w:shd w:val="clear" w:color="auto" w:fill="FFFFFF" w:themeFill="background1"/>
            <w:vAlign w:val="center"/>
          </w:tcPr>
          <w:p w14:paraId="7F80A4C1">
            <w:pPr>
              <w:pStyle w:val="12"/>
              <w:shd w:val="clear" w:color="auto" w:fill="FFFFFF" w:themeFill="background1"/>
              <w:jc w:val="center"/>
              <w:rPr>
                <w:sz w:val="26"/>
                <w:szCs w:val="26"/>
              </w:rPr>
            </w:pPr>
            <w:r>
              <w:rPr>
                <w:rFonts w:hint="default"/>
                <w:sz w:val="26"/>
                <w:szCs w:val="26"/>
              </w:rPr>
              <w:t>{DonGia} {/MenuTiec}</w:t>
            </w:r>
          </w:p>
        </w:tc>
      </w:tr>
      <w:tr w14:paraId="39F1E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1" w:hRule="atLeast"/>
          <w:jc w:val="center"/>
        </w:trPr>
        <w:tc>
          <w:tcPr>
            <w:tcW w:w="1088" w:type="dxa"/>
            <w:shd w:val="clear" w:color="auto" w:fill="FFFFFF" w:themeFill="background1"/>
          </w:tcPr>
          <w:p w14:paraId="1929140B">
            <w:pPr>
              <w:pStyle w:val="12"/>
              <w:shd w:val="clear" w:color="auto" w:fill="FFFFFF" w:themeFill="background1"/>
              <w:jc w:val="both"/>
              <w:rPr>
                <w:sz w:val="26"/>
                <w:szCs w:val="26"/>
              </w:rPr>
            </w:pPr>
          </w:p>
        </w:tc>
        <w:tc>
          <w:tcPr>
            <w:tcW w:w="5662" w:type="dxa"/>
            <w:shd w:val="clear" w:color="auto" w:fill="FFFFFF" w:themeFill="background1"/>
          </w:tcPr>
          <w:p w14:paraId="57F2AEEE">
            <w:pPr>
              <w:pStyle w:val="12"/>
              <w:shd w:val="clear" w:color="auto" w:fill="FFFFFF" w:themeFill="background1"/>
              <w:spacing w:before="71"/>
              <w:ind w:left="9"/>
              <w:jc w:val="center"/>
              <w:rPr>
                <w:b/>
                <w:sz w:val="26"/>
                <w:szCs w:val="26"/>
              </w:rPr>
            </w:pPr>
            <w:r>
              <w:rPr>
                <w:b/>
                <w:sz w:val="26"/>
                <w:szCs w:val="26"/>
              </w:rPr>
              <w:t>TỔNG</w:t>
            </w:r>
            <w:r>
              <w:rPr>
                <w:b/>
                <w:spacing w:val="-2"/>
                <w:sz w:val="26"/>
                <w:szCs w:val="26"/>
              </w:rPr>
              <w:t xml:space="preserve"> </w:t>
            </w:r>
            <w:r>
              <w:rPr>
                <w:b/>
                <w:spacing w:val="-4"/>
                <w:sz w:val="26"/>
                <w:szCs w:val="26"/>
              </w:rPr>
              <w:t>CỘNG</w:t>
            </w:r>
          </w:p>
        </w:tc>
        <w:tc>
          <w:tcPr>
            <w:tcW w:w="3330" w:type="dxa"/>
            <w:shd w:val="clear" w:color="auto" w:fill="FFFFFF" w:themeFill="background1"/>
            <w:vAlign w:val="center"/>
          </w:tcPr>
          <w:p w14:paraId="142DBE80">
            <w:pPr>
              <w:pStyle w:val="12"/>
              <w:shd w:val="clear" w:color="auto" w:fill="FFFFFF" w:themeFill="background1"/>
              <w:jc w:val="center"/>
              <w:rPr>
                <w:b/>
                <w:bCs/>
                <w:sz w:val="26"/>
                <w:szCs w:val="26"/>
                <w:lang w:val="en-US"/>
              </w:rPr>
            </w:pPr>
            <w:r>
              <w:rPr>
                <w:rFonts w:hint="default"/>
                <w:b/>
                <w:bCs/>
                <w:sz w:val="26"/>
                <w:szCs w:val="26"/>
                <w:lang w:val="en-US"/>
              </w:rPr>
              <w:t>{MenuTongCong}</w:t>
            </w:r>
          </w:p>
        </w:tc>
      </w:tr>
    </w:tbl>
    <w:p w14:paraId="5EE18DA6">
      <w:pPr>
        <w:shd w:val="clear" w:color="auto" w:fill="FFFFFF" w:themeFill="background1"/>
        <w:spacing w:line="360" w:lineRule="auto"/>
        <w:rPr>
          <w:rFonts w:ascii="Times New Roman" w:hAnsi="Times New Roman" w:eastAsia="SimSun"/>
          <w:sz w:val="26"/>
          <w:szCs w:val="26"/>
          <w:lang w:eastAsia="zh-CN" w:bidi="ar"/>
        </w:rPr>
      </w:pPr>
    </w:p>
    <w:p w14:paraId="4B3E5CD4">
      <w:pPr>
        <w:shd w:val="clear" w:color="auto" w:fill="FFFFFF" w:themeFill="background1"/>
        <w:spacing w:line="312" w:lineRule="auto"/>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b/>
          <w:i/>
          <w:sz w:val="26"/>
          <w:szCs w:val="26"/>
        </w:rPr>
        <w:t>{MucPhiPhucVu}</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26B5E818">
      <w:pPr>
        <w:shd w:val="clear" w:color="auto" w:fill="FFFFFF" w:themeFill="background1"/>
        <w:spacing w:line="312" w:lineRule="auto"/>
        <w:contextualSpacing/>
        <w:rPr>
          <w:rFonts w:ascii="Times New Roman" w:hAnsi="Times New Roman"/>
          <w:b/>
          <w:i/>
          <w:sz w:val="26"/>
          <w:szCs w:val="26"/>
        </w:rPr>
      </w:pPr>
    </w:p>
    <w:p w14:paraId="08215EE4">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66A69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42DCED9">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4585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1F90824">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3F025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C81D2A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153FB7BA">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500.000VNĐ++/cặp</w:t>
            </w:r>
          </w:p>
        </w:tc>
      </w:tr>
      <w:tr w14:paraId="152BC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0BEAC0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Âm thanh màn hình LCD 2 tiếng trong tiệc</w:t>
            </w:r>
          </w:p>
        </w:tc>
        <w:tc>
          <w:tcPr>
            <w:tcW w:w="5001" w:type="dxa"/>
          </w:tcPr>
          <w:p w14:paraId="7A5722BB">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57760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87BE8D2">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mạnh mang bên ngoài vào</w:t>
            </w:r>
          </w:p>
        </w:tc>
        <w:tc>
          <w:tcPr>
            <w:tcW w:w="5001" w:type="dxa"/>
          </w:tcPr>
          <w:p w14:paraId="67A76D57">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2FEC7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9C15275">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vang đem bên ngoài vào</w:t>
            </w:r>
          </w:p>
        </w:tc>
        <w:tc>
          <w:tcPr>
            <w:tcW w:w="5001" w:type="dxa"/>
          </w:tcPr>
          <w:p w14:paraId="66BEFEED">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65B4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04A7F80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các loại bia đem bên ngoài vào</w:t>
            </w:r>
          </w:p>
        </w:tc>
        <w:tc>
          <w:tcPr>
            <w:tcW w:w="5001" w:type="dxa"/>
          </w:tcPr>
          <w:p w14:paraId="50BFA1E0">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4D92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0F9B3A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Nước ngọt, nước suối các loại đem bên ngoài vào</w:t>
            </w:r>
          </w:p>
        </w:tc>
        <w:tc>
          <w:tcPr>
            <w:tcW w:w="5001" w:type="dxa"/>
          </w:tcPr>
          <w:p w14:paraId="23E311B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bl>
    <w:p w14:paraId="6D905333">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p>
    <w:p w14:paraId="00523C87">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eastAsia="TimesNewRomanPS-BoldMT"/>
          <w:b/>
          <w:bCs/>
          <w:sz w:val="26"/>
          <w:szCs w:val="26"/>
          <w:lang w:eastAsia="zh-CN" w:bidi="ar"/>
        </w:rPr>
        <w:t>{MucPhiPhucVu}</w:t>
      </w:r>
      <w:r>
        <w:rPr>
          <w:rFonts w:ascii="Times New Roman" w:hAnsi="Times New Roman" w:eastAsia="TimesNewRomanPS-BoldMT"/>
          <w:b/>
          <w:bCs/>
          <w:sz w:val="26"/>
          <w:szCs w:val="26"/>
          <w:lang w:eastAsia="zh-CN" w:bidi="ar"/>
        </w:rPr>
        <w:t xml:space="preserve"> Phí phục vụ &amp; thuế GTGT theo quy định nhà nước </w:t>
      </w:r>
    </w:p>
    <w:p w14:paraId="5A9AA74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55D5926A">
      <w:pPr>
        <w:numPr>
          <w:ilvl w:val="0"/>
          <w:numId w:val="2"/>
        </w:num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2200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602" w:type="dxa"/>
            <w:vAlign w:val="center"/>
          </w:tcPr>
          <w:p w14:paraId="700C08CF">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46CF742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512" w:type="dxa"/>
            <w:vAlign w:val="center"/>
          </w:tcPr>
          <w:p w14:paraId="2AC4D44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940" w:type="dxa"/>
            <w:vAlign w:val="center"/>
          </w:tcPr>
          <w:p w14:paraId="6F5BBD6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0AD81BB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47097A9C">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49F4F0D8">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5052140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1AA49F7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41AE835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2A2A794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0090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1ADF38BB">
            <w:pPr>
              <w:shd w:val="clear" w:color="auto" w:fill="FFFFFF" w:themeFill="background1"/>
              <w:spacing w:line="312" w:lineRule="auto"/>
              <w:ind w:left="320" w:leftChars="100"/>
              <w:jc w:val="center"/>
              <w:rPr>
                <w:rFonts w:ascii="Times New Roman" w:hAnsi="Times New Roman"/>
                <w:b/>
                <w:bCs/>
                <w:sz w:val="24"/>
                <w:szCs w:val="24"/>
              </w:rPr>
            </w:pPr>
            <w:r>
              <w:rPr>
                <w:rFonts w:hint="default"/>
              </w:rPr>
              <w:t>{#DanhSachNgay} {TenNhomNgay}</w:t>
            </w:r>
          </w:p>
        </w:tc>
      </w:tr>
      <w:tr w14:paraId="165A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1602" w:type="dxa"/>
            <w:vAlign w:val="center"/>
          </w:tcPr>
          <w:p w14:paraId="3BD15116">
            <w:pPr>
              <w:shd w:val="clear" w:color="auto" w:fill="FFFFFF" w:themeFill="background1"/>
              <w:spacing w:line="312" w:lineRule="auto"/>
              <w:jc w:val="both"/>
              <w:rPr>
                <w:rFonts w:ascii="Times New Roman" w:hAnsi="Times New Roman"/>
                <w:b/>
                <w:bCs/>
                <w:sz w:val="24"/>
                <w:szCs w:val="24"/>
              </w:rPr>
            </w:pPr>
            <w:r>
              <w:rPr>
                <w:rFonts w:hint="default" w:ascii="Times New Roman" w:hAnsi="Times New Roman"/>
                <w:sz w:val="24"/>
                <w:szCs w:val="24"/>
              </w:rPr>
              <w:t>{#DanhSachDV}{STT}</w:t>
            </w:r>
          </w:p>
        </w:tc>
        <w:tc>
          <w:tcPr>
            <w:tcW w:w="1018" w:type="dxa"/>
            <w:shd w:val="clear" w:color="auto" w:fill="auto"/>
            <w:noWrap/>
            <w:vAlign w:val="center"/>
          </w:tcPr>
          <w:p w14:paraId="682081B5">
            <w:pPr>
              <w:shd w:val="clear" w:color="auto" w:fill="FFFFFF" w:themeFill="background1"/>
              <w:spacing w:line="312" w:lineRule="auto"/>
              <w:rPr>
                <w:rFonts w:ascii="Times New Roman" w:hAnsi="Times New Roman" w:eastAsia="Times New Roman" w:cs="Times New Roman"/>
                <w:sz w:val="24"/>
                <w:szCs w:val="24"/>
                <w:lang w:val="en-US" w:eastAsia="en-GB" w:bidi="ar-SA"/>
              </w:rPr>
            </w:pPr>
            <w:r>
              <w:rPr>
                <w:rFonts w:hint="default" w:ascii="Times New Roman" w:hAnsi="Times New Roman"/>
                <w:sz w:val="24"/>
                <w:szCs w:val="24"/>
              </w:rPr>
              <w:t>{TenDichVu}</w:t>
            </w:r>
          </w:p>
        </w:tc>
        <w:tc>
          <w:tcPr>
            <w:tcW w:w="1512" w:type="dxa"/>
            <w:vAlign w:val="center"/>
          </w:tcPr>
          <w:p w14:paraId="421CF4A4">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{KhungGio}</w:t>
            </w:r>
          </w:p>
        </w:tc>
        <w:tc>
          <w:tcPr>
            <w:tcW w:w="940" w:type="dxa"/>
            <w:vAlign w:val="center"/>
          </w:tcPr>
          <w:p w14:paraId="6BE20307">
            <w:pPr>
              <w:shd w:val="clear" w:color="auto" w:fill="FFFFFF" w:themeFill="background1"/>
              <w:spacing w:line="312" w:lineRule="auto"/>
              <w:jc w:val="both"/>
              <w:rPr>
                <w:rFonts w:ascii="Times New Roman" w:hAnsi="Times New Roman"/>
                <w:sz w:val="24"/>
                <w:szCs w:val="24"/>
              </w:rPr>
            </w:pPr>
            <w:r>
              <w:rPr>
                <w:rFonts w:hint="default" w:ascii="Times New Roman" w:hAnsi="Times New Roman"/>
                <w:sz w:val="24"/>
                <w:szCs w:val="24"/>
              </w:rPr>
              <w:t>{DVT}</w:t>
            </w:r>
          </w:p>
        </w:tc>
        <w:tc>
          <w:tcPr>
            <w:tcW w:w="1360" w:type="dxa"/>
            <w:vAlign w:val="center"/>
          </w:tcPr>
          <w:p w14:paraId="589B205F">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{SoLuong}</w:t>
            </w:r>
          </w:p>
        </w:tc>
        <w:tc>
          <w:tcPr>
            <w:tcW w:w="1230" w:type="dxa"/>
            <w:vAlign w:val="center"/>
          </w:tcPr>
          <w:p w14:paraId="5235CE07">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{DonGia}</w:t>
            </w:r>
          </w:p>
        </w:tc>
        <w:tc>
          <w:tcPr>
            <w:tcW w:w="1298" w:type="dxa"/>
            <w:vAlign w:val="center"/>
          </w:tcPr>
          <w:p w14:paraId="752DC37F">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{UuDai}</w:t>
            </w:r>
          </w:p>
        </w:tc>
        <w:tc>
          <w:tcPr>
            <w:tcW w:w="1876" w:type="dxa"/>
            <w:vAlign w:val="center"/>
          </w:tcPr>
          <w:p w14:paraId="77B1E0FC">
            <w:pPr>
              <w:shd w:val="clear" w:color="auto" w:fill="FFFFFF" w:themeFill="background1"/>
              <w:spacing w:line="312" w:lineRule="auto"/>
              <w:ind w:left="320" w:leftChars="100"/>
              <w:rPr>
                <w:rFonts w:ascii="Times New Roman" w:hAnsi="Times New Roman"/>
                <w:sz w:val="24"/>
                <w:szCs w:val="24"/>
              </w:rPr>
            </w:pPr>
            <w:r>
              <w:rPr>
                <w:rFonts w:hint="default" w:ascii="Times New Roman" w:hAnsi="Times New Roman"/>
                <w:sz w:val="24"/>
                <w:szCs w:val="24"/>
              </w:rPr>
              <w:t>{ThanhTien}{/DanhSachDV}{/DanhSachNgay}</w:t>
            </w:r>
          </w:p>
        </w:tc>
      </w:tr>
      <w:tr w14:paraId="1AED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6CA493F9">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00CD9F6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6B684A0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{TongTienDichVu}</w:t>
            </w:r>
          </w:p>
        </w:tc>
      </w:tr>
      <w:tr w14:paraId="6F3E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FA9CDA3">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{MucPhiPhucVu}</w:t>
            </w:r>
            <w:r>
              <w:rPr>
                <w:rFonts w:ascii="Times New Roman" w:hAnsi="Times New Roman"/>
                <w:sz w:val="24"/>
                <w:szCs w:val="24"/>
              </w:rPr>
              <w:t xml:space="preserve"> PHÍ PHỤC VỤ</w:t>
            </w:r>
          </w:p>
        </w:tc>
        <w:tc>
          <w:tcPr>
            <w:tcW w:w="1298" w:type="dxa"/>
            <w:vAlign w:val="center"/>
          </w:tcPr>
          <w:p w14:paraId="445BC48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81CF54F">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{PhiPhucVu}</w:t>
            </w:r>
          </w:p>
        </w:tc>
      </w:tr>
      <w:tr w14:paraId="68DB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05FBA296">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2FB6D99A">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C4CED9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{TongCongChuaVAT}</w:t>
            </w:r>
          </w:p>
        </w:tc>
      </w:tr>
      <w:tr w14:paraId="323D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68703255">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79AC161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CC4E603">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{VAT8}</w:t>
            </w:r>
          </w:p>
        </w:tc>
      </w:tr>
      <w:tr w14:paraId="6F01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183178A">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3443A76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8E23306">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{VAT10}</w:t>
            </w:r>
          </w:p>
        </w:tc>
      </w:tr>
      <w:tr w14:paraId="3BAF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710AE02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47082B92">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CCF42A5">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{TongGiaTriTamTinh}</w:t>
            </w:r>
          </w:p>
        </w:tc>
      </w:tr>
    </w:tbl>
    <w:p w14:paraId="6961DB60">
      <w:pPr>
        <w:shd w:val="clear" w:color="auto" w:fill="FFFFFF" w:themeFill="background1"/>
        <w:spacing w:line="312" w:lineRule="auto"/>
        <w:contextualSpacing/>
        <w:jc w:val="both"/>
        <w:rPr>
          <w:rFonts w:ascii="Times New Roman" w:hAnsi="Times New Roman"/>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{TongGiaTriTamTinh}</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{TongGiaTriTamTinhBangChu}</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5E84B1B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31B95FFB">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3982541C">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7777299D">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6072BBEC">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3334CB0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1854D5E4">
      <w:pPr>
        <w:numPr>
          <w:ilvl w:val="0"/>
          <w:numId w:val="2"/>
        </w:num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4F937846">
      <w:pPr>
        <w:shd w:val="clear" w:color="auto" w:fill="FFFFFF" w:themeFill="background1"/>
        <w:spacing w:line="360" w:lineRule="auto"/>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09D061E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6B44A10B">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{Dot1SoTien}</w:t>
      </w:r>
      <w:r>
        <w:rPr>
          <w:rFonts w:ascii="Times New Roman" w:hAnsi="Times New Roman"/>
          <w:sz w:val="26"/>
          <w:szCs w:val="26"/>
        </w:rPr>
        <w:t xml:space="preserve"> VNĐ (Bằng chữ: </w:t>
      </w:r>
      <w:r>
        <w:rPr>
          <w:rFonts w:hint="default" w:ascii="Times New Roman" w:hAnsi="Times New Roman"/>
          <w:sz w:val="26"/>
          <w:szCs w:val="26"/>
        </w:rPr>
        <w:t>{Dot1BangChu}</w:t>
      </w:r>
      <w:r>
        <w:rPr>
          <w:rFonts w:ascii="Times New Roman" w:hAnsi="Times New Roman"/>
          <w:sz w:val="26"/>
          <w:szCs w:val="26"/>
        </w:rPr>
        <w:t>).</w:t>
      </w:r>
    </w:p>
    <w:p w14:paraId="3D70FA19">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363BE7F3">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4286D222">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3788E085">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477143E0">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7D319068">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Hợp đồng đã ký</w:t>
      </w:r>
    </w:p>
    <w:p w14:paraId="5418BF1F">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2E70428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6E409300">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030E1F0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052F650A">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6EDBB38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14DD18CC">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5AD7EA03">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0E96086B">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2966A5D">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tiệc</w:t>
      </w:r>
    </w:p>
    <w:p w14:paraId="13CA8600">
      <w:pPr>
        <w:pStyle w:val="13"/>
        <w:shd w:val="clear" w:color="auto" w:fill="FFFFFF" w:themeFill="background1"/>
        <w:spacing w:after="0" w:line="312"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05E81730">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3DB5F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{BenATenCongTy} </w:t>
      </w:r>
    </w:p>
    <w:p w14:paraId="79A95EB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3B11D2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7F8C2B8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{BenBTenDaiDien}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tiền đặt cọc thực hiện hợp đồng và giữ chỗ tổ chức sự kiện</w:t>
      </w:r>
    </w:p>
    <w:p w14:paraId="4498A6CF">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{BenBTenDaiDien}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quyết toán sự kiện</w:t>
      </w:r>
    </w:p>
    <w:p w14:paraId="6529B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{HDTenCty}</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{HDDiaChi}</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{HDMaSoThue}</w:t>
      </w:r>
    </w:p>
    <w:p w14:paraId="22C4C95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 xml:space="preserve">/CTY-HHKH/2025 ký ngày…và Biên bản nghiệm thu và Quyết toán dịch vụ số … ……………ký ngày……… </w:t>
      </w:r>
    </w:p>
    <w:p w14:paraId="17A3C795">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Email nhận hóa đơn GTGT: </w:t>
      </w:r>
      <w:r>
        <w:rPr>
          <w:rFonts w:hint="default" w:ascii="Times New Roman" w:hAnsi="Times New Roman" w:eastAsia="SimSun"/>
          <w:sz w:val="26"/>
          <w:szCs w:val="26"/>
          <w:lang w:eastAsia="zh-CN" w:bidi="ar"/>
        </w:rPr>
        <w:t>{BenBEmail}</w:t>
      </w:r>
    </w:p>
    <w:p w14:paraId="16C7CB2C">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392DF0AB">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DB6BC2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phạm vi, tiêu chuẩn và thời gian đã thỏa thuận trong Hợp đồng.</w:t>
      </w:r>
    </w:p>
    <w:p w14:paraId="795BBBF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3830DA7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chất lượng thực phẩm, đồ uống và tuân thủ các quy định của pháp luật về vệ sinh an toàn thực phẩm đối với các dịch vụ do Bên A cung cấp.</w:t>
      </w:r>
    </w:p>
    <w:p w14:paraId="48FAB560">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7B4ACBA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Thông báo cho Bên B trong thời gian sớm nhất khi phát sinh sự cố kỹ thuật hoặc các trường hợp bất khả kháng có thể ảnh hưởng đến việc tổ chức chương trình; trường hợp có thay đổi bắt buộc về phương án bố trí hoặc setup, Bên A sẽ trao đổi và thống nhất với Bên B trước khi thực hiện.</w:t>
      </w:r>
    </w:p>
    <w:p w14:paraId="09F3805B">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phục vụ, kỹ thuật và vận hành theo tiêu chuẩn của Bên A.</w:t>
      </w:r>
    </w:p>
    <w:p w14:paraId="7F7609FE">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Phối hợp xử lý các vấn đề phát sinh thuộc phạm vi trách nhiệm của Bên A trong suốt quá trình chuẩn bị và tổ chức chương trình.</w:t>
      </w:r>
    </w:p>
    <w:p w14:paraId="23D5B844">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07CB9E7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6FC9ED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61BDD6F6">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2B8A4A4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thông tin liên quan đến chương trình hội nghị, bao gồm nhưng không giới hạn: kịch bản chương trình, sơ đồ bố trí hội trường (nếu có), file nội dung trình chiếu trên màn hình LED, màn hình đón khách và các yêu cầu kỹ thuật khác tối thiểu 07 (bảy) ngày trước ngày tổ chức để Bên A chuẩn bị và triển khai.</w:t>
      </w:r>
    </w:p>
    <w:p w14:paraId="04F5E2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Chỉ sử dụng địa điểm của Bên A cho mục đích tổ chức hội nghị, hội thảo, đào tạo hoặc các hoạt động hợp pháp phù hợp với chức năng, ngành nghề và giấy phép hoạt động của Bên B. Bên B không được sử dụng địa điểm để thực hiện các hoạt động trái pháp luật, bao gồm nhưng không giới hạn việc tuyên truyền chống Nhà nước Cộng hòa Xã hội Chủ nghĩa Việt Nam, kích động bạo lực, gây rối trật tự công cộng, truyền bá mê tín dị đoan, nội dung vi phạm thuần phong mỹ tục hoặc các hành vi bị pháp luật cấm. Bên B hoàn toàn chịu trách nhiệm trước pháp luật đối với các nội dung và hoạt động do mình tổ chức.</w:t>
      </w:r>
    </w:p>
    <w:p w14:paraId="7A9C2C5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an ninh nội bộ, trật tự và hành vi ứng xử của khách mời, nhân sự tham gia chương trình; không để xảy ra các hành vi gây ảnh hưởng đến hoạt động kinh doanh, uy tín hoặc tài sản của Bên A.</w:t>
      </w:r>
    </w:p>
    <w:p w14:paraId="2125CED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chương trình có sự tham dự của lãnh đạo cấp cao, khách VIP, khách nước ngoài, đoàn khách đặc biệt hoặc có yêu cầu riêng về công tác an ninh, bảo vệ, đón tiếp, phân luồng giao thông hoặc kiểm soát ra vào, Bên B có trách nhiệm thông báo cho Bên A tối thiểu 03 (ba) ngày trước ngày tổ chức để hai Bên phối hợp triển khai.</w:t>
      </w:r>
    </w:p>
    <w:p w14:paraId="7CED333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Bên B có yêu cầu bố trí thêm nhân sự bảo vệ, an ninh, lễ tân, hướng dẫn khách hoặc các dịch vụ hỗ trợ khác ngoài phạm vi dịch vụ tiêu chuẩn của Bên A thì các chi phí phát sinh sẽ do Bên B thanh toán theo báo giá được hai Bên thống nhất.</w:t>
      </w:r>
    </w:p>
    <w:p w14:paraId="01650FD5">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quản lý và giám sát các nhà cung cấp, nhà thầu hoặc đơn vị dịch vụ do Bên B thuê, bao gồm nhưng không giới hạn ở các đơn vị trang trí, backdrop, âm thanh, ánh sáng, sân khấu, kỹ thuật, quay phim, chụp ảnh và các đơn vị hỗ trợ khác.</w:t>
      </w:r>
    </w:p>
    <w:p w14:paraId="7E81878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làm đầu mối phối hợp với Bên A trong suốt quá trình tổ chức chương trình và ký xác nhận các dịch vụ phát sinh (nếu có), Biên bản xác nhận dịch vụ, Biên bản nghiệm thu và các hồ sơ liên quan.</w:t>
      </w:r>
    </w:p>
    <w:p w14:paraId="6C0A5E5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Có trách nhiệm ký Biên bản xác nhận dịch vụ ngay sau khi kết thúc chương trình và ký Biên bản nghiệm thu trong vòng 03 (ba) ngày làm việc kể từ ngày nhận được Biên bản nghiệm thu do Bên A gửi.</w:t>
      </w:r>
    </w:p>
    <w:p w14:paraId="75CF053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Không được tự ý khoan, đục, đóng đinh, bắt vít, dán keo công nghiệp hoặc thực hiện bất kỳ hành vi nào làm ảnh hưởng đến kết cấu, trang thiết bị hoặc tài sản của Bên A. Trường hợp Bên B hoặc các đơn vị do Bên B thuê gây hư hỏng tài sản của Bên A thì Bên B có trách nhiệm bồi thường toàn bộ thiệt hại thực tế phát sinh, bao gồm chi phí sửa chữa, thay thế hoặc khôi phục hiện trạng.</w:t>
      </w:r>
    </w:p>
    <w:p w14:paraId="0DB63B0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3A46ACF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thời hạn các khoản tiền theo quy định của Hợp đồng.</w:t>
      </w:r>
    </w:p>
    <w:p w14:paraId="21382D0B">
      <w:pPr>
        <w:pStyle w:val="13"/>
        <w:shd w:val="clear" w:color="auto" w:fill="FFFFFF" w:themeFill="background1"/>
        <w:spacing w:after="0" w:line="360" w:lineRule="auto"/>
        <w:ind w:left="0"/>
        <w:contextualSpacing/>
        <w:jc w:val="both"/>
        <w:rPr>
          <w:rFonts w:ascii="Times New Roman" w:hAnsi="Times New Roman" w:eastAsia="SimSun"/>
          <w:sz w:val="26"/>
          <w:szCs w:val="26"/>
          <w:lang w:eastAsia="zh-CN" w:bidi="ar"/>
        </w:rPr>
      </w:pPr>
    </w:p>
    <w:p w14:paraId="6F45FF2E">
      <w:pPr>
        <w:shd w:val="clear" w:color="auto" w:fill="FFFFFF" w:themeFill="background1"/>
        <w:spacing w:line="360" w:lineRule="auto"/>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648FD540">
      <w:pPr>
        <w:pStyle w:val="4"/>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02D71D8D">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7A1542B4">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AE1A215">
      <w:pPr>
        <w:pStyle w:val="13"/>
        <w:numPr>
          <w:ilvl w:val="0"/>
          <w:numId w:val="7"/>
        </w:numPr>
        <w:shd w:val="clear" w:color="auto" w:fill="FFFFFF" w:themeFill="background1"/>
        <w:spacing w:line="36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946B040">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71807809">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0BD659AA">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3A2E57B5">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3AB1C0B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1E5B3011">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28D9A56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2DCE82B4">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0B824736">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1CA8535D">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2E1722F5">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798A2763">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2CAC6D3C">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2D3597A6">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64FD84F0">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3872BB16">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4C64B8AB">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0537C30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2384152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50EE021B">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795FE351">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3F88DE3A">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478077E6">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5AE3545F">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197D9DFE">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6B4C554F">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06B9D39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bởiằng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1D6EB823">
      <w:pPr>
        <w:pStyle w:val="13"/>
        <w:shd w:val="clear" w:color="auto" w:fill="FFFFFF" w:themeFill="background1"/>
        <w:spacing w:after="0" w:line="360" w:lineRule="auto"/>
        <w:contextualSpacing/>
        <w:jc w:val="both"/>
        <w:rPr>
          <w:rFonts w:ascii="Times New Roman" w:hAnsi="Times New Roman"/>
          <w:sz w:val="26"/>
          <w:szCs w:val="26"/>
          <w:lang w:eastAsia="zh-CN"/>
        </w:rPr>
      </w:pPr>
    </w:p>
    <w:p w14:paraId="1C698738">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97429A9">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73283F7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43E1853E">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5FD5D836">
      <w:pPr>
        <w:pStyle w:val="16"/>
        <w:numPr>
          <w:ilvl w:val="0"/>
          <w:numId w:val="7"/>
        </w:numPr>
        <w:jc w:val="both"/>
        <w:rPr>
          <w:sz w:val="26"/>
          <w:szCs w:val="26"/>
        </w:rPr>
      </w:pPr>
      <w:r>
        <w:rPr>
          <w:sz w:val="26"/>
          <w:szCs w:val="26"/>
        </w:rPr>
        <w:t>Bên B cam kết toàn bộ hình ảnh, video, âm nhạc, tài liệu, bài trình bày, nội dung trình chiếu, nhãn hiệu, logo và các tài sản sở hữu trí tuệ khác được sử dụng trong sự kiện đều thuộc quyền sở hữu hợp pháp của Bên B hoặc đã được chủ sở hữu hợp pháp cho phép sử dụng theo quy định của pháp luật.</w:t>
      </w:r>
    </w:p>
    <w:p w14:paraId="06F97571">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59072D3A">
      <w:pPr>
        <w:pStyle w:val="16"/>
        <w:numPr>
          <w:ilvl w:val="0"/>
          <w:numId w:val="7"/>
        </w:numPr>
        <w:jc w:val="both"/>
        <w:rPr>
          <w:sz w:val="26"/>
          <w:szCs w:val="26"/>
        </w:rPr>
      </w:pPr>
      <w:r>
        <w:rPr>
          <w:sz w:val="26"/>
          <w:szCs w:val="26"/>
        </w:rPr>
        <w:t>Bên A có quyền từ chối trình chiếu, phát sóng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249AEE85">
      <w:pPr>
        <w:pStyle w:val="16"/>
        <w:numPr>
          <w:ilvl w:val="0"/>
          <w:numId w:val="7"/>
        </w:numPr>
        <w:jc w:val="both"/>
        <w:rPr>
          <w:sz w:val="26"/>
          <w:szCs w:val="26"/>
        </w:rPr>
      </w:pPr>
      <w:r>
        <w:rPr>
          <w:sz w:val="26"/>
          <w:szCs w:val="26"/>
        </w:rPr>
        <w:t>Trường hợp Bên B sử dụng nội dung vi phạm pháp luật hoặc không thực hiện yêu cầu chỉnh sửa, gỡ bỏ của Bên A, Bên A có quyền tạm ngừng hoặc chấm dứt việc trình chiếu, phát sóng các nội dung đó mà không phải chịu bất kỳ trách nhiệm bồi thường nào.</w:t>
      </w:r>
    </w:p>
    <w:p w14:paraId="5E4174E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4BDA2685">
      <w:pPr>
        <w:pStyle w:val="16"/>
        <w:numPr>
          <w:ilvl w:val="0"/>
          <w:numId w:val="7"/>
        </w:numPr>
        <w:jc w:val="both"/>
        <w:rPr>
          <w:sz w:val="26"/>
          <w:szCs w:val="26"/>
        </w:rPr>
      </w:pPr>
      <w:r>
        <w:rPr>
          <w:sz w:val="26"/>
          <w:szCs w:val="26"/>
        </w:rPr>
        <w:t>Trường hợp chương trình được ghi hình, phát trực tiếp (livestream) hoặc phát sóng trên các nền tảng truyền thông, Bên B có trách nhiệm bảo đảm việc sử dụng hình ảnh, âm thanh và dữ liệu liên quan tuân thủ các quy định của pháp luật hiện hành.</w:t>
      </w:r>
    </w:p>
    <w:p w14:paraId="35C6F8B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Thức ăn, đồ uống</w:t>
      </w:r>
    </w:p>
    <w:p w14:paraId="72A0B42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cam kết cung cấp thức ăn, thức uống có nguồn gốc xuất xứ rõ ràng, bảo đảm chất lượng và tuân thủ các quy định của pháp luật về an toàn thực phẩm trong phạm vi dịch vụ do Bên A cung cấp.</w:t>
      </w:r>
    </w:p>
    <w:p w14:paraId="0969F53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Trước ngày tổ chức sự kiện, Bên A sẽ cung cấp cho Bên B các thông tin liên quan đến việc tổ chức, thực đơn, phương án phục vụ và các nội dung phát sinh (nếu có) để Bên B xem xét, xác nhận thực hiện.</w:t>
      </w:r>
    </w:p>
    <w:p w14:paraId="6DB5A74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tự ý mang thức ăn, đồ uống, bánh kem, rượu, bia hoặc các sản phẩm phục vụ ăn uống từ bên ngoài vào khu vực tổ chức sự kiện, trừ trường hợp được Bên A chấp thuận bằng văn bản hoặc email. Trong trường hợp được chấp thuận, Bên A có quyền thu phí phục vụ hoặc các khoản phí liên quan theo quy định tại Hợp đồng, bảng giá của Bên A hoặc theo thỏa thuận giữa hai Bên.</w:t>
      </w:r>
    </w:p>
    <w:p w14:paraId="73D7E3E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chịu trách nhiệm đối với các thiệt hại phát sinh từ dịch vụ ăn uống do Bên A cung cấp nếu có kết luận hoặc xác nhận bằng văn bản của cơ quan nhà nước có thẩm quyền xác định nguyên nhân trực tiếp xuất phát từ thực phẩm hoặc đồ uống do Bên A cung cấp.</w:t>
      </w:r>
    </w:p>
    <w:p w14:paraId="79A29FF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thiệt hại, rủi ro hoặc sự cố phát sinh từ thức ăn, đồ uống, quà tặng, hàng hóa hoặc các sản phẩm do Bên B, khách mời hoặc bên thứ ba mang vào địa điểm tổ chức.</w:t>
      </w:r>
    </w:p>
    <w:p w14:paraId="7D7E9D1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phát sinh sự cố liên quan đến an toàn thực phẩm, hai Bên có trách nhiệm phối hợp với cơ quan chức năng để xác minh nguyên nhân. Trách nhiệm bồi thường của Bên A (nếu có) chỉ phát sinh khi có căn cứ xác định lỗi thuộc về Bên A theo kết luận của cơ quan có thẩm quyền.</w:t>
      </w:r>
    </w:p>
    <w:p w14:paraId="22A13232">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0901CF2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tài sản, hàng hóa, quà tặng, thiết bị, tài liệu, vật dụng và các tài sản khác do Bên B, khách mời hoặc các đơn vị do Bên B thuê mang vào địa điểm tổ chức. Bên A không chịu trách nhiệm đối với các trường hợp mất mát, thất lạc hoặc hư hỏng các tài sản này, trừ trường hợp có căn cứ xác định thiệt hại phát sinh trực tiếp do lỗi cố ý của Bên A.</w:t>
      </w:r>
    </w:p>
    <w:p w14:paraId="1711215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Trong suốt quá trình tổ chức chương trình, khách mời, nhân sự, nhà thầu và các đơn vị do Bên B thuê phải tuân thủ quy định của pháp luật Việt Nam, nội quy của Trung tâm Hội nghị - Tiệc cưới {BenATenCongTy} và các hướng dẫn hợp lý của Bên A. Bên A sẽ cung cấp nội quy địa điểm cho Bên B trước ngày tổ chức chương trình.</w:t>
      </w:r>
    </w:p>
    <w:p w14:paraId="0FBCAAA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về việc duy trì trật tự, an ninh và hành vi ứng xử của khách mời, nhân sự tham gia chương trình và các đơn vị do mình thuê; đồng thời có trách nhiệm phối hợp với Bên A xử lý các trường hợp vi phạm nội quy hoặc gây ảnh hưởng đến hoạt động của địa điểm tổ chức.</w:t>
      </w:r>
    </w:p>
    <w:p w14:paraId="0A52C83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12B106A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khách mời, nhân sự hoặc các đơn vị do Bên B thuê gây hư hỏng tài sản, trang thiết bị hoặc cơ sở vật chất của Bên A thì Bên B có trách nhiệm bồi thường toàn bộ thiệt hại thực tế phát sinh, bao gồm chi phí sửa chữa, thay thế hoặc khôi phục hiện trạng.</w:t>
      </w:r>
    </w:p>
    <w:p w14:paraId="320AC370">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8AB5A5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thảo, họp báo, lễ ra mắt sản phẩm, chương trình đào tạo xúc tiến thương mại hoặc các hoạt động khác có liên quan.</w:t>
      </w:r>
    </w:p>
    <w:p w14:paraId="0B95EF3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46C017C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họp báo, triển lãm thương mại hoặc các hoạt động thuộc diện phải được cơ quan nhà nước có thẩm quyền chấp thuận, Bên B có trách nhiệm hoàn tất các thủ tục pháp lý theo quy định trước khi tổ chức.</w:t>
      </w:r>
    </w:p>
    <w:p w14:paraId="3C43B78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77AD8B8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56DB18F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133071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01B13363">
      <w:pPr>
        <w:pStyle w:val="13"/>
        <w:shd w:val="clear" w:color="auto" w:fill="FFFFFF" w:themeFill="background1"/>
        <w:spacing w:line="360" w:lineRule="auto"/>
        <w:ind w:left="0"/>
        <w:rPr>
          <w:rFonts w:ascii="Times New Roman" w:hAnsi="Times New Roman"/>
          <w:b/>
          <w:bCs/>
          <w:sz w:val="26"/>
          <w:szCs w:val="26"/>
          <w:lang w:eastAsia="zh-CN"/>
        </w:rPr>
      </w:pPr>
    </w:p>
    <w:p w14:paraId="3FDD0C0C">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Về dàn dựng, trang trí và lắp đặt thiết bị</w:t>
      </w:r>
    </w:p>
    <w:p w14:paraId="7DA22AA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chấp nhận bất kỳ hình thức khoan, đục, đóng đinh, bắt vít, dán keo công nghiệp hoặc các hành vi khác có thể làm ảnh hưởng đến kết cấu công trình, tường, sàn, trần, cột hoặc tài sản của Bên A trong và ngoài khu vực tổ chức chương trình, trừ trường hợp được Bên A chấp thuận trước bằng văn bản.</w:t>
      </w:r>
    </w:p>
    <w:p w14:paraId="460E2C2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Việc bố trí banner, backdrop, standee, màn hình LED, booth trưng bày, cờ, phướn, vật phẩm quảng cáo hoặc các hạng mục trang trí khác phải phù hợp với mỹ quan chung của địa điểm tổ chức, bảo đảm an toàn và được Bên A phê duyệt trước khi thực hiện.</w:t>
      </w:r>
    </w:p>
    <w:p w14:paraId="65CD0E83">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các thông tin liên quan đến việc dàn dựng và lắp đặt, bao gồm sơ đồ bố trí, bản vẽ sân khấu, backdrop, màn hình LED và các hạng mục kỹ thuật khác (nếu có) để Bên A xem xét, phối hợp triển khai.</w:t>
      </w:r>
    </w:p>
    <w:p w14:paraId="61B4A4D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và các đơn vị cung cấp dịch vụ do Bên B thuê tự chịu trách nhiệm về chất lượng, độ an toàn, khả năng vận hành và tính hợp pháp của toàn bộ các hạng mục thi công, trang trí, thiết bị, vật tư, hàng hóa và dịch vụ được mang vào sử dụng trong quá trình tổ chức chương trình.</w:t>
      </w:r>
    </w:p>
    <w:p w14:paraId="20CCA29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nhân sự của Bên B hoặc các đơn vị do Bên B thuê gây hư hỏng tài sản, trang thiết bị hoặc cơ sở vật chất của Bên A trong quá trình vận chuyển, lắp đặt, tổ chức hoặc tháo dỡ chương trình thì Bên B có trách nhiệm bồi thường toàn bộ thiệt hại thực tế phát sinh, bao gồm chi phí sửa chữa, thay thế hoặc khôi phục hiện trạng.</w:t>
      </w:r>
    </w:p>
    <w:p w14:paraId="20EF94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điều chỉnh, di dời hoặc ngừng sử dụng các hạng mục trang trí, thiết bị hoặc công trình tạm thời có nguy cơ mất an toàn, ảnh hưởng đến hoạt động của địa điểm hoặc không phù hợp với các quy định của Bên A mà không phải chịu bất kỳ trách nhiệm bồi thường nào.</w:t>
      </w:r>
    </w:p>
    <w:p w14:paraId="259C469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50B5F3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đơn vị cung cấp dịch vụ do Bên B thuê có trách nhiệm tuân thủ đầy đủ các quy định của pháp luật về an toàn lao động, phòng cháy chữa cháy, bảo vệ môi trường và nội quy của Bên A.</w:t>
      </w:r>
    </w:p>
    <w:p w14:paraId="63C6F46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 của pháp luật.</w:t>
      </w:r>
    </w:p>
    <w:p w14:paraId="7D2E142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chương trình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667FD03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4129A6C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2966CC9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mời, nhà thầu phụ hoặc các đơn vị do Bên B thuê sẽ do Bên B hoàn toàn chịu trách nhiệm và bồi thường toàn bộ thiệt hại phát sinh cho Bên A và các bên liên quan (nếu có).</w:t>
      </w:r>
    </w:p>
    <w:p w14:paraId="739CE9E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1C35FEA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thì mọi chi phí, thiệt hại và trách nhiệm phát sinh sẽ do Bên B chịu.</w:t>
      </w:r>
    </w:p>
    <w:p w14:paraId="3A1471A3">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043254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quà tặng, tài liệu hoặc các tài sản khác của Bên B trước hoặc sau thời gian tổ chức chương trình, trừ trường hợp có thỏa thuận riêng bằng văn bản giữa hai Bên.</w:t>
      </w:r>
    </w:p>
    <w:p w14:paraId="0D7ECB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quà tặng, tài liệu và các hạng mục phục vụ chương trình chỉ được vận chuyển vào địa điểm tổ chức trong thời gian được Bên A chấp thuận và phải được di chuyển, tháo dỡ, thu dọn khỏi địa điểm ngay sau khi kết thúc chương trình hoặc trong thời hạn do Bên A quy định.</w:t>
      </w:r>
    </w:p>
    <w:p w14:paraId="71FF651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tài sản, hàng hóa, thiết bị, vật tư, quà tặng, tài liệu và các vật dụng khác của mình hoặc của các đơn vị do Bên B thuê trong suốt quá trình vận chuyển, lắp đặt, tổ chức chương trình và tháo dỡ.</w:t>
      </w:r>
    </w:p>
    <w:p w14:paraId="25F2CA4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tài sản, hàng hóa, thiết bị, vật tư, quà tặng hoặc tài liệu nào của Bên B, khách mời hoặc các đơn vị do Bên B thuê trước, trong hoặc sau thời gian tổ chức chương trình, trừ trường hợp có căn cứ xác định thiệt hại phát sinh trực tiếp do lỗi cố ý của Bên A.</w:t>
      </w:r>
    </w:p>
    <w:p w14:paraId="5D6FA86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tài sản, hàng hóa, thiết bị hoặc vật tư theo đúng thời hạn đã được thông báo, Bên A có quyền yêu cầu Bên B thực hiện ngay hoặc áp dụng các biện pháp cần thiết để bảo đảm hoạt động bình thường của địa điểm tổ chức. Mọi chi phí phát sinh liên quan sẽ do Bên B chịu trách nhiệm thanh toán.</w:t>
      </w:r>
    </w:p>
    <w:p w14:paraId="56AE71B1">
      <w:pPr>
        <w:pStyle w:val="13"/>
        <w:numPr>
          <w:ilvl w:val="1"/>
          <w:numId w:val="2"/>
        </w:numPr>
        <w:shd w:val="clear" w:color="auto" w:fill="FFFFFF" w:themeFill="background1"/>
        <w:tabs>
          <w:tab w:val="left" w:pos="425"/>
        </w:tabs>
        <w:spacing w:line="36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0FE379F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10369D5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42633031">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0F7FDE77">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777175C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402BF4F2">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hoặc được xác nhận hợp lệ qua email giữa các đầu mối được chỉ định của hai Bên.</w:t>
      </w:r>
    </w:p>
    <w:p w14:paraId="708B848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72DD87E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234D0C1C">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147295CE">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6066ACED">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6AA64B0C">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72EC4E9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1D41EE0">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229033F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4EAC006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5F1439ED">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283E6669">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{BenANhanVienPhuTrach}</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{BenAChucVu}</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{BenADiaChi}</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{BenASDTNhanVien}</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{BenAEmail}</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{BenBTenDaiDien}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{BenBChucVu}</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{BenBDiaChi}</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{BenBDienThoai}</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{BenBEmail}</w:t>
      </w:r>
    </w:p>
    <w:p w14:paraId="3B023F6E">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32675BD7">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3657A6B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115EB0F3">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D9370B">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diễn ra chương trình, các yêu cầu phát sinh, thay đổi dịch vụ hoặc xác nhận sử dụng dịch vụ bổ sung được thực hiện bởi người phụ trách giao dịch hoặc người được người phụ trách giao dịch chỉ định trực tiếp tại hiện trường sẽ được xem là yêu cầu hợp lệ của Bên đó và là căn cứ để Bên A triển khai thực hiện, nghiệm thu, quyết toán và thanh toán theo Hợp đồng.</w:t>
      </w:r>
    </w:p>
    <w:p w14:paraId="0F82308A">
      <w:pPr>
        <w:shd w:val="clear" w:color="auto" w:fill="FFFFFF" w:themeFill="background1"/>
        <w:spacing w:line="360" w:lineRule="auto"/>
        <w:ind w:left="320" w:leftChars="100"/>
        <w:rPr>
          <w:rFonts w:ascii="Times New Roman" w:hAnsi="Times New Roman"/>
          <w:sz w:val="26"/>
          <w:szCs w:val="26"/>
          <w:lang w:eastAsia="zh-CN"/>
        </w:rPr>
      </w:pPr>
    </w:p>
    <w:p w14:paraId="6DAB7292">
      <w:pPr>
        <w:shd w:val="clear" w:color="auto" w:fill="FFFFFF" w:themeFill="background1"/>
        <w:spacing w:line="360" w:lineRule="auto"/>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73F9070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314F09F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653158C5">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79F80445">
      <w:pPr>
        <w:pStyle w:val="16"/>
        <w:numPr>
          <w:ilvl w:val="0"/>
          <w:numId w:val="7"/>
        </w:numPr>
        <w:shd w:val="clear" w:color="auto" w:fill="FFFFFF" w:themeFill="background1"/>
        <w:spacing w:line="360" w:lineRule="auto"/>
        <w:jc w:val="both"/>
        <w:rPr>
          <w:bCs/>
          <w:sz w:val="26"/>
          <w:szCs w:val="26"/>
        </w:rPr>
      </w:pPr>
      <w:r>
        <w:rPr>
          <w:sz w:val="26"/>
          <w:szCs w:val="26"/>
        </w:rPr>
        <w:t>Hợp đồng này và các Phụ lục, Biên bản phát sinh, Biên bản nghiệm thu, Các email, văn bản xác nhận, biên bản làm việc, xác nhận phát sinh dịch vụ hoặc các hình thức xác nhận hợp lệ khác giữa các đầu mối được chỉ định theo Điều 6 của Hợp đồng được xem là một phần của hồ sơ thực hiện Hợp đồng và có giá trị làm căn cứ để triển khai công việc, nghiệm thu, quyết toán, thanh toán và xuất hóa đơn theo quy định của Hợp đồng.</w:t>
      </w:r>
    </w:p>
    <w:p w14:paraId="0E4FAF21">
      <w:pPr>
        <w:pStyle w:val="16"/>
        <w:numPr>
          <w:ilvl w:val="0"/>
          <w:numId w:val="7"/>
        </w:numPr>
        <w:shd w:val="clear" w:color="auto" w:fill="FFFFFF" w:themeFill="background1"/>
        <w:spacing w:line="360" w:lineRule="auto"/>
        <w:jc w:val="both"/>
        <w:rPr>
          <w:bCs/>
          <w:sz w:val="26"/>
          <w:szCs w:val="26"/>
        </w:rPr>
      </w:pPr>
      <w:r>
        <w:rPr>
          <w:bCs/>
          <w:sz w:val="26"/>
          <w:szCs w:val="26"/>
        </w:rPr>
        <w:t>Hợp đồng được xem là hoàn thành và tự động thanh lý khi:</w:t>
      </w:r>
    </w:p>
    <w:p w14:paraId="27125E8F">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72AF4E2E">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342656B1">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4C32207">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99C66F3">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153BA85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62E80A50">
      <w:pPr>
        <w:pStyle w:val="13"/>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3018813D">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25D336BD">
      <w:pPr>
        <w:shd w:val="clear" w:color="auto" w:fill="FFFFFF" w:themeFill="background1"/>
        <w:tabs>
          <w:tab w:val="left" w:pos="6015"/>
        </w:tabs>
        <w:spacing w:line="312" w:lineRule="auto"/>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750632">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2069BE49">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183E045A">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6309E8F7">
      <w:pPr>
        <w:shd w:val="clear" w:color="auto" w:fill="FFFFFF" w:themeFill="background1"/>
        <w:spacing w:line="312" w:lineRule="auto"/>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7BF413E8">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1CD72536">
      <w:pPr>
        <w:shd w:val="clear" w:color="auto" w:fill="FFFFFF" w:themeFill="background1"/>
        <w:spacing w:line="360" w:lineRule="auto"/>
        <w:jc w:val="both"/>
        <w:rPr>
          <w:rFonts w:ascii="Times New Roman" w:hAnsi="Times New Roman"/>
          <w:iCs/>
          <w:sz w:val="24"/>
          <w:szCs w:val="24"/>
        </w:rPr>
      </w:pPr>
    </w:p>
    <w:p w14:paraId="4BEA4E37">
      <w:pPr>
        <w:shd w:val="clear" w:color="auto" w:fill="FFFFFF" w:themeFill="background1"/>
        <w:spacing w:line="360" w:lineRule="auto"/>
        <w:jc w:val="both"/>
        <w:rPr>
          <w:rFonts w:ascii="Times New Roman" w:hAnsi="Times New Roman"/>
          <w:iCs/>
          <w:sz w:val="24"/>
          <w:szCs w:val="24"/>
        </w:rPr>
      </w:pPr>
    </w:p>
    <w:p w14:paraId="4BB4023F">
      <w:pPr>
        <w:shd w:val="clear" w:color="auto" w:fill="FFFFFF" w:themeFill="background1"/>
        <w:spacing w:line="360" w:lineRule="auto"/>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06E2E"/>
    <w:rsid w:val="00011613"/>
    <w:rsid w:val="00012D82"/>
    <w:rsid w:val="00016410"/>
    <w:rsid w:val="00030979"/>
    <w:rsid w:val="0004780B"/>
    <w:rsid w:val="00057634"/>
    <w:rsid w:val="00061ED5"/>
    <w:rsid w:val="00065901"/>
    <w:rsid w:val="00072A3E"/>
    <w:rsid w:val="000A2E62"/>
    <w:rsid w:val="000B3C4A"/>
    <w:rsid w:val="000B5A9C"/>
    <w:rsid w:val="000E09D7"/>
    <w:rsid w:val="000E35B0"/>
    <w:rsid w:val="00102468"/>
    <w:rsid w:val="00123BA5"/>
    <w:rsid w:val="00130A5F"/>
    <w:rsid w:val="00135760"/>
    <w:rsid w:val="00135F36"/>
    <w:rsid w:val="001413F5"/>
    <w:rsid w:val="001541A5"/>
    <w:rsid w:val="001662CD"/>
    <w:rsid w:val="00167BC9"/>
    <w:rsid w:val="00174C2F"/>
    <w:rsid w:val="00187D3A"/>
    <w:rsid w:val="00192297"/>
    <w:rsid w:val="001A0875"/>
    <w:rsid w:val="001A633A"/>
    <w:rsid w:val="001B5238"/>
    <w:rsid w:val="001D1389"/>
    <w:rsid w:val="001D627F"/>
    <w:rsid w:val="001E79C3"/>
    <w:rsid w:val="001F0E9E"/>
    <w:rsid w:val="001F1115"/>
    <w:rsid w:val="001F626C"/>
    <w:rsid w:val="00216DF1"/>
    <w:rsid w:val="00221B1F"/>
    <w:rsid w:val="00226205"/>
    <w:rsid w:val="00230988"/>
    <w:rsid w:val="002321B7"/>
    <w:rsid w:val="00234DA1"/>
    <w:rsid w:val="00237B4A"/>
    <w:rsid w:val="0024381E"/>
    <w:rsid w:val="00253838"/>
    <w:rsid w:val="0026038D"/>
    <w:rsid w:val="0026208A"/>
    <w:rsid w:val="002621E4"/>
    <w:rsid w:val="002644FA"/>
    <w:rsid w:val="00277B24"/>
    <w:rsid w:val="00280277"/>
    <w:rsid w:val="002807F3"/>
    <w:rsid w:val="00284C22"/>
    <w:rsid w:val="00292207"/>
    <w:rsid w:val="00294984"/>
    <w:rsid w:val="002A20B3"/>
    <w:rsid w:val="002A59F8"/>
    <w:rsid w:val="002C5B73"/>
    <w:rsid w:val="002C70DD"/>
    <w:rsid w:val="003035E1"/>
    <w:rsid w:val="00330B6D"/>
    <w:rsid w:val="003316E8"/>
    <w:rsid w:val="00333045"/>
    <w:rsid w:val="00340C57"/>
    <w:rsid w:val="00344A86"/>
    <w:rsid w:val="00354C8B"/>
    <w:rsid w:val="003568EF"/>
    <w:rsid w:val="00357C3B"/>
    <w:rsid w:val="003A366E"/>
    <w:rsid w:val="003A7C9C"/>
    <w:rsid w:val="003B0AFE"/>
    <w:rsid w:val="003B75A8"/>
    <w:rsid w:val="003C5B3F"/>
    <w:rsid w:val="003D7230"/>
    <w:rsid w:val="003E3A6C"/>
    <w:rsid w:val="003E50AA"/>
    <w:rsid w:val="00403415"/>
    <w:rsid w:val="00403850"/>
    <w:rsid w:val="00416302"/>
    <w:rsid w:val="004174FE"/>
    <w:rsid w:val="0046718D"/>
    <w:rsid w:val="00474A69"/>
    <w:rsid w:val="00485780"/>
    <w:rsid w:val="00494ADB"/>
    <w:rsid w:val="00494B79"/>
    <w:rsid w:val="004B674F"/>
    <w:rsid w:val="004B6904"/>
    <w:rsid w:val="004C0EA3"/>
    <w:rsid w:val="004D5319"/>
    <w:rsid w:val="004E2A7A"/>
    <w:rsid w:val="004F2C0B"/>
    <w:rsid w:val="004F3490"/>
    <w:rsid w:val="004F6AEE"/>
    <w:rsid w:val="00513695"/>
    <w:rsid w:val="0052049E"/>
    <w:rsid w:val="0052124B"/>
    <w:rsid w:val="00533334"/>
    <w:rsid w:val="005363EC"/>
    <w:rsid w:val="005402EB"/>
    <w:rsid w:val="00552A63"/>
    <w:rsid w:val="005637B2"/>
    <w:rsid w:val="00581016"/>
    <w:rsid w:val="005918A2"/>
    <w:rsid w:val="00591B88"/>
    <w:rsid w:val="005B5CFA"/>
    <w:rsid w:val="005B5E42"/>
    <w:rsid w:val="005B7867"/>
    <w:rsid w:val="005E3566"/>
    <w:rsid w:val="005F4139"/>
    <w:rsid w:val="005F60ED"/>
    <w:rsid w:val="006001B5"/>
    <w:rsid w:val="00602EF0"/>
    <w:rsid w:val="006046F9"/>
    <w:rsid w:val="00626BE4"/>
    <w:rsid w:val="006418DB"/>
    <w:rsid w:val="006532F3"/>
    <w:rsid w:val="006549D7"/>
    <w:rsid w:val="0066547C"/>
    <w:rsid w:val="00671065"/>
    <w:rsid w:val="00673FA6"/>
    <w:rsid w:val="00674381"/>
    <w:rsid w:val="00676759"/>
    <w:rsid w:val="006803C1"/>
    <w:rsid w:val="00693FCB"/>
    <w:rsid w:val="00696666"/>
    <w:rsid w:val="006A63D8"/>
    <w:rsid w:val="006B09BB"/>
    <w:rsid w:val="006D3ACF"/>
    <w:rsid w:val="006D4645"/>
    <w:rsid w:val="006E1356"/>
    <w:rsid w:val="007014A9"/>
    <w:rsid w:val="00713B60"/>
    <w:rsid w:val="00726AD7"/>
    <w:rsid w:val="007318C3"/>
    <w:rsid w:val="007539F5"/>
    <w:rsid w:val="00766FCE"/>
    <w:rsid w:val="00792CB2"/>
    <w:rsid w:val="007A0025"/>
    <w:rsid w:val="007A568E"/>
    <w:rsid w:val="007A7655"/>
    <w:rsid w:val="007B3165"/>
    <w:rsid w:val="007B5500"/>
    <w:rsid w:val="007B6A57"/>
    <w:rsid w:val="007C0581"/>
    <w:rsid w:val="007C768C"/>
    <w:rsid w:val="007D0D11"/>
    <w:rsid w:val="007E5737"/>
    <w:rsid w:val="0080338F"/>
    <w:rsid w:val="00812A7C"/>
    <w:rsid w:val="00825D23"/>
    <w:rsid w:val="00837FD2"/>
    <w:rsid w:val="00842719"/>
    <w:rsid w:val="00847F11"/>
    <w:rsid w:val="008673E1"/>
    <w:rsid w:val="0086774A"/>
    <w:rsid w:val="00876183"/>
    <w:rsid w:val="0088514A"/>
    <w:rsid w:val="00886485"/>
    <w:rsid w:val="00891931"/>
    <w:rsid w:val="00894DA6"/>
    <w:rsid w:val="008A6C82"/>
    <w:rsid w:val="008A764C"/>
    <w:rsid w:val="008B096F"/>
    <w:rsid w:val="008B5BF9"/>
    <w:rsid w:val="008B738E"/>
    <w:rsid w:val="008D058F"/>
    <w:rsid w:val="008D2846"/>
    <w:rsid w:val="008D6FF2"/>
    <w:rsid w:val="00910BFB"/>
    <w:rsid w:val="00911E67"/>
    <w:rsid w:val="00917C41"/>
    <w:rsid w:val="00921076"/>
    <w:rsid w:val="0092493D"/>
    <w:rsid w:val="00927120"/>
    <w:rsid w:val="009422C2"/>
    <w:rsid w:val="0094318C"/>
    <w:rsid w:val="00943B7C"/>
    <w:rsid w:val="00944FDB"/>
    <w:rsid w:val="00950821"/>
    <w:rsid w:val="00952607"/>
    <w:rsid w:val="00953A75"/>
    <w:rsid w:val="00957EE9"/>
    <w:rsid w:val="009641F4"/>
    <w:rsid w:val="009655BE"/>
    <w:rsid w:val="00967AEE"/>
    <w:rsid w:val="00971642"/>
    <w:rsid w:val="009B7BEE"/>
    <w:rsid w:val="009C4A41"/>
    <w:rsid w:val="009C6EA6"/>
    <w:rsid w:val="009E709D"/>
    <w:rsid w:val="009F0421"/>
    <w:rsid w:val="009F359D"/>
    <w:rsid w:val="00A15893"/>
    <w:rsid w:val="00A24D69"/>
    <w:rsid w:val="00A34830"/>
    <w:rsid w:val="00A45461"/>
    <w:rsid w:val="00A52183"/>
    <w:rsid w:val="00A6105E"/>
    <w:rsid w:val="00A620E6"/>
    <w:rsid w:val="00A74704"/>
    <w:rsid w:val="00A7797B"/>
    <w:rsid w:val="00A80820"/>
    <w:rsid w:val="00AC55BA"/>
    <w:rsid w:val="00AD1AA6"/>
    <w:rsid w:val="00AD5E81"/>
    <w:rsid w:val="00AE4AFE"/>
    <w:rsid w:val="00AE7187"/>
    <w:rsid w:val="00B07AD7"/>
    <w:rsid w:val="00B1220C"/>
    <w:rsid w:val="00B30D35"/>
    <w:rsid w:val="00B348A8"/>
    <w:rsid w:val="00B36994"/>
    <w:rsid w:val="00B40BBF"/>
    <w:rsid w:val="00B46490"/>
    <w:rsid w:val="00B52B66"/>
    <w:rsid w:val="00B55BB1"/>
    <w:rsid w:val="00B80FBA"/>
    <w:rsid w:val="00B90ACB"/>
    <w:rsid w:val="00B93026"/>
    <w:rsid w:val="00B94BCD"/>
    <w:rsid w:val="00BB1858"/>
    <w:rsid w:val="00BC17B8"/>
    <w:rsid w:val="00BC182B"/>
    <w:rsid w:val="00BD142A"/>
    <w:rsid w:val="00BE6247"/>
    <w:rsid w:val="00C0121F"/>
    <w:rsid w:val="00C37FE3"/>
    <w:rsid w:val="00C42539"/>
    <w:rsid w:val="00C42D39"/>
    <w:rsid w:val="00C47514"/>
    <w:rsid w:val="00C51217"/>
    <w:rsid w:val="00C6129E"/>
    <w:rsid w:val="00C67AF2"/>
    <w:rsid w:val="00C73896"/>
    <w:rsid w:val="00C74A4E"/>
    <w:rsid w:val="00C74E81"/>
    <w:rsid w:val="00C74F8A"/>
    <w:rsid w:val="00C822F3"/>
    <w:rsid w:val="00C86ABF"/>
    <w:rsid w:val="00C8708F"/>
    <w:rsid w:val="00CA437E"/>
    <w:rsid w:val="00CB0374"/>
    <w:rsid w:val="00CB225B"/>
    <w:rsid w:val="00CC0F48"/>
    <w:rsid w:val="00CC2672"/>
    <w:rsid w:val="00CC7CB0"/>
    <w:rsid w:val="00CE3769"/>
    <w:rsid w:val="00CE7B29"/>
    <w:rsid w:val="00D02A76"/>
    <w:rsid w:val="00D05A21"/>
    <w:rsid w:val="00D06470"/>
    <w:rsid w:val="00D10133"/>
    <w:rsid w:val="00D136F4"/>
    <w:rsid w:val="00D22F9A"/>
    <w:rsid w:val="00D260A7"/>
    <w:rsid w:val="00D42CEC"/>
    <w:rsid w:val="00D46C32"/>
    <w:rsid w:val="00D54C58"/>
    <w:rsid w:val="00D5643D"/>
    <w:rsid w:val="00D60239"/>
    <w:rsid w:val="00D768D6"/>
    <w:rsid w:val="00D8045A"/>
    <w:rsid w:val="00D8440C"/>
    <w:rsid w:val="00DA4223"/>
    <w:rsid w:val="00DA4FBD"/>
    <w:rsid w:val="00DA5EC3"/>
    <w:rsid w:val="00DB686D"/>
    <w:rsid w:val="00DC32CB"/>
    <w:rsid w:val="00DD09CD"/>
    <w:rsid w:val="00DD3F9D"/>
    <w:rsid w:val="00DE07EC"/>
    <w:rsid w:val="00DF1FE7"/>
    <w:rsid w:val="00DF5C49"/>
    <w:rsid w:val="00E03731"/>
    <w:rsid w:val="00E04342"/>
    <w:rsid w:val="00E276E7"/>
    <w:rsid w:val="00E34D65"/>
    <w:rsid w:val="00E3517C"/>
    <w:rsid w:val="00E67E09"/>
    <w:rsid w:val="00E71003"/>
    <w:rsid w:val="00E71960"/>
    <w:rsid w:val="00E813BD"/>
    <w:rsid w:val="00E82BC7"/>
    <w:rsid w:val="00E83712"/>
    <w:rsid w:val="00E935FF"/>
    <w:rsid w:val="00EA02AA"/>
    <w:rsid w:val="00EA26A2"/>
    <w:rsid w:val="00EA5D9E"/>
    <w:rsid w:val="00EB6295"/>
    <w:rsid w:val="00EC7F11"/>
    <w:rsid w:val="00ED5584"/>
    <w:rsid w:val="00ED576F"/>
    <w:rsid w:val="00EE1739"/>
    <w:rsid w:val="00F11316"/>
    <w:rsid w:val="00F120BF"/>
    <w:rsid w:val="00F22D9E"/>
    <w:rsid w:val="00F23446"/>
    <w:rsid w:val="00F2467A"/>
    <w:rsid w:val="00F255AA"/>
    <w:rsid w:val="00F30099"/>
    <w:rsid w:val="00F320E0"/>
    <w:rsid w:val="00F33427"/>
    <w:rsid w:val="00F400DE"/>
    <w:rsid w:val="00F47F21"/>
    <w:rsid w:val="00F53CA5"/>
    <w:rsid w:val="00F639BE"/>
    <w:rsid w:val="00F64CA3"/>
    <w:rsid w:val="00F663A1"/>
    <w:rsid w:val="00F81BD8"/>
    <w:rsid w:val="00F860F7"/>
    <w:rsid w:val="00F91758"/>
    <w:rsid w:val="00F93014"/>
    <w:rsid w:val="00F94D56"/>
    <w:rsid w:val="00FA6FD7"/>
    <w:rsid w:val="00FC3572"/>
    <w:rsid w:val="00FD01B5"/>
    <w:rsid w:val="00FD6415"/>
    <w:rsid w:val="00FD64B2"/>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C31E14"/>
    <w:rsid w:val="03713101"/>
    <w:rsid w:val="03794C8A"/>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5B6C5A"/>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B915C3"/>
    <w:rsid w:val="19C419F8"/>
    <w:rsid w:val="19D44818"/>
    <w:rsid w:val="19DB757A"/>
    <w:rsid w:val="19F57468"/>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073974"/>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DD28C8"/>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210699"/>
    <w:rsid w:val="362E0331"/>
    <w:rsid w:val="365743B8"/>
    <w:rsid w:val="36851D82"/>
    <w:rsid w:val="36BF53DF"/>
    <w:rsid w:val="371268C7"/>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C6634"/>
    <w:rsid w:val="3A9E1B37"/>
    <w:rsid w:val="3AB338E7"/>
    <w:rsid w:val="3AB939E6"/>
    <w:rsid w:val="3AF55DC9"/>
    <w:rsid w:val="3AFE2E55"/>
    <w:rsid w:val="3AFF67B0"/>
    <w:rsid w:val="3B123CF2"/>
    <w:rsid w:val="3B27789D"/>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A3CFF"/>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07AB7"/>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753C8"/>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1C3522"/>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41F31CC"/>
    <w:rsid w:val="64204DCB"/>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5E4C3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4E42EED"/>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82B21"/>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394283"/>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2843</Words>
  <Characters>10753</Characters>
  <Lines>284</Lines>
  <Paragraphs>80</Paragraphs>
  <TotalTime>1</TotalTime>
  <ScaleCrop>false</ScaleCrop>
  <LinksUpToDate>false</LinksUpToDate>
  <CharactersWithSpaces>13472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2026-06-10T06:31:09Z</dcterms:modified>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