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4990B" w14:textId="1FC36984" w:rsidR="0062508E" w:rsidRPr="00961F05" w:rsidRDefault="00000000" w:rsidP="00961F05">
      <w:pPr>
        <w:pStyle w:val="Title"/>
        <w:jc w:val="center"/>
        <w:rPr>
          <w:rFonts w:ascii="Garamond" w:hAnsi="Garamond"/>
          <w:b/>
          <w:bCs/>
          <w:sz w:val="40"/>
          <w:szCs w:val="40"/>
        </w:rPr>
      </w:pPr>
      <w:proofErr w:type="spellStart"/>
      <w:r w:rsidRPr="00961F05">
        <w:rPr>
          <w:rFonts w:ascii="Garamond" w:hAnsi="Garamond"/>
          <w:b/>
          <w:bCs/>
          <w:sz w:val="40"/>
          <w:szCs w:val="40"/>
        </w:rPr>
        <w:t>Ravenstack</w:t>
      </w:r>
      <w:proofErr w:type="spellEnd"/>
      <w:r w:rsidRPr="00961F05">
        <w:rPr>
          <w:rFonts w:ascii="Garamond" w:hAnsi="Garamond"/>
          <w:b/>
          <w:bCs/>
          <w:sz w:val="40"/>
          <w:szCs w:val="40"/>
        </w:rPr>
        <w:t xml:space="preserve"> Customer 360: SMART Framework</w:t>
      </w:r>
    </w:p>
    <w:p w14:paraId="7E2028C3" w14:textId="77777777" w:rsidR="0062508E" w:rsidRPr="002A3B92" w:rsidRDefault="00000000">
      <w:pPr>
        <w:pStyle w:val="Heading2"/>
        <w:rPr>
          <w:rFonts w:ascii="Garamond" w:hAnsi="Garamond"/>
        </w:rPr>
      </w:pPr>
      <w:r w:rsidRPr="002A3B92">
        <w:rPr>
          <w:rFonts w:ascii="Garamond" w:hAnsi="Garamond"/>
        </w:rPr>
        <w:t>Q1: Churn Prediction (Data Science / ML)</w:t>
      </w:r>
    </w:p>
    <w:p w14:paraId="32C8C517" w14:textId="77777777" w:rsidR="0062508E" w:rsidRPr="002A3B92" w:rsidRDefault="00000000">
      <w:pPr>
        <w:rPr>
          <w:rFonts w:ascii="Garamond" w:hAnsi="Garamond"/>
        </w:rPr>
      </w:pPr>
      <w:r w:rsidRPr="002A3B92">
        <w:rPr>
          <w:rFonts w:ascii="Garamond" w:hAnsi="Garamond"/>
          <w:b/>
        </w:rPr>
        <w:t xml:space="preserve">Question: </w:t>
      </w:r>
      <w:r w:rsidRPr="002A3B92">
        <w:rPr>
          <w:rFonts w:ascii="Garamond" w:hAnsi="Garamond"/>
        </w:rPr>
        <w:t>Can we predict which active accounts will churn within the next 30 days by analyzing their lifetime subscription history and support ticket behavior?</w:t>
      </w:r>
    </w:p>
    <w:p w14:paraId="5B3DCDC2" w14:textId="77777777" w:rsidR="0062508E" w:rsidRPr="002A3B92" w:rsidRDefault="00000000">
      <w:pPr>
        <w:rPr>
          <w:rFonts w:ascii="Garamond" w:hAnsi="Garamond"/>
        </w:rPr>
      </w:pPr>
      <w:r w:rsidRPr="002A3B92">
        <w:rPr>
          <w:rFonts w:ascii="Garamond" w:hAnsi="Garamond"/>
          <w:b/>
        </w:rPr>
        <w:t xml:space="preserve">Why it matters: </w:t>
      </w:r>
      <w:r w:rsidRPr="002A3B92">
        <w:rPr>
          <w:rFonts w:ascii="Garamond" w:hAnsi="Garamond"/>
        </w:rPr>
        <w:t>Identifying at-risk customers enables proactive retention efforts (e.g., sending offers or prioritizing support) before the public launch, aiming to reduce overall churn.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77"/>
        <w:gridCol w:w="1682"/>
        <w:gridCol w:w="2194"/>
        <w:gridCol w:w="1652"/>
        <w:gridCol w:w="1651"/>
      </w:tblGrid>
      <w:tr w:rsidR="0062508E" w:rsidRPr="002A3B92" w14:paraId="02733C47" w14:textId="77777777">
        <w:tc>
          <w:tcPr>
            <w:tcW w:w="1728" w:type="dxa"/>
          </w:tcPr>
          <w:p w14:paraId="6D0B7379" w14:textId="77777777" w:rsidR="0062508E" w:rsidRPr="002A3B92" w:rsidRDefault="00000000">
            <w:pPr>
              <w:jc w:val="center"/>
              <w:rPr>
                <w:rFonts w:ascii="Garamond" w:hAnsi="Garamond"/>
              </w:rPr>
            </w:pPr>
            <w:r w:rsidRPr="002A3B92">
              <w:rPr>
                <w:rFonts w:ascii="Garamond" w:hAnsi="Garamond"/>
                <w:b/>
              </w:rPr>
              <w:t>Specific</w:t>
            </w:r>
          </w:p>
        </w:tc>
        <w:tc>
          <w:tcPr>
            <w:tcW w:w="1728" w:type="dxa"/>
          </w:tcPr>
          <w:p w14:paraId="6B59EDA7" w14:textId="77777777" w:rsidR="0062508E" w:rsidRPr="002A3B92" w:rsidRDefault="00000000">
            <w:pPr>
              <w:jc w:val="center"/>
              <w:rPr>
                <w:rFonts w:ascii="Garamond" w:hAnsi="Garamond"/>
              </w:rPr>
            </w:pPr>
            <w:r w:rsidRPr="002A3B92">
              <w:rPr>
                <w:rFonts w:ascii="Garamond" w:hAnsi="Garamond"/>
                <w:b/>
              </w:rPr>
              <w:t>Measurable</w:t>
            </w:r>
          </w:p>
        </w:tc>
        <w:tc>
          <w:tcPr>
            <w:tcW w:w="1728" w:type="dxa"/>
          </w:tcPr>
          <w:p w14:paraId="73FF13E1" w14:textId="77777777" w:rsidR="0062508E" w:rsidRPr="002A3B92" w:rsidRDefault="00000000">
            <w:pPr>
              <w:jc w:val="center"/>
              <w:rPr>
                <w:rFonts w:ascii="Garamond" w:hAnsi="Garamond"/>
              </w:rPr>
            </w:pPr>
            <w:r w:rsidRPr="002A3B92">
              <w:rPr>
                <w:rFonts w:ascii="Garamond" w:hAnsi="Garamond"/>
                <w:b/>
              </w:rPr>
              <w:t>Achievable</w:t>
            </w:r>
          </w:p>
        </w:tc>
        <w:tc>
          <w:tcPr>
            <w:tcW w:w="1728" w:type="dxa"/>
          </w:tcPr>
          <w:p w14:paraId="1BAA9474" w14:textId="77777777" w:rsidR="0062508E" w:rsidRPr="002A3B92" w:rsidRDefault="00000000">
            <w:pPr>
              <w:jc w:val="center"/>
              <w:rPr>
                <w:rFonts w:ascii="Garamond" w:hAnsi="Garamond"/>
              </w:rPr>
            </w:pPr>
            <w:r w:rsidRPr="002A3B92">
              <w:rPr>
                <w:rFonts w:ascii="Garamond" w:hAnsi="Garamond"/>
                <w:b/>
              </w:rPr>
              <w:t>Relevant</w:t>
            </w:r>
          </w:p>
        </w:tc>
        <w:tc>
          <w:tcPr>
            <w:tcW w:w="1728" w:type="dxa"/>
          </w:tcPr>
          <w:p w14:paraId="7A0DE766" w14:textId="77777777" w:rsidR="0062508E" w:rsidRPr="002A3B92" w:rsidRDefault="00000000">
            <w:pPr>
              <w:jc w:val="center"/>
              <w:rPr>
                <w:rFonts w:ascii="Garamond" w:hAnsi="Garamond"/>
              </w:rPr>
            </w:pPr>
            <w:r w:rsidRPr="002A3B92">
              <w:rPr>
                <w:rFonts w:ascii="Garamond" w:hAnsi="Garamond"/>
                <w:b/>
              </w:rPr>
              <w:t>Time-bound</w:t>
            </w:r>
          </w:p>
        </w:tc>
      </w:tr>
      <w:tr w:rsidR="0062508E" w:rsidRPr="002A3B92" w14:paraId="38CFC748" w14:textId="77777777">
        <w:tc>
          <w:tcPr>
            <w:tcW w:w="1728" w:type="dxa"/>
          </w:tcPr>
          <w:p w14:paraId="19DC2BF7" w14:textId="77777777" w:rsidR="0062508E" w:rsidRPr="002A3B92" w:rsidRDefault="00000000">
            <w:pPr>
              <w:rPr>
                <w:rFonts w:ascii="Garamond" w:hAnsi="Garamond"/>
              </w:rPr>
            </w:pPr>
            <w:r w:rsidRPr="002A3B92">
              <w:rPr>
                <w:rFonts w:ascii="Garamond" w:hAnsi="Garamond"/>
              </w:rPr>
              <w:t>Predict active account churn using lifetime subscription and support data.</w:t>
            </w:r>
          </w:p>
        </w:tc>
        <w:tc>
          <w:tcPr>
            <w:tcW w:w="1728" w:type="dxa"/>
          </w:tcPr>
          <w:p w14:paraId="2E8F50BD" w14:textId="77777777" w:rsidR="0062508E" w:rsidRPr="002A3B92" w:rsidRDefault="00000000">
            <w:pPr>
              <w:rPr>
                <w:rFonts w:ascii="Garamond" w:hAnsi="Garamond"/>
              </w:rPr>
            </w:pPr>
            <w:r w:rsidRPr="002A3B92">
              <w:rPr>
                <w:rFonts w:ascii="Garamond" w:hAnsi="Garamond"/>
              </w:rPr>
              <w:t>Evaluate model performance using accuracy scores and a confusion matrix.</w:t>
            </w:r>
          </w:p>
        </w:tc>
        <w:tc>
          <w:tcPr>
            <w:tcW w:w="1728" w:type="dxa"/>
          </w:tcPr>
          <w:p w14:paraId="4B19415F" w14:textId="77777777" w:rsidR="0062508E" w:rsidRPr="002A3B92" w:rsidRDefault="00000000">
            <w:pPr>
              <w:rPr>
                <w:rFonts w:ascii="Garamond" w:hAnsi="Garamond"/>
              </w:rPr>
            </w:pPr>
            <w:r w:rsidRPr="002A3B92">
              <w:rPr>
                <w:rFonts w:ascii="Garamond" w:hAnsi="Garamond"/>
              </w:rPr>
              <w:t>Labeled historical churn and support data are available to train a binary classifier (Logistic Regression/XGBoost).</w:t>
            </w:r>
          </w:p>
        </w:tc>
        <w:tc>
          <w:tcPr>
            <w:tcW w:w="1728" w:type="dxa"/>
          </w:tcPr>
          <w:p w14:paraId="22EDA3C5" w14:textId="77777777" w:rsidR="0062508E" w:rsidRPr="002A3B92" w:rsidRDefault="00000000">
            <w:pPr>
              <w:rPr>
                <w:rFonts w:ascii="Garamond" w:hAnsi="Garamond"/>
              </w:rPr>
            </w:pPr>
            <w:r w:rsidRPr="002A3B92">
              <w:rPr>
                <w:rFonts w:ascii="Garamond" w:hAnsi="Garamond"/>
              </w:rPr>
              <w:t>Enables proactive retention and targets high-risk accounts prior to launch.</w:t>
            </w:r>
          </w:p>
        </w:tc>
        <w:tc>
          <w:tcPr>
            <w:tcW w:w="1728" w:type="dxa"/>
          </w:tcPr>
          <w:p w14:paraId="11B07045" w14:textId="77777777" w:rsidR="0062508E" w:rsidRPr="002A3B92" w:rsidRDefault="00000000">
            <w:pPr>
              <w:rPr>
                <w:rFonts w:ascii="Garamond" w:hAnsi="Garamond"/>
              </w:rPr>
            </w:pPr>
            <w:r w:rsidRPr="002A3B92">
              <w:rPr>
                <w:rFonts w:ascii="Garamond" w:hAnsi="Garamond"/>
              </w:rPr>
              <w:t>Predicts churn occurring within a 30-day forward-looking window.</w:t>
            </w:r>
          </w:p>
        </w:tc>
      </w:tr>
    </w:tbl>
    <w:p w14:paraId="161CE22F" w14:textId="77777777" w:rsidR="0062508E" w:rsidRPr="002A3B92" w:rsidRDefault="00000000">
      <w:pPr>
        <w:rPr>
          <w:rFonts w:ascii="Garamond" w:hAnsi="Garamond"/>
        </w:rPr>
      </w:pPr>
      <w:r w:rsidRPr="002A3B92">
        <w:rPr>
          <w:rFonts w:ascii="Garamond" w:hAnsi="Garamond"/>
          <w:b/>
        </w:rPr>
        <w:br/>
        <w:t xml:space="preserve">Data Inputs: </w:t>
      </w:r>
      <w:r w:rsidRPr="002A3B92">
        <w:rPr>
          <w:rFonts w:ascii="Garamond" w:hAnsi="Garamond"/>
        </w:rPr>
        <w:t>subscriptions.csv, support_tickets.csv, churn_events.csv</w:t>
      </w:r>
    </w:p>
    <w:p w14:paraId="6D1DF46C" w14:textId="77777777" w:rsidR="0062508E" w:rsidRPr="002A3B92" w:rsidRDefault="0062508E">
      <w:pPr>
        <w:rPr>
          <w:rFonts w:ascii="Garamond" w:hAnsi="Garamond"/>
        </w:rPr>
      </w:pPr>
    </w:p>
    <w:p w14:paraId="3136BAC9" w14:textId="77777777" w:rsidR="0062508E" w:rsidRPr="002A3B92" w:rsidRDefault="00000000">
      <w:pPr>
        <w:pStyle w:val="Heading2"/>
        <w:rPr>
          <w:rFonts w:ascii="Garamond" w:hAnsi="Garamond"/>
        </w:rPr>
      </w:pPr>
      <w:r w:rsidRPr="002A3B92">
        <w:rPr>
          <w:rFonts w:ascii="Garamond" w:hAnsi="Garamond"/>
        </w:rPr>
        <w:t>Q2: Feature Adoption &amp; Churn (Data Analytics &amp; ML)</w:t>
      </w:r>
    </w:p>
    <w:p w14:paraId="1BA88C0F" w14:textId="77777777" w:rsidR="0062508E" w:rsidRPr="002A3B92" w:rsidRDefault="00000000">
      <w:pPr>
        <w:rPr>
          <w:rFonts w:ascii="Garamond" w:hAnsi="Garamond"/>
        </w:rPr>
      </w:pPr>
      <w:r w:rsidRPr="002A3B92">
        <w:rPr>
          <w:rFonts w:ascii="Garamond" w:hAnsi="Garamond"/>
          <w:b/>
        </w:rPr>
        <w:t xml:space="preserve">Question: </w:t>
      </w:r>
      <w:r w:rsidRPr="002A3B92">
        <w:rPr>
          <w:rFonts w:ascii="Garamond" w:hAnsi="Garamond"/>
        </w:rPr>
        <w:t>What are the adoption patterns of beta features across accounts, and does low feature adoption statistically correlate with an increased risk of churn?</w:t>
      </w:r>
    </w:p>
    <w:p w14:paraId="2C11E987" w14:textId="77777777" w:rsidR="0062508E" w:rsidRPr="002A3B92" w:rsidRDefault="00000000">
      <w:pPr>
        <w:rPr>
          <w:rFonts w:ascii="Garamond" w:hAnsi="Garamond"/>
        </w:rPr>
      </w:pPr>
      <w:r w:rsidRPr="002A3B92">
        <w:rPr>
          <w:rFonts w:ascii="Garamond" w:hAnsi="Garamond"/>
          <w:b/>
        </w:rPr>
        <w:t xml:space="preserve">Why it matters: </w:t>
      </w:r>
      <w:r w:rsidRPr="002A3B92">
        <w:rPr>
          <w:rFonts w:ascii="Garamond" w:hAnsi="Garamond"/>
        </w:rPr>
        <w:t>Surfaces which beta features are driving engagement versus being ignored, allowing the team to flag zero-adoption accounts for targeted outreach before public launch.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47"/>
        <w:gridCol w:w="1728"/>
      </w:tblGrid>
      <w:tr w:rsidR="0062508E" w:rsidRPr="002A3B92" w14:paraId="7C984439" w14:textId="77777777">
        <w:tc>
          <w:tcPr>
            <w:tcW w:w="1728" w:type="dxa"/>
          </w:tcPr>
          <w:p w14:paraId="46389DDC" w14:textId="77777777" w:rsidR="0062508E" w:rsidRPr="002A3B92" w:rsidRDefault="00000000">
            <w:pPr>
              <w:jc w:val="center"/>
              <w:rPr>
                <w:rFonts w:ascii="Garamond" w:hAnsi="Garamond"/>
              </w:rPr>
            </w:pPr>
            <w:r w:rsidRPr="002A3B92">
              <w:rPr>
                <w:rFonts w:ascii="Garamond" w:hAnsi="Garamond"/>
                <w:b/>
              </w:rPr>
              <w:t>Specific</w:t>
            </w:r>
          </w:p>
        </w:tc>
        <w:tc>
          <w:tcPr>
            <w:tcW w:w="1728" w:type="dxa"/>
          </w:tcPr>
          <w:p w14:paraId="050CD525" w14:textId="77777777" w:rsidR="0062508E" w:rsidRPr="002A3B92" w:rsidRDefault="00000000">
            <w:pPr>
              <w:jc w:val="center"/>
              <w:rPr>
                <w:rFonts w:ascii="Garamond" w:hAnsi="Garamond"/>
              </w:rPr>
            </w:pPr>
            <w:r w:rsidRPr="002A3B92">
              <w:rPr>
                <w:rFonts w:ascii="Garamond" w:hAnsi="Garamond"/>
                <w:b/>
              </w:rPr>
              <w:t>Measurable</w:t>
            </w:r>
          </w:p>
        </w:tc>
        <w:tc>
          <w:tcPr>
            <w:tcW w:w="1728" w:type="dxa"/>
          </w:tcPr>
          <w:p w14:paraId="5859A636" w14:textId="77777777" w:rsidR="0062508E" w:rsidRPr="002A3B92" w:rsidRDefault="00000000">
            <w:pPr>
              <w:jc w:val="center"/>
              <w:rPr>
                <w:rFonts w:ascii="Garamond" w:hAnsi="Garamond"/>
              </w:rPr>
            </w:pPr>
            <w:r w:rsidRPr="002A3B92">
              <w:rPr>
                <w:rFonts w:ascii="Garamond" w:hAnsi="Garamond"/>
                <w:b/>
              </w:rPr>
              <w:t>Achievable</w:t>
            </w:r>
          </w:p>
        </w:tc>
        <w:tc>
          <w:tcPr>
            <w:tcW w:w="1728" w:type="dxa"/>
          </w:tcPr>
          <w:p w14:paraId="024A412F" w14:textId="77777777" w:rsidR="0062508E" w:rsidRPr="002A3B92" w:rsidRDefault="00000000">
            <w:pPr>
              <w:jc w:val="center"/>
              <w:rPr>
                <w:rFonts w:ascii="Garamond" w:hAnsi="Garamond"/>
              </w:rPr>
            </w:pPr>
            <w:r w:rsidRPr="002A3B92">
              <w:rPr>
                <w:rFonts w:ascii="Garamond" w:hAnsi="Garamond"/>
                <w:b/>
              </w:rPr>
              <w:t>Relevant</w:t>
            </w:r>
          </w:p>
        </w:tc>
        <w:tc>
          <w:tcPr>
            <w:tcW w:w="1728" w:type="dxa"/>
          </w:tcPr>
          <w:p w14:paraId="75B35A33" w14:textId="77777777" w:rsidR="0062508E" w:rsidRPr="002A3B92" w:rsidRDefault="00000000">
            <w:pPr>
              <w:jc w:val="center"/>
              <w:rPr>
                <w:rFonts w:ascii="Garamond" w:hAnsi="Garamond"/>
              </w:rPr>
            </w:pPr>
            <w:r w:rsidRPr="002A3B92">
              <w:rPr>
                <w:rFonts w:ascii="Garamond" w:hAnsi="Garamond"/>
                <w:b/>
              </w:rPr>
              <w:t>Time-bound</w:t>
            </w:r>
          </w:p>
        </w:tc>
      </w:tr>
      <w:tr w:rsidR="0062508E" w:rsidRPr="002A3B92" w14:paraId="1442B11D" w14:textId="77777777">
        <w:tc>
          <w:tcPr>
            <w:tcW w:w="1728" w:type="dxa"/>
          </w:tcPr>
          <w:p w14:paraId="787E2CA0" w14:textId="77777777" w:rsidR="0062508E" w:rsidRPr="002A3B92" w:rsidRDefault="00000000">
            <w:pPr>
              <w:rPr>
                <w:rFonts w:ascii="Garamond" w:hAnsi="Garamond"/>
              </w:rPr>
            </w:pPr>
            <w:r w:rsidRPr="002A3B92">
              <w:rPr>
                <w:rFonts w:ascii="Garamond" w:hAnsi="Garamond"/>
              </w:rPr>
              <w:t>Analyze beta feature adoption metrics (frequency, stickiness, breadth) and correlate with churn risk.</w:t>
            </w:r>
          </w:p>
        </w:tc>
        <w:tc>
          <w:tcPr>
            <w:tcW w:w="1728" w:type="dxa"/>
          </w:tcPr>
          <w:p w14:paraId="1B82E1F3" w14:textId="77777777" w:rsidR="0062508E" w:rsidRPr="002A3B92" w:rsidRDefault="00000000">
            <w:pPr>
              <w:rPr>
                <w:rFonts w:ascii="Garamond" w:hAnsi="Garamond"/>
              </w:rPr>
            </w:pPr>
            <w:r w:rsidRPr="002A3B92">
              <w:rPr>
                <w:rFonts w:ascii="Garamond" w:hAnsi="Garamond"/>
              </w:rPr>
              <w:t>Quantify adoption rates and validate churn correlation using a Mann-Whitney U test and logistic regression.</w:t>
            </w:r>
          </w:p>
        </w:tc>
        <w:tc>
          <w:tcPr>
            <w:tcW w:w="1728" w:type="dxa"/>
          </w:tcPr>
          <w:p w14:paraId="0722E971" w14:textId="77777777" w:rsidR="0062508E" w:rsidRPr="002A3B92" w:rsidRDefault="00000000">
            <w:pPr>
              <w:rPr>
                <w:rFonts w:ascii="Garamond" w:hAnsi="Garamond"/>
              </w:rPr>
            </w:pPr>
            <w:r w:rsidRPr="002A3B92">
              <w:rPr>
                <w:rFonts w:ascii="Garamond" w:hAnsi="Garamond"/>
              </w:rPr>
              <w:t>Feature usage logs and churn risk scores (from Q1) are available and joinable.</w:t>
            </w:r>
          </w:p>
        </w:tc>
        <w:tc>
          <w:tcPr>
            <w:tcW w:w="1728" w:type="dxa"/>
          </w:tcPr>
          <w:p w14:paraId="6162566F" w14:textId="77777777" w:rsidR="0062508E" w:rsidRPr="002A3B92" w:rsidRDefault="00000000">
            <w:pPr>
              <w:rPr>
                <w:rFonts w:ascii="Garamond" w:hAnsi="Garamond"/>
              </w:rPr>
            </w:pPr>
            <w:r w:rsidRPr="002A3B92">
              <w:rPr>
                <w:rFonts w:ascii="Garamond" w:hAnsi="Garamond"/>
              </w:rPr>
              <w:t>Shapes product recommendations and flags zero-adoption high-risk accounts.</w:t>
            </w:r>
          </w:p>
        </w:tc>
        <w:tc>
          <w:tcPr>
            <w:tcW w:w="1728" w:type="dxa"/>
          </w:tcPr>
          <w:p w14:paraId="149ADDFB" w14:textId="77777777" w:rsidR="0062508E" w:rsidRPr="002A3B92" w:rsidRDefault="00000000">
            <w:pPr>
              <w:rPr>
                <w:rFonts w:ascii="Garamond" w:hAnsi="Garamond"/>
              </w:rPr>
            </w:pPr>
            <w:r w:rsidRPr="002A3B92">
              <w:rPr>
                <w:rFonts w:ascii="Garamond" w:hAnsi="Garamond"/>
              </w:rPr>
              <w:t>Focused specifically on the usage window during the beta phase.</w:t>
            </w:r>
          </w:p>
        </w:tc>
      </w:tr>
    </w:tbl>
    <w:p w14:paraId="5D917196" w14:textId="77777777" w:rsidR="0062508E" w:rsidRPr="002A3B92" w:rsidRDefault="00000000">
      <w:pPr>
        <w:rPr>
          <w:rFonts w:ascii="Garamond" w:hAnsi="Garamond"/>
        </w:rPr>
      </w:pPr>
      <w:r w:rsidRPr="002A3B92">
        <w:rPr>
          <w:rFonts w:ascii="Garamond" w:hAnsi="Garamond"/>
          <w:b/>
        </w:rPr>
        <w:br/>
        <w:t xml:space="preserve">Data Inputs: </w:t>
      </w:r>
      <w:r w:rsidRPr="002A3B92">
        <w:rPr>
          <w:rFonts w:ascii="Garamond" w:hAnsi="Garamond"/>
        </w:rPr>
        <w:t>ravenstack_feature_usage.csv, ravenstack_subscriptions.csv, ravenstack_accounts.csv, ravenstack_churn_events.csv, churn_risk_scores.csv</w:t>
      </w:r>
    </w:p>
    <w:p w14:paraId="2FBF6F58" w14:textId="77777777" w:rsidR="0062508E" w:rsidRPr="002A3B92" w:rsidRDefault="0062508E">
      <w:pPr>
        <w:rPr>
          <w:rFonts w:ascii="Garamond" w:hAnsi="Garamond"/>
        </w:rPr>
      </w:pPr>
    </w:p>
    <w:p w14:paraId="5E1F535E" w14:textId="77777777" w:rsidR="0062508E" w:rsidRPr="002A3B92" w:rsidRDefault="00000000">
      <w:pPr>
        <w:pStyle w:val="Heading2"/>
        <w:rPr>
          <w:rFonts w:ascii="Garamond" w:hAnsi="Garamond"/>
        </w:rPr>
      </w:pPr>
      <w:r w:rsidRPr="002A3B92">
        <w:rPr>
          <w:rFonts w:ascii="Garamond" w:hAnsi="Garamond"/>
        </w:rPr>
        <w:t>Q3: Support Workload Forecasting (Data Science / ML)</w:t>
      </w:r>
    </w:p>
    <w:p w14:paraId="72CE132A" w14:textId="77777777" w:rsidR="0062508E" w:rsidRPr="002A3B92" w:rsidRDefault="00000000">
      <w:pPr>
        <w:rPr>
          <w:rFonts w:ascii="Garamond" w:hAnsi="Garamond"/>
        </w:rPr>
      </w:pPr>
      <w:r w:rsidRPr="002A3B92">
        <w:rPr>
          <w:rFonts w:ascii="Garamond" w:hAnsi="Garamond"/>
          <w:b/>
        </w:rPr>
        <w:t xml:space="preserve">Question: </w:t>
      </w:r>
      <w:r w:rsidRPr="002A3B92">
        <w:rPr>
          <w:rFonts w:ascii="Garamond" w:hAnsi="Garamond"/>
        </w:rPr>
        <w:t>Can we forecast weekly support ticket volume for the 4 weeks post-launch, segmented by plan tier, to establish a data-backed headcount plan?</w:t>
      </w:r>
    </w:p>
    <w:p w14:paraId="66C2202D" w14:textId="77777777" w:rsidR="0062508E" w:rsidRPr="002A3B92" w:rsidRDefault="00000000">
      <w:pPr>
        <w:rPr>
          <w:rFonts w:ascii="Garamond" w:hAnsi="Garamond"/>
        </w:rPr>
      </w:pPr>
      <w:r w:rsidRPr="002A3B92">
        <w:rPr>
          <w:rFonts w:ascii="Garamond" w:hAnsi="Garamond"/>
          <w:b/>
        </w:rPr>
        <w:lastRenderedPageBreak/>
        <w:t xml:space="preserve">Why it matters: </w:t>
      </w:r>
      <w:r w:rsidRPr="002A3B92">
        <w:rPr>
          <w:rFonts w:ascii="Garamond" w:hAnsi="Garamond"/>
        </w:rPr>
        <w:t>Different plan tiers generate varying support volumes. Forecasting with upper confidence bounds prevents the support team from being understaffed during a launch surge.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62508E" w:rsidRPr="002A3B92" w14:paraId="35B6F310" w14:textId="77777777">
        <w:tc>
          <w:tcPr>
            <w:tcW w:w="1728" w:type="dxa"/>
          </w:tcPr>
          <w:p w14:paraId="40594A2B" w14:textId="77777777" w:rsidR="0062508E" w:rsidRPr="002A3B92" w:rsidRDefault="00000000">
            <w:pPr>
              <w:jc w:val="center"/>
              <w:rPr>
                <w:rFonts w:ascii="Garamond" w:hAnsi="Garamond"/>
              </w:rPr>
            </w:pPr>
            <w:r w:rsidRPr="002A3B92">
              <w:rPr>
                <w:rFonts w:ascii="Garamond" w:hAnsi="Garamond"/>
                <w:b/>
              </w:rPr>
              <w:t>Specific</w:t>
            </w:r>
          </w:p>
        </w:tc>
        <w:tc>
          <w:tcPr>
            <w:tcW w:w="1728" w:type="dxa"/>
          </w:tcPr>
          <w:p w14:paraId="3C7F3C12" w14:textId="77777777" w:rsidR="0062508E" w:rsidRPr="002A3B92" w:rsidRDefault="00000000">
            <w:pPr>
              <w:jc w:val="center"/>
              <w:rPr>
                <w:rFonts w:ascii="Garamond" w:hAnsi="Garamond"/>
              </w:rPr>
            </w:pPr>
            <w:r w:rsidRPr="002A3B92">
              <w:rPr>
                <w:rFonts w:ascii="Garamond" w:hAnsi="Garamond"/>
                <w:b/>
              </w:rPr>
              <w:t>Measurable</w:t>
            </w:r>
          </w:p>
        </w:tc>
        <w:tc>
          <w:tcPr>
            <w:tcW w:w="1728" w:type="dxa"/>
          </w:tcPr>
          <w:p w14:paraId="78306051" w14:textId="77777777" w:rsidR="0062508E" w:rsidRPr="002A3B92" w:rsidRDefault="00000000">
            <w:pPr>
              <w:jc w:val="center"/>
              <w:rPr>
                <w:rFonts w:ascii="Garamond" w:hAnsi="Garamond"/>
              </w:rPr>
            </w:pPr>
            <w:r w:rsidRPr="002A3B92">
              <w:rPr>
                <w:rFonts w:ascii="Garamond" w:hAnsi="Garamond"/>
                <w:b/>
              </w:rPr>
              <w:t>Achievable</w:t>
            </w:r>
          </w:p>
        </w:tc>
        <w:tc>
          <w:tcPr>
            <w:tcW w:w="1728" w:type="dxa"/>
          </w:tcPr>
          <w:p w14:paraId="72EC0533" w14:textId="77777777" w:rsidR="0062508E" w:rsidRPr="002A3B92" w:rsidRDefault="00000000">
            <w:pPr>
              <w:jc w:val="center"/>
              <w:rPr>
                <w:rFonts w:ascii="Garamond" w:hAnsi="Garamond"/>
              </w:rPr>
            </w:pPr>
            <w:r w:rsidRPr="002A3B92">
              <w:rPr>
                <w:rFonts w:ascii="Garamond" w:hAnsi="Garamond"/>
                <w:b/>
              </w:rPr>
              <w:t>Relevant</w:t>
            </w:r>
          </w:p>
        </w:tc>
        <w:tc>
          <w:tcPr>
            <w:tcW w:w="1728" w:type="dxa"/>
          </w:tcPr>
          <w:p w14:paraId="63906671" w14:textId="77777777" w:rsidR="0062508E" w:rsidRPr="002A3B92" w:rsidRDefault="00000000">
            <w:pPr>
              <w:jc w:val="center"/>
              <w:rPr>
                <w:rFonts w:ascii="Garamond" w:hAnsi="Garamond"/>
              </w:rPr>
            </w:pPr>
            <w:r w:rsidRPr="002A3B92">
              <w:rPr>
                <w:rFonts w:ascii="Garamond" w:hAnsi="Garamond"/>
                <w:b/>
              </w:rPr>
              <w:t>Time-bound</w:t>
            </w:r>
          </w:p>
        </w:tc>
      </w:tr>
      <w:tr w:rsidR="0062508E" w:rsidRPr="002A3B92" w14:paraId="14357EBD" w14:textId="77777777">
        <w:tc>
          <w:tcPr>
            <w:tcW w:w="1728" w:type="dxa"/>
          </w:tcPr>
          <w:p w14:paraId="469789E0" w14:textId="77777777" w:rsidR="0062508E" w:rsidRPr="002A3B92" w:rsidRDefault="00000000">
            <w:pPr>
              <w:rPr>
                <w:rFonts w:ascii="Garamond" w:hAnsi="Garamond"/>
              </w:rPr>
            </w:pPr>
            <w:r w:rsidRPr="002A3B92">
              <w:rPr>
                <w:rFonts w:ascii="Garamond" w:hAnsi="Garamond"/>
              </w:rPr>
              <w:t>Forecast weekly support ticket volume segmented by plan tier (Basic, Pro, Enterprise).</w:t>
            </w:r>
          </w:p>
        </w:tc>
        <w:tc>
          <w:tcPr>
            <w:tcW w:w="1728" w:type="dxa"/>
          </w:tcPr>
          <w:p w14:paraId="3E9120C7" w14:textId="77777777" w:rsidR="0062508E" w:rsidRPr="002A3B92" w:rsidRDefault="00000000">
            <w:pPr>
              <w:rPr>
                <w:rFonts w:ascii="Garamond" w:hAnsi="Garamond"/>
              </w:rPr>
            </w:pPr>
            <w:r w:rsidRPr="002A3B92">
              <w:rPr>
                <w:rFonts w:ascii="Garamond" w:hAnsi="Garamond"/>
              </w:rPr>
              <w:t>Produce predicted volumes and a 90% confidence interval to calculate staffing upper bounds.</w:t>
            </w:r>
          </w:p>
        </w:tc>
        <w:tc>
          <w:tcPr>
            <w:tcW w:w="1728" w:type="dxa"/>
          </w:tcPr>
          <w:p w14:paraId="60A35A4B" w14:textId="77777777" w:rsidR="0062508E" w:rsidRPr="002A3B92" w:rsidRDefault="00000000">
            <w:pPr>
              <w:rPr>
                <w:rFonts w:ascii="Garamond" w:hAnsi="Garamond"/>
              </w:rPr>
            </w:pPr>
            <w:r w:rsidRPr="002A3B92">
              <w:rPr>
                <w:rFonts w:ascii="Garamond" w:hAnsi="Garamond"/>
              </w:rPr>
              <w:t>Historical weekly ticket series from the pilot period are available to train a Prophet model.</w:t>
            </w:r>
          </w:p>
        </w:tc>
        <w:tc>
          <w:tcPr>
            <w:tcW w:w="1728" w:type="dxa"/>
          </w:tcPr>
          <w:p w14:paraId="75CBCD94" w14:textId="77777777" w:rsidR="0062508E" w:rsidRPr="002A3B92" w:rsidRDefault="00000000">
            <w:pPr>
              <w:rPr>
                <w:rFonts w:ascii="Garamond" w:hAnsi="Garamond"/>
              </w:rPr>
            </w:pPr>
            <w:r w:rsidRPr="002A3B92">
              <w:rPr>
                <w:rFonts w:ascii="Garamond" w:hAnsi="Garamond"/>
              </w:rPr>
              <w:t>Ensures operational readiness and adequate support headcount for the launch.</w:t>
            </w:r>
          </w:p>
        </w:tc>
        <w:tc>
          <w:tcPr>
            <w:tcW w:w="1728" w:type="dxa"/>
          </w:tcPr>
          <w:p w14:paraId="269A9AE8" w14:textId="77777777" w:rsidR="0062508E" w:rsidRPr="002A3B92" w:rsidRDefault="00000000">
            <w:pPr>
              <w:rPr>
                <w:rFonts w:ascii="Garamond" w:hAnsi="Garamond"/>
              </w:rPr>
            </w:pPr>
            <w:r w:rsidRPr="002A3B92">
              <w:rPr>
                <w:rFonts w:ascii="Garamond" w:hAnsi="Garamond"/>
              </w:rPr>
              <w:t>Forecast spans exactly 4 weeks post-launch.</w:t>
            </w:r>
          </w:p>
        </w:tc>
      </w:tr>
    </w:tbl>
    <w:p w14:paraId="634BE4EF" w14:textId="77777777" w:rsidR="0062508E" w:rsidRPr="002A3B92" w:rsidRDefault="00000000">
      <w:pPr>
        <w:rPr>
          <w:rFonts w:ascii="Garamond" w:hAnsi="Garamond"/>
        </w:rPr>
      </w:pPr>
      <w:r w:rsidRPr="002A3B92">
        <w:rPr>
          <w:rFonts w:ascii="Garamond" w:hAnsi="Garamond"/>
          <w:b/>
        </w:rPr>
        <w:br/>
        <w:t xml:space="preserve">Data Inputs: </w:t>
      </w:r>
      <w:r w:rsidRPr="002A3B92">
        <w:rPr>
          <w:rFonts w:ascii="Garamond" w:hAnsi="Garamond"/>
        </w:rPr>
        <w:t>ravenstack_support_tickets.csv, ravenstack_subscriptions.csv</w:t>
      </w:r>
    </w:p>
    <w:p w14:paraId="719AA194" w14:textId="77777777" w:rsidR="0062508E" w:rsidRPr="002A3B92" w:rsidRDefault="0062508E">
      <w:pPr>
        <w:rPr>
          <w:rFonts w:ascii="Garamond" w:hAnsi="Garamond"/>
        </w:rPr>
      </w:pPr>
    </w:p>
    <w:p w14:paraId="5435952A" w14:textId="77777777" w:rsidR="0062508E" w:rsidRPr="002A3B92" w:rsidRDefault="00000000">
      <w:pPr>
        <w:pStyle w:val="Heading2"/>
        <w:rPr>
          <w:rFonts w:ascii="Garamond" w:hAnsi="Garamond"/>
        </w:rPr>
      </w:pPr>
      <w:r w:rsidRPr="002A3B92">
        <w:rPr>
          <w:rFonts w:ascii="Garamond" w:hAnsi="Garamond"/>
        </w:rPr>
        <w:t>Q4: Revenue Cohort Analysis by Channel (Data Analytics)</w:t>
      </w:r>
    </w:p>
    <w:p w14:paraId="26A84367" w14:textId="77777777" w:rsidR="0062508E" w:rsidRPr="002A3B92" w:rsidRDefault="00000000">
      <w:pPr>
        <w:rPr>
          <w:rFonts w:ascii="Garamond" w:hAnsi="Garamond"/>
        </w:rPr>
      </w:pPr>
      <w:r w:rsidRPr="002A3B92">
        <w:rPr>
          <w:rFonts w:ascii="Garamond" w:hAnsi="Garamond"/>
          <w:b/>
        </w:rPr>
        <w:t xml:space="preserve">Question: </w:t>
      </w:r>
      <w:r w:rsidRPr="002A3B92">
        <w:rPr>
          <w:rFonts w:ascii="Garamond" w:hAnsi="Garamond"/>
        </w:rPr>
        <w:t>How much revenue does each acquisition channel generate over time when grouping customers by their signup month and referral source?</w:t>
      </w:r>
    </w:p>
    <w:p w14:paraId="202E8369" w14:textId="77777777" w:rsidR="0062508E" w:rsidRPr="002A3B92" w:rsidRDefault="00000000">
      <w:pPr>
        <w:rPr>
          <w:rFonts w:ascii="Garamond" w:hAnsi="Garamond"/>
        </w:rPr>
      </w:pPr>
      <w:r w:rsidRPr="002A3B92">
        <w:rPr>
          <w:rFonts w:ascii="Garamond" w:hAnsi="Garamond"/>
          <w:b/>
        </w:rPr>
        <w:t xml:space="preserve">Why it matters: </w:t>
      </w:r>
      <w:r w:rsidRPr="002A3B92">
        <w:rPr>
          <w:rFonts w:ascii="Garamond" w:hAnsi="Garamond"/>
        </w:rPr>
        <w:t>Reveals long-term retention and revenue behaviors, guiding pre-launch acquisition budget decisions toward the most profitable channels.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62508E" w:rsidRPr="002A3B92" w14:paraId="72AB5339" w14:textId="77777777">
        <w:tc>
          <w:tcPr>
            <w:tcW w:w="1728" w:type="dxa"/>
          </w:tcPr>
          <w:p w14:paraId="33742771" w14:textId="77777777" w:rsidR="0062508E" w:rsidRPr="002A3B92" w:rsidRDefault="00000000">
            <w:pPr>
              <w:jc w:val="center"/>
              <w:rPr>
                <w:rFonts w:ascii="Garamond" w:hAnsi="Garamond"/>
              </w:rPr>
            </w:pPr>
            <w:r w:rsidRPr="002A3B92">
              <w:rPr>
                <w:rFonts w:ascii="Garamond" w:hAnsi="Garamond"/>
                <w:b/>
              </w:rPr>
              <w:t>Specific</w:t>
            </w:r>
          </w:p>
        </w:tc>
        <w:tc>
          <w:tcPr>
            <w:tcW w:w="1728" w:type="dxa"/>
          </w:tcPr>
          <w:p w14:paraId="0A19DACB" w14:textId="77777777" w:rsidR="0062508E" w:rsidRPr="002A3B92" w:rsidRDefault="00000000">
            <w:pPr>
              <w:jc w:val="center"/>
              <w:rPr>
                <w:rFonts w:ascii="Garamond" w:hAnsi="Garamond"/>
              </w:rPr>
            </w:pPr>
            <w:r w:rsidRPr="002A3B92">
              <w:rPr>
                <w:rFonts w:ascii="Garamond" w:hAnsi="Garamond"/>
                <w:b/>
              </w:rPr>
              <w:t>Measurable</w:t>
            </w:r>
          </w:p>
        </w:tc>
        <w:tc>
          <w:tcPr>
            <w:tcW w:w="1728" w:type="dxa"/>
          </w:tcPr>
          <w:p w14:paraId="1CEB4ED4" w14:textId="77777777" w:rsidR="0062508E" w:rsidRPr="002A3B92" w:rsidRDefault="00000000">
            <w:pPr>
              <w:jc w:val="center"/>
              <w:rPr>
                <w:rFonts w:ascii="Garamond" w:hAnsi="Garamond"/>
              </w:rPr>
            </w:pPr>
            <w:r w:rsidRPr="002A3B92">
              <w:rPr>
                <w:rFonts w:ascii="Garamond" w:hAnsi="Garamond"/>
                <w:b/>
              </w:rPr>
              <w:t>Achievable</w:t>
            </w:r>
          </w:p>
        </w:tc>
        <w:tc>
          <w:tcPr>
            <w:tcW w:w="1728" w:type="dxa"/>
          </w:tcPr>
          <w:p w14:paraId="0A3BCD85" w14:textId="77777777" w:rsidR="0062508E" w:rsidRPr="002A3B92" w:rsidRDefault="00000000">
            <w:pPr>
              <w:jc w:val="center"/>
              <w:rPr>
                <w:rFonts w:ascii="Garamond" w:hAnsi="Garamond"/>
              </w:rPr>
            </w:pPr>
            <w:r w:rsidRPr="002A3B92">
              <w:rPr>
                <w:rFonts w:ascii="Garamond" w:hAnsi="Garamond"/>
                <w:b/>
              </w:rPr>
              <w:t>Relevant</w:t>
            </w:r>
          </w:p>
        </w:tc>
        <w:tc>
          <w:tcPr>
            <w:tcW w:w="1728" w:type="dxa"/>
          </w:tcPr>
          <w:p w14:paraId="33482B21" w14:textId="77777777" w:rsidR="0062508E" w:rsidRPr="002A3B92" w:rsidRDefault="00000000">
            <w:pPr>
              <w:jc w:val="center"/>
              <w:rPr>
                <w:rFonts w:ascii="Garamond" w:hAnsi="Garamond"/>
              </w:rPr>
            </w:pPr>
            <w:r w:rsidRPr="002A3B92">
              <w:rPr>
                <w:rFonts w:ascii="Garamond" w:hAnsi="Garamond"/>
                <w:b/>
              </w:rPr>
              <w:t>Time-bound</w:t>
            </w:r>
          </w:p>
        </w:tc>
      </w:tr>
      <w:tr w:rsidR="0062508E" w:rsidRPr="002A3B92" w14:paraId="299BFD89" w14:textId="77777777">
        <w:tc>
          <w:tcPr>
            <w:tcW w:w="1728" w:type="dxa"/>
          </w:tcPr>
          <w:p w14:paraId="31A4A16D" w14:textId="77777777" w:rsidR="0062508E" w:rsidRPr="002A3B92" w:rsidRDefault="00000000">
            <w:pPr>
              <w:rPr>
                <w:rFonts w:ascii="Garamond" w:hAnsi="Garamond"/>
              </w:rPr>
            </w:pPr>
            <w:r w:rsidRPr="002A3B92">
              <w:rPr>
                <w:rFonts w:ascii="Garamond" w:hAnsi="Garamond"/>
              </w:rPr>
              <w:t>Group customers by signup month and referral source to track revenue generation over time.</w:t>
            </w:r>
          </w:p>
        </w:tc>
        <w:tc>
          <w:tcPr>
            <w:tcW w:w="1728" w:type="dxa"/>
          </w:tcPr>
          <w:p w14:paraId="13D1A5D9" w14:textId="77777777" w:rsidR="0062508E" w:rsidRPr="002A3B92" w:rsidRDefault="00000000">
            <w:pPr>
              <w:rPr>
                <w:rFonts w:ascii="Garamond" w:hAnsi="Garamond"/>
              </w:rPr>
            </w:pPr>
            <w:r w:rsidRPr="002A3B92">
              <w:rPr>
                <w:rFonts w:ascii="Garamond" w:hAnsi="Garamond"/>
              </w:rPr>
              <w:t>Calculate Revenue Retention percentage, Average MRR, and Total ARR per channel.</w:t>
            </w:r>
          </w:p>
        </w:tc>
        <w:tc>
          <w:tcPr>
            <w:tcW w:w="1728" w:type="dxa"/>
          </w:tcPr>
          <w:p w14:paraId="6CD421BD" w14:textId="77777777" w:rsidR="0062508E" w:rsidRPr="002A3B92" w:rsidRDefault="00000000">
            <w:pPr>
              <w:rPr>
                <w:rFonts w:ascii="Garamond" w:hAnsi="Garamond"/>
              </w:rPr>
            </w:pPr>
            <w:r w:rsidRPr="002A3B92">
              <w:rPr>
                <w:rFonts w:ascii="Garamond" w:hAnsi="Garamond"/>
              </w:rPr>
              <w:t>Sign-up dates, referral sources, and MRR amounts are joinable between accounts and subscriptions.</w:t>
            </w:r>
          </w:p>
        </w:tc>
        <w:tc>
          <w:tcPr>
            <w:tcW w:w="1728" w:type="dxa"/>
          </w:tcPr>
          <w:p w14:paraId="211F3A6F" w14:textId="77777777" w:rsidR="0062508E" w:rsidRPr="002A3B92" w:rsidRDefault="00000000">
            <w:pPr>
              <w:rPr>
                <w:rFonts w:ascii="Garamond" w:hAnsi="Garamond"/>
              </w:rPr>
            </w:pPr>
            <w:r w:rsidRPr="002A3B92">
              <w:rPr>
                <w:rFonts w:ascii="Garamond" w:hAnsi="Garamond"/>
              </w:rPr>
              <w:t>Directs the marketing budget toward channels with the highest long-term revenue.</w:t>
            </w:r>
          </w:p>
        </w:tc>
        <w:tc>
          <w:tcPr>
            <w:tcW w:w="1728" w:type="dxa"/>
          </w:tcPr>
          <w:p w14:paraId="46118805" w14:textId="77777777" w:rsidR="0062508E" w:rsidRPr="002A3B92" w:rsidRDefault="00000000">
            <w:pPr>
              <w:rPr>
                <w:rFonts w:ascii="Garamond" w:hAnsi="Garamond"/>
              </w:rPr>
            </w:pPr>
            <w:r w:rsidRPr="002A3B92">
              <w:rPr>
                <w:rFonts w:ascii="Garamond" w:hAnsi="Garamond"/>
              </w:rPr>
              <w:t>Tracks revenue across sequential monthly periods relative to a cohort's anchor date.</w:t>
            </w:r>
          </w:p>
        </w:tc>
      </w:tr>
    </w:tbl>
    <w:p w14:paraId="605A42D0" w14:textId="77777777" w:rsidR="0062508E" w:rsidRPr="002A3B92" w:rsidRDefault="00000000">
      <w:pPr>
        <w:rPr>
          <w:rFonts w:ascii="Garamond" w:hAnsi="Garamond"/>
        </w:rPr>
      </w:pPr>
      <w:r w:rsidRPr="002A3B92">
        <w:rPr>
          <w:rFonts w:ascii="Garamond" w:hAnsi="Garamond"/>
          <w:b/>
        </w:rPr>
        <w:br/>
        <w:t xml:space="preserve">Data Inputs: </w:t>
      </w:r>
      <w:r w:rsidRPr="002A3B92">
        <w:rPr>
          <w:rFonts w:ascii="Garamond" w:hAnsi="Garamond"/>
        </w:rPr>
        <w:t>ravenstack_accounts.csv, ravenstack_subscriptions.csv</w:t>
      </w:r>
    </w:p>
    <w:p w14:paraId="01C221CC" w14:textId="77777777" w:rsidR="0062508E" w:rsidRDefault="0062508E">
      <w:pPr>
        <w:rPr>
          <w:rFonts w:ascii="Garamond" w:hAnsi="Garamond"/>
        </w:rPr>
      </w:pPr>
    </w:p>
    <w:p w14:paraId="7AF26172" w14:textId="77777777" w:rsidR="002A3B92" w:rsidRDefault="002A3B92">
      <w:pPr>
        <w:rPr>
          <w:rFonts w:ascii="Garamond" w:hAnsi="Garamond"/>
        </w:rPr>
      </w:pPr>
    </w:p>
    <w:p w14:paraId="42BFA44E" w14:textId="77777777" w:rsidR="002A3B92" w:rsidRDefault="002A3B92">
      <w:pPr>
        <w:rPr>
          <w:rFonts w:ascii="Garamond" w:hAnsi="Garamond"/>
        </w:rPr>
      </w:pPr>
    </w:p>
    <w:p w14:paraId="5675E7FF" w14:textId="77777777" w:rsidR="002A3B92" w:rsidRDefault="002A3B92">
      <w:pPr>
        <w:rPr>
          <w:rFonts w:ascii="Garamond" w:hAnsi="Garamond"/>
        </w:rPr>
      </w:pPr>
    </w:p>
    <w:p w14:paraId="6E939CAB" w14:textId="77777777" w:rsidR="002A3B92" w:rsidRPr="002A3B92" w:rsidRDefault="002A3B92">
      <w:pPr>
        <w:rPr>
          <w:rFonts w:ascii="Garamond" w:hAnsi="Garamond"/>
        </w:rPr>
      </w:pPr>
    </w:p>
    <w:p w14:paraId="0F9748BC" w14:textId="77777777" w:rsidR="0062508E" w:rsidRPr="002A3B92" w:rsidRDefault="00000000">
      <w:pPr>
        <w:pStyle w:val="Heading2"/>
        <w:rPr>
          <w:rFonts w:ascii="Garamond" w:hAnsi="Garamond"/>
        </w:rPr>
      </w:pPr>
      <w:r w:rsidRPr="002A3B92">
        <w:rPr>
          <w:rFonts w:ascii="Garamond" w:hAnsi="Garamond"/>
        </w:rPr>
        <w:t>Q5: Plan Tier Upgrade Funnel by Industry (Data Analytics)</w:t>
      </w:r>
    </w:p>
    <w:p w14:paraId="39CDFB90" w14:textId="77777777" w:rsidR="0062508E" w:rsidRPr="002A3B92" w:rsidRDefault="00000000">
      <w:pPr>
        <w:rPr>
          <w:rFonts w:ascii="Garamond" w:hAnsi="Garamond"/>
        </w:rPr>
      </w:pPr>
      <w:r w:rsidRPr="002A3B92">
        <w:rPr>
          <w:rFonts w:ascii="Garamond" w:hAnsi="Garamond"/>
          <w:b/>
        </w:rPr>
        <w:t xml:space="preserve">Question: </w:t>
      </w:r>
      <w:r w:rsidRPr="002A3B92">
        <w:rPr>
          <w:rFonts w:ascii="Garamond" w:hAnsi="Garamond"/>
        </w:rPr>
        <w:t>What is the conversion rate of accounts upgrading from the Basic tier to higher tiers (Pro, Enterprise), and how does this vary by industry segment?</w:t>
      </w:r>
    </w:p>
    <w:p w14:paraId="2E3894B0" w14:textId="77777777" w:rsidR="0062508E" w:rsidRPr="002A3B92" w:rsidRDefault="00000000">
      <w:pPr>
        <w:rPr>
          <w:rFonts w:ascii="Garamond" w:hAnsi="Garamond"/>
        </w:rPr>
      </w:pPr>
      <w:r w:rsidRPr="002A3B92">
        <w:rPr>
          <w:rFonts w:ascii="Garamond" w:hAnsi="Garamond"/>
          <w:b/>
        </w:rPr>
        <w:t xml:space="preserve">Why it matters: </w:t>
      </w:r>
      <w:r w:rsidRPr="002A3B92">
        <w:rPr>
          <w:rFonts w:ascii="Garamond" w:hAnsi="Garamond"/>
        </w:rPr>
        <w:t>Highlights which industries have the highest demand for premium plans, informing targeted upselling and sales strategies.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62508E" w:rsidRPr="002A3B92" w14:paraId="14243F9A" w14:textId="77777777">
        <w:tc>
          <w:tcPr>
            <w:tcW w:w="1728" w:type="dxa"/>
          </w:tcPr>
          <w:p w14:paraId="4BACE174" w14:textId="77777777" w:rsidR="0062508E" w:rsidRPr="002A3B92" w:rsidRDefault="00000000">
            <w:pPr>
              <w:jc w:val="center"/>
              <w:rPr>
                <w:rFonts w:ascii="Garamond" w:hAnsi="Garamond"/>
              </w:rPr>
            </w:pPr>
            <w:r w:rsidRPr="002A3B92">
              <w:rPr>
                <w:rFonts w:ascii="Garamond" w:hAnsi="Garamond"/>
                <w:b/>
              </w:rPr>
              <w:lastRenderedPageBreak/>
              <w:t>Specific</w:t>
            </w:r>
          </w:p>
        </w:tc>
        <w:tc>
          <w:tcPr>
            <w:tcW w:w="1728" w:type="dxa"/>
          </w:tcPr>
          <w:p w14:paraId="4251FDDA" w14:textId="77777777" w:rsidR="0062508E" w:rsidRPr="002A3B92" w:rsidRDefault="00000000">
            <w:pPr>
              <w:jc w:val="center"/>
              <w:rPr>
                <w:rFonts w:ascii="Garamond" w:hAnsi="Garamond"/>
              </w:rPr>
            </w:pPr>
            <w:r w:rsidRPr="002A3B92">
              <w:rPr>
                <w:rFonts w:ascii="Garamond" w:hAnsi="Garamond"/>
                <w:b/>
              </w:rPr>
              <w:t>Measurable</w:t>
            </w:r>
          </w:p>
        </w:tc>
        <w:tc>
          <w:tcPr>
            <w:tcW w:w="1728" w:type="dxa"/>
          </w:tcPr>
          <w:p w14:paraId="5E845E73" w14:textId="77777777" w:rsidR="0062508E" w:rsidRPr="002A3B92" w:rsidRDefault="00000000">
            <w:pPr>
              <w:jc w:val="center"/>
              <w:rPr>
                <w:rFonts w:ascii="Garamond" w:hAnsi="Garamond"/>
              </w:rPr>
            </w:pPr>
            <w:r w:rsidRPr="002A3B92">
              <w:rPr>
                <w:rFonts w:ascii="Garamond" w:hAnsi="Garamond"/>
                <w:b/>
              </w:rPr>
              <w:t>Achievable</w:t>
            </w:r>
          </w:p>
        </w:tc>
        <w:tc>
          <w:tcPr>
            <w:tcW w:w="1728" w:type="dxa"/>
          </w:tcPr>
          <w:p w14:paraId="17283BD8" w14:textId="77777777" w:rsidR="0062508E" w:rsidRPr="002A3B92" w:rsidRDefault="00000000">
            <w:pPr>
              <w:jc w:val="center"/>
              <w:rPr>
                <w:rFonts w:ascii="Garamond" w:hAnsi="Garamond"/>
              </w:rPr>
            </w:pPr>
            <w:r w:rsidRPr="002A3B92">
              <w:rPr>
                <w:rFonts w:ascii="Garamond" w:hAnsi="Garamond"/>
                <w:b/>
              </w:rPr>
              <w:t>Relevant</w:t>
            </w:r>
          </w:p>
        </w:tc>
        <w:tc>
          <w:tcPr>
            <w:tcW w:w="1728" w:type="dxa"/>
          </w:tcPr>
          <w:p w14:paraId="7D8C8DAE" w14:textId="77777777" w:rsidR="0062508E" w:rsidRPr="002A3B92" w:rsidRDefault="00000000">
            <w:pPr>
              <w:jc w:val="center"/>
              <w:rPr>
                <w:rFonts w:ascii="Garamond" w:hAnsi="Garamond"/>
              </w:rPr>
            </w:pPr>
            <w:r w:rsidRPr="002A3B92">
              <w:rPr>
                <w:rFonts w:ascii="Garamond" w:hAnsi="Garamond"/>
                <w:b/>
              </w:rPr>
              <w:t>Time-bound</w:t>
            </w:r>
          </w:p>
        </w:tc>
      </w:tr>
      <w:tr w:rsidR="0062508E" w:rsidRPr="002A3B92" w14:paraId="15AA4443" w14:textId="77777777">
        <w:tc>
          <w:tcPr>
            <w:tcW w:w="1728" w:type="dxa"/>
          </w:tcPr>
          <w:p w14:paraId="4DA8C64B" w14:textId="77777777" w:rsidR="0062508E" w:rsidRPr="002A3B92" w:rsidRDefault="00000000">
            <w:pPr>
              <w:rPr>
                <w:rFonts w:ascii="Garamond" w:hAnsi="Garamond"/>
              </w:rPr>
            </w:pPr>
            <w:r w:rsidRPr="002A3B92">
              <w:rPr>
                <w:rFonts w:ascii="Garamond" w:hAnsi="Garamond"/>
              </w:rPr>
              <w:t>Identify accounts starting on the Basic tier and track upgrades to Pro and Enterprise, segmented by industry.</w:t>
            </w:r>
          </w:p>
        </w:tc>
        <w:tc>
          <w:tcPr>
            <w:tcW w:w="1728" w:type="dxa"/>
          </w:tcPr>
          <w:p w14:paraId="5ECC12CC" w14:textId="77777777" w:rsidR="0062508E" w:rsidRPr="002A3B92" w:rsidRDefault="00000000">
            <w:pPr>
              <w:rPr>
                <w:rFonts w:ascii="Garamond" w:hAnsi="Garamond"/>
              </w:rPr>
            </w:pPr>
            <w:r w:rsidRPr="002A3B92">
              <w:rPr>
                <w:rFonts w:ascii="Garamond" w:hAnsi="Garamond"/>
              </w:rPr>
              <w:t>Count total upgrades and calculate the exact upgrade conversion rate per plan per industry.</w:t>
            </w:r>
          </w:p>
        </w:tc>
        <w:tc>
          <w:tcPr>
            <w:tcW w:w="1728" w:type="dxa"/>
          </w:tcPr>
          <w:p w14:paraId="55F9F6FF" w14:textId="77777777" w:rsidR="0062508E" w:rsidRPr="002A3B92" w:rsidRDefault="00000000">
            <w:pPr>
              <w:rPr>
                <w:rFonts w:ascii="Garamond" w:hAnsi="Garamond"/>
              </w:rPr>
            </w:pPr>
            <w:r w:rsidRPr="002A3B92">
              <w:rPr>
                <w:rFonts w:ascii="Garamond" w:hAnsi="Garamond"/>
              </w:rPr>
              <w:t>Account industry segments and subscription plan upgrade flags are available.</w:t>
            </w:r>
          </w:p>
        </w:tc>
        <w:tc>
          <w:tcPr>
            <w:tcW w:w="1728" w:type="dxa"/>
          </w:tcPr>
          <w:p w14:paraId="71857B23" w14:textId="77777777" w:rsidR="0062508E" w:rsidRPr="002A3B92" w:rsidRDefault="00000000">
            <w:pPr>
              <w:rPr>
                <w:rFonts w:ascii="Garamond" w:hAnsi="Garamond"/>
              </w:rPr>
            </w:pPr>
            <w:r w:rsidRPr="002A3B92">
              <w:rPr>
                <w:rFonts w:ascii="Garamond" w:hAnsi="Garamond"/>
              </w:rPr>
              <w:t>Informs targeted sales pipelines and highlights the most upgrade-prone industries.</w:t>
            </w:r>
          </w:p>
        </w:tc>
        <w:tc>
          <w:tcPr>
            <w:tcW w:w="1728" w:type="dxa"/>
          </w:tcPr>
          <w:p w14:paraId="28D1DA23" w14:textId="77777777" w:rsidR="0062508E" w:rsidRPr="002A3B92" w:rsidRDefault="00000000">
            <w:pPr>
              <w:rPr>
                <w:rFonts w:ascii="Garamond" w:hAnsi="Garamond"/>
              </w:rPr>
            </w:pPr>
            <w:r w:rsidRPr="002A3B92">
              <w:rPr>
                <w:rFonts w:ascii="Garamond" w:hAnsi="Garamond"/>
              </w:rPr>
              <w:t>Analyzes the total upgrade conversion history of the pilot population.</w:t>
            </w:r>
          </w:p>
        </w:tc>
      </w:tr>
    </w:tbl>
    <w:p w14:paraId="4009861F" w14:textId="77777777" w:rsidR="0062508E" w:rsidRPr="002A3B92" w:rsidRDefault="00000000">
      <w:pPr>
        <w:rPr>
          <w:rFonts w:ascii="Garamond" w:hAnsi="Garamond"/>
        </w:rPr>
      </w:pPr>
      <w:r w:rsidRPr="002A3B92">
        <w:rPr>
          <w:rFonts w:ascii="Garamond" w:hAnsi="Garamond"/>
          <w:b/>
        </w:rPr>
        <w:br/>
        <w:t xml:space="preserve">Data Inputs: </w:t>
      </w:r>
      <w:r w:rsidRPr="002A3B92">
        <w:rPr>
          <w:rFonts w:ascii="Garamond" w:hAnsi="Garamond"/>
        </w:rPr>
        <w:t>ravenstack_accounts.csv, ravenstack_subscriptions.csv</w:t>
      </w:r>
    </w:p>
    <w:p w14:paraId="486B2D8D" w14:textId="77777777" w:rsidR="0062508E" w:rsidRPr="002A3B92" w:rsidRDefault="0062508E">
      <w:pPr>
        <w:rPr>
          <w:rFonts w:ascii="Garamond" w:hAnsi="Garamond"/>
        </w:rPr>
      </w:pPr>
    </w:p>
    <w:p w14:paraId="52BF4F57" w14:textId="77777777" w:rsidR="0062508E" w:rsidRPr="002A3B92" w:rsidRDefault="00000000">
      <w:pPr>
        <w:pStyle w:val="Heading2"/>
        <w:rPr>
          <w:rFonts w:ascii="Garamond" w:hAnsi="Garamond"/>
        </w:rPr>
      </w:pPr>
      <w:r w:rsidRPr="002A3B92">
        <w:rPr>
          <w:rFonts w:ascii="Garamond" w:hAnsi="Garamond"/>
        </w:rPr>
        <w:t>Q6: Monthly Churn Rate Analysis by Plan Tier (Data Analytics)</w:t>
      </w:r>
    </w:p>
    <w:p w14:paraId="1053A3A3" w14:textId="77777777" w:rsidR="0062508E" w:rsidRPr="002A3B92" w:rsidRDefault="00000000">
      <w:pPr>
        <w:rPr>
          <w:rFonts w:ascii="Garamond" w:hAnsi="Garamond"/>
        </w:rPr>
      </w:pPr>
      <w:r w:rsidRPr="002A3B92">
        <w:rPr>
          <w:rFonts w:ascii="Garamond" w:hAnsi="Garamond"/>
          <w:b/>
        </w:rPr>
        <w:t xml:space="preserve">Question: </w:t>
      </w:r>
      <w:r w:rsidRPr="002A3B92">
        <w:rPr>
          <w:rFonts w:ascii="Garamond" w:hAnsi="Garamond"/>
        </w:rPr>
        <w:t>What is the monthly churn rate per subscription plan tier during the pilot period, and which tier shows the highest concentration of churn?</w:t>
      </w:r>
    </w:p>
    <w:p w14:paraId="73B94E52" w14:textId="77777777" w:rsidR="0062508E" w:rsidRPr="002A3B92" w:rsidRDefault="00000000">
      <w:pPr>
        <w:rPr>
          <w:rFonts w:ascii="Garamond" w:hAnsi="Garamond"/>
        </w:rPr>
      </w:pPr>
      <w:r w:rsidRPr="002A3B92">
        <w:rPr>
          <w:rFonts w:ascii="Garamond" w:hAnsi="Garamond"/>
          <w:b/>
        </w:rPr>
        <w:t xml:space="preserve">Why it matters: </w:t>
      </w:r>
      <w:r w:rsidRPr="002A3B92">
        <w:rPr>
          <w:rFonts w:ascii="Garamond" w:hAnsi="Garamond"/>
        </w:rPr>
        <w:t>Allows the business to focus retention efforts and adjust pricing or plan designs precisely where they are needed before the official launch.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62508E" w:rsidRPr="002A3B92" w14:paraId="18A06C98" w14:textId="77777777">
        <w:tc>
          <w:tcPr>
            <w:tcW w:w="1728" w:type="dxa"/>
          </w:tcPr>
          <w:p w14:paraId="26FEA324" w14:textId="77777777" w:rsidR="0062508E" w:rsidRPr="002A3B92" w:rsidRDefault="00000000">
            <w:pPr>
              <w:jc w:val="center"/>
              <w:rPr>
                <w:rFonts w:ascii="Garamond" w:hAnsi="Garamond"/>
              </w:rPr>
            </w:pPr>
            <w:r w:rsidRPr="002A3B92">
              <w:rPr>
                <w:rFonts w:ascii="Garamond" w:hAnsi="Garamond"/>
                <w:b/>
              </w:rPr>
              <w:t>Specific</w:t>
            </w:r>
          </w:p>
        </w:tc>
        <w:tc>
          <w:tcPr>
            <w:tcW w:w="1728" w:type="dxa"/>
          </w:tcPr>
          <w:p w14:paraId="11C55F97" w14:textId="77777777" w:rsidR="0062508E" w:rsidRPr="002A3B92" w:rsidRDefault="00000000">
            <w:pPr>
              <w:jc w:val="center"/>
              <w:rPr>
                <w:rFonts w:ascii="Garamond" w:hAnsi="Garamond"/>
              </w:rPr>
            </w:pPr>
            <w:r w:rsidRPr="002A3B92">
              <w:rPr>
                <w:rFonts w:ascii="Garamond" w:hAnsi="Garamond"/>
                <w:b/>
              </w:rPr>
              <w:t>Measurable</w:t>
            </w:r>
          </w:p>
        </w:tc>
        <w:tc>
          <w:tcPr>
            <w:tcW w:w="1728" w:type="dxa"/>
          </w:tcPr>
          <w:p w14:paraId="5BF0F095" w14:textId="77777777" w:rsidR="0062508E" w:rsidRPr="002A3B92" w:rsidRDefault="00000000">
            <w:pPr>
              <w:jc w:val="center"/>
              <w:rPr>
                <w:rFonts w:ascii="Garamond" w:hAnsi="Garamond"/>
              </w:rPr>
            </w:pPr>
            <w:r w:rsidRPr="002A3B92">
              <w:rPr>
                <w:rFonts w:ascii="Garamond" w:hAnsi="Garamond"/>
                <w:b/>
              </w:rPr>
              <w:t>Achievable</w:t>
            </w:r>
          </w:p>
        </w:tc>
        <w:tc>
          <w:tcPr>
            <w:tcW w:w="1728" w:type="dxa"/>
          </w:tcPr>
          <w:p w14:paraId="454A5DF8" w14:textId="77777777" w:rsidR="0062508E" w:rsidRPr="002A3B92" w:rsidRDefault="00000000">
            <w:pPr>
              <w:jc w:val="center"/>
              <w:rPr>
                <w:rFonts w:ascii="Garamond" w:hAnsi="Garamond"/>
              </w:rPr>
            </w:pPr>
            <w:r w:rsidRPr="002A3B92">
              <w:rPr>
                <w:rFonts w:ascii="Garamond" w:hAnsi="Garamond"/>
                <w:b/>
              </w:rPr>
              <w:t>Relevant</w:t>
            </w:r>
          </w:p>
        </w:tc>
        <w:tc>
          <w:tcPr>
            <w:tcW w:w="1728" w:type="dxa"/>
          </w:tcPr>
          <w:p w14:paraId="5103C4C4" w14:textId="77777777" w:rsidR="0062508E" w:rsidRPr="002A3B92" w:rsidRDefault="00000000">
            <w:pPr>
              <w:jc w:val="center"/>
              <w:rPr>
                <w:rFonts w:ascii="Garamond" w:hAnsi="Garamond"/>
              </w:rPr>
            </w:pPr>
            <w:r w:rsidRPr="002A3B92">
              <w:rPr>
                <w:rFonts w:ascii="Garamond" w:hAnsi="Garamond"/>
                <w:b/>
              </w:rPr>
              <w:t>Time-bound</w:t>
            </w:r>
          </w:p>
        </w:tc>
      </w:tr>
      <w:tr w:rsidR="0062508E" w:rsidRPr="002A3B92" w14:paraId="7453FD43" w14:textId="77777777">
        <w:tc>
          <w:tcPr>
            <w:tcW w:w="1728" w:type="dxa"/>
          </w:tcPr>
          <w:p w14:paraId="5D72D171" w14:textId="77777777" w:rsidR="0062508E" w:rsidRPr="002A3B92" w:rsidRDefault="00000000">
            <w:pPr>
              <w:rPr>
                <w:rFonts w:ascii="Garamond" w:hAnsi="Garamond"/>
              </w:rPr>
            </w:pPr>
            <w:r w:rsidRPr="002A3B92">
              <w:rPr>
                <w:rFonts w:ascii="Garamond" w:hAnsi="Garamond"/>
              </w:rPr>
              <w:t>Calculate the monthly churn rate broken down exclusively by subscription plan tier.</w:t>
            </w:r>
          </w:p>
        </w:tc>
        <w:tc>
          <w:tcPr>
            <w:tcW w:w="1728" w:type="dxa"/>
          </w:tcPr>
          <w:p w14:paraId="18D9CE2B" w14:textId="77777777" w:rsidR="0062508E" w:rsidRPr="002A3B92" w:rsidRDefault="00000000">
            <w:pPr>
              <w:rPr>
                <w:rFonts w:ascii="Garamond" w:hAnsi="Garamond"/>
              </w:rPr>
            </w:pPr>
            <w:r w:rsidRPr="002A3B92">
              <w:rPr>
                <w:rFonts w:ascii="Garamond" w:hAnsi="Garamond"/>
              </w:rPr>
              <w:t>Churn rate = (churned / total active that month) × 100.</w:t>
            </w:r>
          </w:p>
        </w:tc>
        <w:tc>
          <w:tcPr>
            <w:tcW w:w="1728" w:type="dxa"/>
          </w:tcPr>
          <w:p w14:paraId="76C71398" w14:textId="77777777" w:rsidR="0062508E" w:rsidRPr="002A3B92" w:rsidRDefault="00000000">
            <w:pPr>
              <w:rPr>
                <w:rFonts w:ascii="Garamond" w:hAnsi="Garamond"/>
              </w:rPr>
            </w:pPr>
            <w:r w:rsidRPr="002A3B92">
              <w:rPr>
                <w:rFonts w:ascii="Garamond" w:hAnsi="Garamond"/>
              </w:rPr>
              <w:t>Active subscription statuses and cancellation events are available.</w:t>
            </w:r>
          </w:p>
        </w:tc>
        <w:tc>
          <w:tcPr>
            <w:tcW w:w="1728" w:type="dxa"/>
          </w:tcPr>
          <w:p w14:paraId="4E47B577" w14:textId="77777777" w:rsidR="0062508E" w:rsidRPr="002A3B92" w:rsidRDefault="00000000">
            <w:pPr>
              <w:rPr>
                <w:rFonts w:ascii="Garamond" w:hAnsi="Garamond"/>
              </w:rPr>
            </w:pPr>
            <w:r w:rsidRPr="002A3B92">
              <w:rPr>
                <w:rFonts w:ascii="Garamond" w:hAnsi="Garamond"/>
              </w:rPr>
              <w:t>Directly impacts pricing structures and plan design decisions prior to launch.</w:t>
            </w:r>
          </w:p>
        </w:tc>
        <w:tc>
          <w:tcPr>
            <w:tcW w:w="1728" w:type="dxa"/>
          </w:tcPr>
          <w:p w14:paraId="30096AD3" w14:textId="77777777" w:rsidR="0062508E" w:rsidRPr="002A3B92" w:rsidRDefault="00000000">
            <w:pPr>
              <w:rPr>
                <w:rFonts w:ascii="Garamond" w:hAnsi="Garamond"/>
              </w:rPr>
            </w:pPr>
            <w:r w:rsidRPr="002A3B92">
              <w:rPr>
                <w:rFonts w:ascii="Garamond" w:hAnsi="Garamond"/>
              </w:rPr>
              <w:t>Limited strictly to the pilot window timeframe.</w:t>
            </w:r>
          </w:p>
        </w:tc>
      </w:tr>
    </w:tbl>
    <w:p w14:paraId="5527E0A9" w14:textId="77777777" w:rsidR="0062508E" w:rsidRPr="002A3B92" w:rsidRDefault="00000000">
      <w:pPr>
        <w:rPr>
          <w:rFonts w:ascii="Garamond" w:hAnsi="Garamond"/>
        </w:rPr>
      </w:pPr>
      <w:r w:rsidRPr="002A3B92">
        <w:rPr>
          <w:rFonts w:ascii="Garamond" w:hAnsi="Garamond"/>
          <w:b/>
        </w:rPr>
        <w:br/>
        <w:t xml:space="preserve">Data Inputs: </w:t>
      </w:r>
      <w:r w:rsidRPr="002A3B92">
        <w:rPr>
          <w:rFonts w:ascii="Garamond" w:hAnsi="Garamond"/>
        </w:rPr>
        <w:t>ravenstack_subscriptions.csv, churn_events.csv</w:t>
      </w:r>
    </w:p>
    <w:p w14:paraId="75E28DD4" w14:textId="77777777" w:rsidR="0062508E" w:rsidRPr="002A3B92" w:rsidRDefault="0062508E">
      <w:pPr>
        <w:rPr>
          <w:rFonts w:ascii="Garamond" w:hAnsi="Garamond"/>
        </w:rPr>
      </w:pPr>
    </w:p>
    <w:sectPr w:rsidR="0062508E" w:rsidRPr="002A3B9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75629126">
    <w:abstractNumId w:val="8"/>
  </w:num>
  <w:num w:numId="2" w16cid:durableId="1728337299">
    <w:abstractNumId w:val="6"/>
  </w:num>
  <w:num w:numId="3" w16cid:durableId="1289895534">
    <w:abstractNumId w:val="5"/>
  </w:num>
  <w:num w:numId="4" w16cid:durableId="100151782">
    <w:abstractNumId w:val="4"/>
  </w:num>
  <w:num w:numId="5" w16cid:durableId="692195419">
    <w:abstractNumId w:val="7"/>
  </w:num>
  <w:num w:numId="6" w16cid:durableId="740637802">
    <w:abstractNumId w:val="3"/>
  </w:num>
  <w:num w:numId="7" w16cid:durableId="1732147568">
    <w:abstractNumId w:val="2"/>
  </w:num>
  <w:num w:numId="8" w16cid:durableId="2028021393">
    <w:abstractNumId w:val="1"/>
  </w:num>
  <w:num w:numId="9" w16cid:durableId="7468777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3B92"/>
    <w:rsid w:val="00326F90"/>
    <w:rsid w:val="0062508E"/>
    <w:rsid w:val="006445B4"/>
    <w:rsid w:val="00961F0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304F6A"/>
  <w14:defaultImageDpi w14:val="300"/>
  <w15:docId w15:val="{F62D8762-559C-4D6B-AD6E-CEA216C937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3</Pages>
  <Words>827</Words>
  <Characters>4714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Charchit Chauhan</cp:lastModifiedBy>
  <cp:revision>3</cp:revision>
  <dcterms:created xsi:type="dcterms:W3CDTF">2013-12-23T23:15:00Z</dcterms:created>
  <dcterms:modified xsi:type="dcterms:W3CDTF">2026-07-03T13:24:00Z</dcterms:modified>
  <cp:category/>
</cp:coreProperties>
</file>