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Enunciado</w:t>
        <w:br w:type="textWrapping"/>
      </w:r>
      <w:r w:rsidDel="00000000" w:rsidR="00000000" w:rsidRPr="00000000">
        <w:rPr>
          <w:rtl w:val="0"/>
        </w:rPr>
        <w:t xml:space="preserve"> Sos el responsable de organizar un operativo de fiscalización de estacionamiento medido en una ciudad. El objetivo es diseñar un recorrido para una moto que se encarga de controlar y registrar infracciones, optimizando el consumo de combustible.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deberás: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un área de estacionamiento medido en la ciudad que elijas, </w:t>
      </w:r>
      <w:r w:rsidDel="00000000" w:rsidR="00000000" w:rsidRPr="00000000">
        <w:rPr>
          <w:rtl w:val="0"/>
        </w:rPr>
        <w:t xml:space="preserve">delimitandola con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i w:val="1"/>
          <w:iCs w:val="1"/>
          <w:rtl w:val="0"/>
        </w:rPr>
        <w:t xml:space="preserve">bounding box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esa área mediante un grafo de calles y esquinas (ejes y nodos).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 punto de partida y llegada (el mismo lugar).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recorrido que minimice el consumo de combustible para completar la fiscalización en la zona definida.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https://github.com/Data-Crew/route-optimizer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