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AGENCY BRIEFING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Driver and Vehicle Licensing Agency</w:t>
      </w:r>
    </w:p>
    <w:p>
      <w:pPr>
        <w:pBdr>
          <w:bottom w:val="single" w:color="2E75B6" w:sz="8" w:space="8"/>
        </w:pBd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Citizen Services, Digital Transformation &amp; Cost Analysis</w:t>
      </w: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for the Chief Executive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OFFICIAL — SENSITIVE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Chief Executive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 Moss CBE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Appointed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 March 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Previous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 &amp; Director General Corporate Services, Welsh Government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Earlier career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CEO Intellectual Property Office (IPO); Registrar of Companies and CEO Companies House; 12 years in manufacturing. Education: Cambridge (Natural Sciences), Swansea (MBA)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Reports 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Heidi Alexander, Secretary of State for Transport (appointed November 2024)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Agency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Executive agency of Department for Transport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Known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transformation and digital driving licence rollout (summer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5% efficiency savings over 3 years (2024–27)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Medical licensing process improvement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experience and digital-by-default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Collaboration with Department for Transport and Central Digital and Data Office</w:t>
      </w:r>
    </w:p>
    <w:p>
      <w:r>
        <w:br w:type="page"/>
      </w:r>
    </w:p>
    <w:p>
      <w:pPr>
        <w:pStyle w:val="Heading1"/>
      </w:pPr>
      <w:r>
        <w:t xml:space="preserve">2. Top Citizen-Facing Services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DVLA operates 9 major citizen-facing services, collectively handling 99.4 million transactions annually with 84% digital uptake. The agency manages 53 million driver records and 47 million vehicle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Volume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Online via GOV.UK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Provisional Driving Licence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licence for learner drivers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 of 12.5m licences issued annually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£34 online (£43 post); 1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Driving Licence Renewal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10-year photocard renewal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Majority of 12.5m annual licences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£14 online (£17 post); 1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Vehicle Tax (VED)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 vehicle excise duty for road-legal vehicles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£8.4bn collected (2024–25); 53m+ vehicles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24/7 online; multiple payment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vehicle as off-road; no tax/insurance needed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separately disclosed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free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V5C Registration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Logbook proving ownership; required for sale/transfer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separately disclosed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address changes instant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Medical Fitness to 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Assessment of driving fitness for medical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832,000+ decisions (2024–25; up 15%)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Predominantly paper-based — major pain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Personalised Registrations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Cherished/private number 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£150m income target (2024–25)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search and purchase online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Digital Driving Licence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wallet driving licence (GOV.UK Wallet app)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4m+ Driver/Vehicle account holders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live; full public rollout summer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Driving Test Booking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NOTE: DVSA responsibility, not DVLA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via DVSA website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DVSA manages; 24-week ahead booking</w:t>
            </w:r>
          </w:p>
        </w:tc>
      </w:tr>
    </w:tbl>
    <w:p>
      <w:pPr>
        <w:spacing w:after="60"/>
      </w:pP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Total annual transactions: 99.4 million. Digital uptake: 84%. Driver records managed: 53m+. Vehicle records managed: 47m+.</w:t>
      </w:r>
    </w:p>
    <w:p>
      <w:r>
        <w:br w:type="page"/>
      </w:r>
    </w:p>
    <w:p>
      <w:pPr>
        <w:pStyle w:val="Heading1"/>
      </w:pPr>
      <w:r>
        <w:t xml:space="preserve">3. Digital Transformation Status</w:t>
      </w:r>
    </w:p>
    <w:p>
      <w:pPr>
        <w:pStyle w:val="Heading2"/>
      </w:pPr>
      <w:r>
        <w:t xml:space="preserve">Digital by Default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84% of 99.4 million transactions are digital. IT was brought in-house in 2015 after decades of outsourcing. Cloud-based architecture with open-source components. 99.5% uptime target for core services.</w:t>
      </w:r>
    </w:p>
    <w:p>
      <w:pPr>
        <w:pStyle w:val="Heading2"/>
      </w:pPr>
      <w:r>
        <w:t xml:space="preserve">Digital Driving Licence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GOV.UK Wallet app (Apple &amp; Android). Facial recognition and passport scanning verification. Full public rollout planned for summer 2026. Replaces photocard while maintaining physical licence option.</w:t>
      </w:r>
    </w:p>
    <w:p>
      <w:pPr>
        <w:pStyle w:val="Heading2"/>
      </w:pPr>
      <w:r>
        <w:t xml:space="preserve">DVLA Review (November 2024)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Independent review by Janette Beinart (National Highways) delivered 19 recommendations. Agency described as “expert” but urged to be “ambitious” on digital. 5% efficiency savings target over 2024–27.</w:t>
      </w:r>
    </w:p>
    <w:p>
      <w:pPr>
        <w:pStyle w:val="Heading2"/>
      </w:pPr>
      <w:r>
        <w:t xml:space="preserve">EVOLVE Programme / Modernisation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Swansea headquarters repositioned as digital centre of excellence. 450 jobs created. All 39 regional offices closed — services moved online and to Swansea. Partnership with TechHub Swansea and regional universities.</w:t>
      </w:r>
    </w:p>
    <w:p>
      <w:pPr>
        <w:pStyle w:val="Heading2"/>
      </w:pPr>
      <w:r>
        <w:t xml:space="preserve">Known Digital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Medical fitness assessments remain predominantly paper-based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blue passport format fails legacy photo verification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Night-time availability gaps for some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mobile-first design on some transactional services</w:t>
      </w:r>
    </w:p>
    <w:p>
      <w:r>
        <w:br w:type="page"/>
      </w:r>
    </w:p>
    <w:p>
      <w:pPr>
        <w:pStyle w:val="Heading1"/>
      </w:pPr>
      <w:r>
        <w:t xml:space="preserve">4. Service Performance Data</w:t>
      </w:r>
    </w:p>
    <w:p>
      <w:pPr>
        <w:pStyle w:val="Heading2"/>
      </w:pPr>
      <w:r>
        <w:t xml:space="preserve">Processing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Online licence renewal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Postal licence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weeks 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4x slower than digital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Online ordinary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95%+ in 3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Strong digital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Postal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90% in 10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Slower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Medical licensing decisions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~90% within 90 working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Target only partially met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Medical licence renewals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~12 weeks actual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3x the 3-4 week expected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Call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Tens of thousands of calls daily; capacity overwhelmed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callback wait: ~30 minutes (peak 1-4pm)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report 96+ attempts to reach advisors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'Cannot take your call' messages frequent</w:t>
      </w:r>
    </w:p>
    <w:p>
      <w:pPr>
        <w:pStyle w:val="Heading2"/>
      </w:pPr>
      <w:r>
        <w:t xml:space="preserve">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Vehicle Excise Duty (VED): £8.4 billion (up 7% / £0.5bn YoY)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Personalised registrations: £150 million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Zero-emission VED exemption removed April 2025: 1,400% surge in early renewals Q4 2024–25</w:t>
      </w:r>
    </w:p>
    <w:p>
      <w:r>
        <w:br w:type="page"/>
      </w:r>
    </w:p>
    <w:p>
      <w:pPr>
        <w:pStyle w:val="Heading1"/>
      </w:pPr>
      <w:r>
        <w:t xml:space="preserve">5. Known Pain Points</w:t>
      </w:r>
    </w:p>
    <w:p>
      <w:pPr>
        <w:pStyle w:val="Heading2"/>
      </w:pPr>
      <w:r>
        <w:t xml:space="preserve">Medical Fitness Delays (Critical)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3–4 weeks, actual 12 weeks (3x overdue). 832,000+ decisions annually (up 15%). Paper-based process. DVLA does not routinely inform healthcare professionals of outcomes. Drivers with medical conditions lose jobs and income while waiting.</w:t>
      </w:r>
    </w:p>
    <w:p>
      <w:pPr>
        <w:pStyle w:val="Heading2"/>
      </w:pPr>
      <w:r>
        <w:t xml:space="preserve">Paper vs Online Gap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30% of applications by post — mostly medical/complex. Online: 3 working days. Paper: 10+ days. Medical: 90+ days. Union action (PCS strikes) exacerbates paper delays.</w:t>
      </w:r>
    </w:p>
    <w:p>
      <w:pPr>
        <w:pStyle w:val="Heading2"/>
      </w:pPr>
      <w:r>
        <w:t xml:space="preserve">Photo Renewal Failures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blue passport format fails DVLA’s legacy verification systems. Over-70s face rejection for online renewal. Must apply by post instead (£17 vs £14, 4 weeks vs 1 week).</w:t>
      </w:r>
    </w:p>
    <w:p>
      <w:pPr>
        <w:pStyle w:val="Heading2"/>
      </w:pPr>
      <w:r>
        <w:t xml:space="preserve">Call Centre Crisis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Tens of thousands of calls daily. Capacity exceeded. Users attempt 96+ calls to reach advisors. Approximately 30-minute callback waits during peak hours (1-4pm).</w:t>
      </w:r>
    </w:p>
    <w:p>
      <w:pPr>
        <w:pStyle w:val="Heading2"/>
      </w:pPr>
      <w:r>
        <w:t xml:space="preserve">Vehicle Excise Duty Complexity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Four distinct tax systems based on registration date. Zero-emission exemption removal (April 2025) caused confusion. Citizens unsure which band applies.</w:t>
      </w:r>
    </w:p>
    <w:p>
      <w:pPr>
        <w:pStyle w:val="Heading2"/>
      </w:pPr>
      <w:r>
        <w:t xml:space="preserve">Cross-Agency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DVLA ↔ Insurers: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MyLicence data sync delays affect insurance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DVLA ↔ Police: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Penalty point sharing works but varies by 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DVLA ↔ Medical professionals: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feedback loop for outcomes of fitness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DVLA ↔ DWP: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Separate disability/fitness systems; no integration.</w:t>
      </w:r>
    </w:p>
    <w:p>
      <w:pPr>
        <w:pStyle w:val="Heading2"/>
      </w:pPr>
      <w:r>
        <w:t xml:space="preserve">Digital Divide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Online services require GOV.UK One Login and passport verification. Excludes elderly, non-passport holders, and homeless citizens. Paper channel slower and more expensive.</w:t>
      </w:r>
    </w:p>
    <w:p>
      <w:r>
        <w:br w:type="page"/>
      </w:r>
    </w:p>
    <w:p>
      <w:pPr>
        <w:pStyle w:val="Heading1"/>
      </w:pPr>
      <w:r>
        <w:t xml:space="preserve">6. Cost Data</w:t>
      </w:r>
    </w:p>
    <w:p>
      <w:pPr>
        <w:pStyle w:val="Heading2"/>
      </w:pPr>
      <w:r>
        <w:t xml:space="preserve">Service Fees (2024–25)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Provisional driving licence (online)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£34 (£43 post)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Driving licence renewal (online)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£14 (£17 post)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V5C replacement (logbook)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£25 (online)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SORN registration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VED revenue collected (2024–25)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£8.4 billion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Personalised registration income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£150 million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Efficiency and Investment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Workforce maintained at ~2019 levels despite 99.4m annual transactions (enabled by digitisation)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Efficiency target: 5% savings over 2024–27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Digital transformation reducing per-transaction costs</w:t>
      </w:r>
    </w:p>
    <w:p>
      <w:pPr>
        <w:pStyle w:val="Heading2"/>
      </w:pPr>
      <w:r>
        <w:t xml:space="preserve">Fee Policy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 commended DVLA for holding fees at 2014 levels while improving service through digitisation and operational efficiency.</w:t>
      </w:r>
    </w:p>
    <w:p>
      <w:pPr>
        <w:pStyle w:val="Heading2"/>
      </w:pPr>
      <w:r>
        <w:t xml:space="preserve">Known Cost Pressures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VED Compliance: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DVLA lacks current estimate of revenue loss from non-compliance.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Enforcement ROI: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‘full understanding’ of cost-effectiveness of enforcement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COVID Legacy: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 million customer backlog (2020–22). Medical applications never fully recovered. New EV VED demands creating fresh surges.</w:t>
      </w:r>
    </w:p>
    <w:p>
      <w:pPr>
        <w:spacing w:after="60"/>
      </w:pPr>
    </w:p>
    <w:p>
      <w:pPr>
        <w:pBdr>
          <w:top w:val="single" w:color="2E75B6" w:sz="4" w:space="8"/>
        </w:pBdr>
        <w:spacing w:before="2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Sources: GOV.UK, DVLA Annual Report 2024–25, NAO, PAC, DVLA Business Plan 2025–26, DVLA Review (November 2024). All data publicly available as of March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Driver and Vehicle Licensing Agency — Agency Briefing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2026-03-19T15:08:06.397Z</dcterms:created>
  <dcterms:modified xsi:type="dcterms:W3CDTF">2026-03-19T15:08:06.397Z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