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BRIEFING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Department for Work &amp; Pensions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Citizen Services, Digital Transformation &amp; Cost Analysis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 the Permanent Secretary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OFFICIAL — SENSITIVE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Permanent Secretary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Sir Peter Schofield KCB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Appointed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January 2018 (stepping down July 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Previous 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 Finance at DWP (2016–18); DG Neighbourhoods at DCLG (2012–16); HM Treasury (1991–2012 with secondment to 3i)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Whitgift School; Gonville and Caius College, Cambridge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Known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Expanding use of technology in service design and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Delivering ministerial priorities on reshaping employment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Going ‘further and faster’ with technology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modernisation and legacy system upgrades</w:t>
      </w:r>
    </w:p>
    <w:p>
      <w:r>
        <w:br w:type="page"/>
      </w:r>
    </w:p>
    <w:p>
      <w:pPr>
        <w:pStyle w:val="Heading1"/>
      </w:pPr>
      <w:r>
        <w:t xml:space="preserve">2. Top Citizen-Facing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Volume/Caseload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via GOV.UK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Universal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payment replacing 6 legacy benefits for working-age people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7.3m claimants (Aug 2025)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mandatory online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Personal Independence Payment (PIP)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Disability benefit for long-term health 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3.9m claimants (Jan 2026); 37% highest award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 application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 Pension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Pension for those reaching State Pension 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13.2m recipients (Aug 2025); avg £202.62/week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Carer’s 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Benefit for those with substantial caring 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1.4m claimants (Aug 2024)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via GOV.UK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Attendance 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Disability benefit for people aged 65+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1.9m claimants (Feb 2025); up 140k YoY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Employment &amp; Support 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for those unable to work due to illness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1.3m (Feb 2025); migrating to UC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— new claims directed to UC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Pension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Top-up for pensioners with low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1.4m recipients (Feb 2025)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50%+ via digital channel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Jobseeker’s 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for unemployed seeking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71k claimants (Aug 2025)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— transitioning to UC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Bereavement Support 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for bereaved spouses/partners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47k recipients (Sep 2025)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digital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Child Benefit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Benefit for families with children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13.04m children in claiming families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via GOV.UK/HMRC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Digital Transformation Status</w:t>
      </w:r>
    </w:p>
    <w:p>
      <w:pPr>
        <w:pStyle w:val="Heading2"/>
      </w:pPr>
      <w:r>
        <w:t xml:space="preserve">Universal Credit Digital Journey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Mandatory online-first service with a 28-day claim window. Phone support is available for those unable to claim online. Machine learning models are deployed for fraud detection, saving £4.4 million and proving 3x more effective than manual review.</w:t>
      </w:r>
    </w:p>
    <w:p>
      <w:pPr>
        <w:pStyle w:val="Heading2"/>
      </w:pPr>
      <w:r>
        <w:t xml:space="preserve">Service Modernisation Programme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£312.1 million investment over 11 years (2022–33) designed to enable self-service, freeing staff for complex cases.</w:t>
      </w:r>
    </w:p>
    <w:p>
      <w:pPr>
        <w:pStyle w:val="Heading2"/>
      </w:pPr>
      <w:r>
        <w:t xml:space="preserve">Contact Centre Modernisation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101 contract valued at £200–265 million (signed May 2025) for seven-year modernisation across 33,000 staff across 200 locations.</w:t>
      </w:r>
    </w:p>
    <w:p>
      <w:pPr>
        <w:pStyle w:val="Heading2"/>
      </w:pPr>
      <w:r>
        <w:t xml:space="preserve">Targeted Case Review Platform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£15 million contract to enhance Universal Credit case review digital infrastructure.</w:t>
      </w:r>
    </w:p>
    <w:p>
      <w:pPr>
        <w:pStyle w:val="Heading2"/>
      </w:pPr>
      <w:r>
        <w:t xml:space="preserve">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Legacy IT systems remain in place, limiting modernisation 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Quality of digital UX criticised by the Public Accounts Committee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between systems problematic, creating data silos</w:t>
      </w:r>
    </w:p>
    <w:p>
      <w:r>
        <w:br w:type="page"/>
      </w:r>
    </w:p>
    <w:p>
      <w:pPr>
        <w:pStyle w:val="Heading1"/>
      </w:pPr>
      <w:r>
        <w:t xml:space="preserve">4. Service Performance Data</w:t>
      </w:r>
    </w:p>
    <w:p>
      <w:pPr>
        <w:pStyle w:val="Heading2"/>
      </w:pPr>
      <w:r>
        <w:t xml:space="preserve">Processing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38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Performance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/ 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 New Claims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52% within 75 days; median 15 weeks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Target: 75%; significant backlog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 Award 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392,000 backlog (May 2024)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~10 years to clear at current rate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Pension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22% wait &gt;10 weeks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Significant processing delays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Carer’s 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10–12+ weeks; some 5+ months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Guidance says 6 weeks; significant backlogs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New Claims on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69.7% (2024–25)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Down from 72.2% YoY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Call Centre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Rate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Wait / 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93%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2m 45s avg wait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&lt;50% answered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26m 53s avg; 21% abandoned; 35% blocked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Overall DWP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76%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5.3m calls abandoned in 2023–24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Error &amp; Overpayment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overpayments: 3.3% (£9.5bn) — improved from 3.6%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 overpayment: 9.7% (down from 12.4%)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Housing Benefit overpayment: 7.2% (£1.1bn)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Underpayments: 0.4% (£1.2bn)</w:t>
      </w:r>
    </w:p>
    <w:p>
      <w:pPr>
        <w:pStyle w:val="Heading2"/>
      </w:pPr>
      <w:r>
        <w:t xml:space="preserve">PIP Appeal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66% of PIP appeals successful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59% won because tribunal reached different conclusion on same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1% involved new written evidence</w:t>
      </w:r>
    </w:p>
    <w:p>
      <w:r>
        <w:br w:type="page"/>
      </w:r>
    </w:p>
    <w:p>
      <w:pPr>
        <w:pStyle w:val="Heading1"/>
      </w:pPr>
      <w:r>
        <w:t xml:space="preserve">5. Known Pain Points</w:t>
      </w:r>
    </w:p>
    <w:p>
      <w:pPr>
        <w:pStyle w:val="Heading2"/>
      </w:pPr>
      <w:r>
        <w:t xml:space="preserve">PIP Processing Crisis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 processing time of 15 weeks, with a backlog of 392,000 review cases and only 52% of new claims processed within the 75-day target (target: 75%). At current rates, the review backlog will take ~10 years to clear.</w:t>
      </w:r>
    </w:p>
    <w:p>
      <w:pPr>
        <w:pStyle w:val="Heading2"/>
      </w:pPr>
      <w:r>
        <w:t xml:space="preserve">Call Centre Strain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Employment &amp; Support Allowance claimants face average waits of 26 minutes 53 seconds, with only 50% of calls answered, 21% abandoned, and 35% blocked. Overall DWP abandoned 5.3 million calls in 2023–24, described as ‘unacceptably poor service’ by the Public Accounts Committee.</w:t>
      </w:r>
    </w:p>
    <w:p>
      <w:pPr>
        <w:pStyle w:val="Heading2"/>
      </w:pPr>
      <w:r>
        <w:t xml:space="preserve">Carer’s Allowance Backlog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 times are 10–12+ weeks, with some cases taking 5+ months. Guidance targets 6 weeks. 46% of all DWP civil penalties are issued to Carer’s Allowance claimants.</w:t>
      </w:r>
    </w:p>
    <w:p>
      <w:pPr>
        <w:pStyle w:val="Heading2"/>
      </w:pPr>
      <w:r>
        <w:t xml:space="preserve">Digital Access Barriers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Mandatory online Universal Credit claims exclude digitally excluded citizens. Accessibility issues remain for disabled users. Cross-government digital access gaps affect the most vulnerable benefit claimants.</w:t>
      </w:r>
    </w:p>
    <w:p>
      <w:pPr>
        <w:pStyle w:val="Heading2"/>
      </w:pPr>
      <w:r>
        <w:t xml:space="preserve">UC-HMRC Tax Credits Migration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30% of tax credit households did not claim UC within the transition window. 195,000 households missed the deadline, creating income gaps.</w:t>
      </w:r>
    </w:p>
    <w:p>
      <w:pPr>
        <w:pStyle w:val="Heading2"/>
      </w:pPr>
      <w:r>
        <w:t xml:space="preserve">Housing Benefit-Local Council Coordination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Central Housing Calculation Unit replaces local councils, but payment disputes persist. £700 million ‘shortfall’ in funding between central policy and local implementation.</w:t>
      </w:r>
    </w:p>
    <w:p>
      <w:pPr>
        <w:pStyle w:val="Heading2"/>
      </w:pPr>
      <w:r>
        <w:t xml:space="preserve">Legacy Benefits Migration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0.86 million households remained on legacy benefits as of August 2024, with a tight March 2026 deadline for full migration to UC.</w:t>
      </w:r>
    </w:p>
    <w:p>
      <w:pPr>
        <w:pStyle w:val="Heading2"/>
      </w:pPr>
      <w:r>
        <w:t xml:space="preserve">PIP Appeals: High Initial Error Rate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66% success rate on appeals suggests significant initial errors. 59% of cases are won because tribunals reach a different conclusion on the same factual evidence, indicating DWP initial assessments are flawed.</w:t>
      </w:r>
    </w:p>
    <w:p>
      <w:r>
        <w:br w:type="page"/>
      </w:r>
    </w:p>
    <w:p>
      <w:pPr>
        <w:pStyle w:val="Heading1"/>
      </w:pPr>
      <w:r>
        <w:t xml:space="preserve">6. Cost Data</w:t>
      </w:r>
    </w:p>
    <w:p>
      <w:pPr>
        <w:pStyle w:val="Heading2"/>
      </w:pPr>
      <w:r>
        <w:t xml:space="preserve">Departmental Expenditure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DWP benefit &amp; pension payments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£268.5bn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Running costs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£7.3bn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Administration funding (2025–26, NI Fund)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£516m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Contact Centre contract (Route 101)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£200–265m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Modernisation Programme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£312.1m over 11 years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Digital platform (Targeted Case Review)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£15m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Unit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 cost per claim (FYE 2023): £195 (down from £593 in Apr 2018 baseline)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Peak UC cost: £699 per claim (early phase)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Ambition was £173 by 2024–25 (not achieved)</w:t>
      </w:r>
    </w:p>
    <w:p>
      <w:pPr>
        <w:pStyle w:val="Heading2"/>
      </w:pPr>
      <w:r>
        <w:t xml:space="preserve">Overpayment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overpaid: £9.5bn (3.3% of benefit expenditure)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UC-specific: £6.4bn (67% of all overpayments)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Housing Benefit: £1.1bn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Underpayments: £1.2bn</w:t>
      </w:r>
    </w:p>
    <w:p>
      <w:pPr>
        <w:pStyle w:val="Heading2"/>
      </w:pPr>
      <w:r>
        <w:t xml:space="preserve">NAO Assessment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National Audit Office has stated: ‘Too late for DWP to reverse Universal Credit but it may never be value for money.’</w:t>
      </w:r>
    </w:p>
    <w:p>
      <w:pPr>
        <w:spacing w:after="60"/>
      </w:pPr>
    </w:p>
    <w:p>
      <w:pPr>
        <w:pBdr>
          <w:top w:val="single" w:color="2E75B6" w:sz="4" w:space="8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Sources: GOV.UK, NAO, PAC, House of Commons Library, DWP Statistics, DWP Annual Report 2024–25. All data publicly available as of March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Department for Work &amp; Pensions — Department Briefing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2026-03-18T17:40:10.133Z</dcterms:created>
  <dcterms:modified xsi:type="dcterms:W3CDTF">2026-03-18T17:40:10.134Z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