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DEPARTMENT BRIEFING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HM Revenue &amp; Customs</w:t>
      </w:r>
    </w:p>
    <w:p>
      <w:pPr>
        <w:pBdr>
          <w:bottom w:val="single" w:color="2E75B6" w:sz="8" w:space="8"/>
        </w:pBdr>
        <w:spacing w:after="4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Citizen Services, Digital Transformation &amp; Cost Analysis</w:t>
      </w: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 for the First Permanent Secretary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March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OFFICIAL — SENSITIVE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First Permanent Secretary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John-Paul (JP) Marks CB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Appointed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April 2025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Previous 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Permanent Secretary to Scottish Government (Jan 2022–Apr 2025)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Earlier career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DWP (2009–21); DG Work and Health Services; speeches to Chief Secretary to Treasury (2004); MA Cambridge, MA Boston University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Predecessor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Sir Jim Harra KCB (Oct 2019–Apr 2025)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Known Priorities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HMRC Transformation Roadmap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Modernisation of tax administration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Digital-first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Making Tax Digital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Tax gap closure</w:t>
      </w:r>
    </w:p>
    <w:p>
      <w:r>
        <w:br w:type="page"/>
      </w:r>
    </w:p>
    <w:p>
      <w:pPr>
        <w:pStyle w:val="Heading1"/>
      </w:pPr>
      <w:r>
        <w:t xml:space="preserve">2. Top Citizen-Facing Services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HMRC operates 7+ major citizen-facing services across income tax, benefits, and business taxes.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Volume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Online via GOV.UK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Self Assessment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Income tax returns for self-employed and complex tax situations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11.48m returns filed (2024–25); 97.25% online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fully online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PAYE &amp; Tax Codes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income tax deduction by employers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~33m employees managed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Personal Tax Account and HMRC 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Child Benefit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to families with children; linked to HICBC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Millions of households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app and Personal Tax Account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Tax Credits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 Tax Credit and Child Tax Credit (closing)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active awards ended April 2025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Closed 6 April 2025; legacy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Marriage Allowance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Transfer 10% of personal allowance between spouses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separately disclosed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Personal Tax Account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VAT Registration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Online registration for businesses exceeding £90k 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separately disclosed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fully online; 10 working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Student Loan Repayments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Administration of loan deductions within Self Assessment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separately disclosed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via Self Assessment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Digital Transformation Status</w:t>
      </w:r>
    </w:p>
    <w:p>
      <w:pPr>
        <w:pStyle w:val="Heading2"/>
      </w:pPr>
      <w:r>
        <w:t xml:space="preserve">Making Tax Digital for ITSA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Launching 6 April 2026 for income &gt;£50k; £30k+ from 2027; £20k+ from April 2028. 19 providers, 22 compatible products. IPA confidence: Amber. Nearly 1/5 of APIs not yet fully tested.</w:t>
      </w:r>
    </w:p>
    <w:p>
      <w:pPr>
        <w:pStyle w:val="Heading2"/>
      </w:pPr>
      <w:r>
        <w:t xml:space="preserve">HMRC Transformation Roadmap (Published July 2025)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Digital-first tax system; new online PAYE service for employees; MTD costs £500m+ of £875m operational increase.</w:t>
      </w:r>
    </w:p>
    <w:p>
      <w:pPr>
        <w:pStyle w:val="Heading2"/>
      </w:pPr>
      <w:r>
        <w:t xml:space="preserve">HMRC App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4.2m downloads in 2025; 7.18m total users (up from 5.09m)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136m+ logins (20% increase)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State Pension forecasts: 2.38m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Child Benefit: 960k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GOV.UK One Login integration Feb 2026</w:t>
      </w:r>
    </w:p>
    <w:p>
      <w:pPr>
        <w:pStyle w:val="Heading2"/>
      </w:pPr>
      <w:r>
        <w:t xml:space="preserve">Digital Uptake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79.6% of interactions via digital/self-serve (Q3 2025–26)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90% by 2029–30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satisfaction: 82.9%</w:t>
      </w:r>
    </w:p>
    <w:p>
      <w:pPr>
        <w:pStyle w:val="Heading2"/>
      </w:pPr>
      <w:r>
        <w:t xml:space="preserve">Efficiency Target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£886m annual savings by 2028–29.</w:t>
      </w:r>
    </w:p>
    <w:p>
      <w:r>
        <w:br w:type="page"/>
      </w:r>
    </w:p>
    <w:p>
      <w:pPr>
        <w:pStyle w:val="Heading1"/>
      </w:pPr>
      <w:r>
        <w:t xml:space="preserve">4. Service Performance Data</w:t>
      </w:r>
    </w:p>
    <w:p>
      <w:pPr>
        <w:pStyle w:val="Heading2"/>
      </w:pPr>
      <w:r>
        <w:t xml:space="preserve">Call Handling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Answer rate: 83.8% (Apr–Sep 2025; target 85%); up from 71.5%. Average wait: 13m 30s (down 5+ mins from prior year). Peak: Mondays 20 mins avg; best: Thu/Fri mornings 3–4 mins. Failure demand: 76% of calls avoidable (up from 72%).</w:t>
      </w:r>
    </w:p>
    <w:p>
      <w:pPr>
        <w:pStyle w:val="Heading2"/>
      </w:pPr>
      <w:r>
        <w:t xml:space="preserve">Correspondence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80% within 15 working days. Q3 2025–26: 86.0%; year-to-date: 78.6%.</w:t>
      </w:r>
    </w:p>
    <w:p>
      <w:pPr>
        <w:pStyle w:val="Heading2"/>
      </w:pPr>
      <w:r>
        <w:t xml:space="preserve">Customer Satisfaction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Overall: 79.9% satisfaction (phone, webchat, digital). Digital self-serve: 82.9%.</w:t>
      </w:r>
    </w:p>
    <w:p>
      <w:pPr>
        <w:pStyle w:val="Heading2"/>
      </w:pPr>
      <w:r>
        <w:t xml:space="preserve">Processing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Online Self Assessment: 48–72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Refunds: 10 working days (online); 5–6 weeks peak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Paper returns: 8–10 weeks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VAT registration: 10 working days</w:t>
      </w:r>
    </w:p>
    <w:p>
      <w:r>
        <w:br w:type="page"/>
      </w:r>
    </w:p>
    <w:p>
      <w:pPr>
        <w:pStyle w:val="Heading1"/>
      </w:pPr>
      <w:r>
        <w:t xml:space="preserve">5. Known Pain Points</w:t>
      </w:r>
    </w:p>
    <w:p>
      <w:pPr>
        <w:pStyle w:val="Heading2"/>
      </w:pPr>
      <w:r>
        <w:t xml:space="preserve">Telephone Access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37m calls in 2023–24; 76% failure demand (avoidable); Mondays 20–22 min waits; frontline staff fell ~4%.</w:t>
      </w:r>
    </w:p>
    <w:p>
      <w:pPr>
        <w:pStyle w:val="Heading2"/>
      </w:pPr>
      <w:r>
        <w:t xml:space="preserve">Self Assessment Complexity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Frozen thresholds pushing more people into system; 475,722 filed on deadline day; post staff reallocated to phones during peaks.</w:t>
      </w:r>
    </w:p>
    <w:p>
      <w:pPr>
        <w:pStyle w:val="Heading2"/>
      </w:pPr>
      <w:r>
        <w:t xml:space="preserve">Tax Code Errors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5.6m taxpayers overpaid £3.5bn through PAYE errors; June 2025 technical issue delayed codes 25 May–11 June.</w:t>
      </w:r>
    </w:p>
    <w:p>
      <w:pPr>
        <w:pStyle w:val="Heading2"/>
      </w:pPr>
      <w:r>
        <w:t xml:space="preserve">Cross-Departmental Gaps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Child Benefit changes must be reported separately to DWP and HMRC; SLC data sharing incomplete.</w:t>
      </w:r>
    </w:p>
    <w:p>
      <w:pPr>
        <w:pStyle w:val="Heading2"/>
      </w:pPr>
      <w:r>
        <w:t xml:space="preserve">Post Processing Delays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Q1 2025–26 only 69.5% within 15 days; staff moved to phones during SA peaks.</w:t>
      </w:r>
    </w:p>
    <w:p>
      <w:pPr>
        <w:pStyle w:val="Heading2"/>
      </w:pPr>
      <w:r>
        <w:t xml:space="preserve">Digital Divide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to 90% digital by 2029–30 risks degrading phone services; tax credits closure leaves legacy claimants with limited access.</w:t>
      </w:r>
    </w:p>
    <w:p>
      <w:pPr>
        <w:pStyle w:val="Heading2"/>
      </w:pPr>
      <w:r>
        <w:t xml:space="preserve">MTD Readiness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1/5 APIs not fully tested; software ecosystem still maturing.</w:t>
      </w:r>
    </w:p>
    <w:p>
      <w:r>
        <w:br w:type="page"/>
      </w:r>
    </w:p>
    <w:p>
      <w:pPr>
        <w:pStyle w:val="Heading1"/>
      </w:pPr>
      <w:r>
        <w:t xml:space="preserve">6. Cost Data</w:t>
      </w:r>
    </w:p>
    <w:p>
      <w:pPr>
        <w:pStyle w:val="Heading2"/>
      </w:pPr>
      <w:r>
        <w:t xml:space="preserve">Expenditure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 HMRC expenditure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£6,562m (core operations)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Revenue collected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£875.9bn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Tax collection efficiency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0.5p per pound collected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Tax gap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5.3%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Compliance yield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£23 per £1 spent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Compliance productivity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£1.27m per worker (14% below pre-COVID)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Compliance Investment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investment: 5,500 additional compliance officers; £7.5bn revenue impact by 2029–30.</w:t>
      </w:r>
    </w:p>
    <w:p>
      <w:pPr>
        <w:pStyle w:val="Heading2"/>
      </w:pPr>
      <w:r>
        <w:t xml:space="preserve">Cost Pressures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Real-terms cost growth: 15% (£563m) between 2019–20 and 2023–24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MTD costs: £500m+ of projected £875m increase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Efficiency target: £886m cumulative annual savings by 2028–29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Additional funding: £51m (May 2024) for ~1,500 staff</w:t>
      </w:r>
    </w:p>
    <w:p>
      <w:pPr>
        <w:pStyle w:val="Heading2"/>
      </w:pPr>
      <w:r>
        <w:t xml:space="preserve">Efficiency 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FY 2024–25: £216m new sustainable efficiencies (IT: £50m; people/productivity: £166m)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3-year total: £724m (offset by rising costs)</w:t>
      </w:r>
    </w:p>
    <w:p>
      <w:pPr>
        <w:pStyle w:val="Heading2"/>
      </w:pPr>
      <w:r>
        <w:t xml:space="preserve">Failure Demand Cost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~28m avoidable calls estimated at £140–196m annual waste.</w:t>
      </w:r>
    </w:p>
    <w:p>
      <w:pPr>
        <w:spacing w:after="60"/>
      </w:pPr>
    </w:p>
    <w:p>
      <w:pPr>
        <w:pBdr>
          <w:top w:val="single" w:color="2E75B6" w:sz="4" w:space="8"/>
        </w:pBdr>
        <w:spacing w:before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Sources: GOV.UK, HMRC Annual Report 2024–25, NAO, PAC, House of Commons Library, IFS. All data publicly available as of March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HM Revenue &amp; Customs — Department Briefing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2026-03-18T17:40:41.680Z</dcterms:created>
  <dcterms:modified xsi:type="dcterms:W3CDTF">2026-03-18T17:40:41.681Z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