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Home Office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Citizen Services, Digital Transformation &amp; Cost Analysis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 the Permanent Secretary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OFFICIAL — SENSITIVE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Permanent Secretary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Acting 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Simon Ridley CB (Second Permanent Secretary)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 and Borders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COVID-19 Taskforce head (2020–22); Brexit DG roles; Planning Inspectorate CE; HM Treasury; MHCLG DG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Previous 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Dame Antonia Romeo (April 2025–February 2026; first woman Cabinet Secretary)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Dame Antonia’s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Oxford PPE, LSE Economics; Oliver Wyman; PS MoJ (4 years); HM Consul General New York; PS DIT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Known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Safer streets mission; secure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Immigration White Paper implementation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identity and eVisa rollout (February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50% year-on-year increase in illegal working raids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Removal acceleration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Foreign Influence Registration Scheme</w:t>
      </w:r>
    </w:p>
    <w:p>
      <w:r>
        <w:br w:type="page"/>
      </w:r>
    </w:p>
    <w:p>
      <w:pPr>
        <w:pStyle w:val="Heading1"/>
      </w:pPr>
      <w:r>
        <w:t xml:space="preserve">2. Top Citizen-Facing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via GOV.UK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Passport Applications/Renewals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Issue, renew and process British passports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2.4m+ applications (2024); rising Jan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fully online; £94.50 adult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Visa Applications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clearance for work, study, family, visit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Study: 411,100; Skilled Worker: 54,900; Work visas granted: 182,553 (YE Jun 2025)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fully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EU Settlement Scheme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Immigration status for EU/EEA/Swiss citizens post-Brexit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8.78m applications total; 4.43m settled status granted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online; automatic upgrades from Jan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Right to Work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Employer verification of legal right to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 all job hires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 share code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DBS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checks for employment and volunteering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7.27m certificates issued (2024–25)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Asylum Applications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Protection applications under refugee convention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82,100 applications (2025); 100,600 individuals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online; free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Citizenship/Naturalisation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Applications to become British citizen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269,000+ granted (YE Mar 2025); 2nd highest ever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online; £1,605 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Travel 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Refugee travel documents, certificates of travel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not published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 from Feb 2026 linked to eVisa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Digital Transformation Status</w:t>
      </w:r>
    </w:p>
    <w:p>
      <w:pPr>
        <w:pStyle w:val="Heading2"/>
      </w:pPr>
      <w:r>
        <w:t xml:space="preserve">eVisa Transition (25 February 2026)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new visas are now digital-only with no physical vignettes. Electronic Travel Authorisation (ETA) is required for all non-visa nationals. Passports with embedded data chip can retrieve eVisas at borders using automated gates. BRP (Biometric Residence Permit) holders are being migrated during 2026.</w:t>
      </w:r>
    </w:p>
    <w:p>
      <w:pPr>
        <w:pStyle w:val="Heading2"/>
      </w:pPr>
      <w:r>
        <w:t xml:space="preserve">HM Passport Office Digitalisation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Sopra Steria leads as contractor. Cloud-native architecture deployed. Scanning, Validation and Storage service is live. 99.7% of standard applications processed within 3 weeks (2024).</w:t>
      </w:r>
    </w:p>
    <w:p>
      <w:pPr>
        <w:pStyle w:val="Heading2"/>
      </w:pPr>
      <w:r>
        <w:t xml:space="preserve">Automated Settled Status Upgrades (January 2025)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Home Office automatically upgrades pre-settled status holders using DWP and HMRC data. 86,670 automated grants were made by December 2025.</w:t>
      </w:r>
    </w:p>
    <w:p>
      <w:pPr>
        <w:pStyle w:val="Heading2"/>
      </w:pPr>
      <w:r>
        <w:t xml:space="preserve">UKVI Online Systems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code system has been improved. Employer toolkit was updated in February and June 2025. No repeat checks are required for pre-settled status holders.</w:t>
      </w:r>
    </w:p>
    <w:p>
      <w:pPr>
        <w:pStyle w:val="Heading2"/>
      </w:pPr>
      <w:r>
        <w:t xml:space="preserve">Electronic Travel Authorisation (ETA)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ETA is now required for US, Canadian, Japanese, Australian, and EU nationals. All new visa routes are digital-first.</w:t>
      </w:r>
    </w:p>
    <w:p>
      <w:r>
        <w:br w:type="page"/>
      </w:r>
    </w:p>
    <w:p>
      <w:pPr>
        <w:pStyle w:val="Heading1"/>
      </w:pPr>
      <w:r>
        <w:t xml:space="preserve">4. Service Performance Data</w:t>
      </w:r>
    </w:p>
    <w:p>
      <w:pPr>
        <w:pStyle w:val="Heading2"/>
      </w:pPr>
      <w:r>
        <w:t xml:space="preserve">Passport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Standard processing (typical)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3–4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 to 10 weeks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Within 3 weeks (2024)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99.7%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achieved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Waiting &gt;10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360,000+ (peak season)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March–August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Premium 1-day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£222 fee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Express option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Visa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Study visas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411,100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13% decline YoY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Skilled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54,900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10% fewer; 98%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Family visas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67,537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80–86%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Processing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 weeks in-country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Extended waits in 2025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Asylum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82,100 applications; 41,000 small boat arrivals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166,300 people awaiting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68% waiting more than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57% decided within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Grant rate: 42% (2025); declining from 58%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Appeal grant rate: 43%</w:t>
      </w:r>
    </w:p>
    <w:p>
      <w:pPr>
        <w:spacing w:after="60"/>
      </w:pPr>
    </w:p>
    <w:p>
      <w:pPr>
        <w:pStyle w:val="Heading2"/>
      </w:pPr>
      <w:r>
        <w:t xml:space="preserve">Other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DBS Checks: 7.27 million certificates issued; 91 responsible organisations; 52 police forces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Settlement: 8.78m applications; 8.66m concluded; 86,670 auto-upgrades (Jan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Citizenship: 269,000+ grants (2nd highest ever); Q4 2025 surge of 44% (91,000 apps)</w:t>
      </w:r>
    </w:p>
    <w:p>
      <w:r>
        <w:br w:type="page"/>
      </w:r>
    </w:p>
    <w:p>
      <w:pPr>
        <w:pStyle w:val="Heading1"/>
      </w:pPr>
      <w:r>
        <w:t xml:space="preserve">5. Known Pain Points</w:t>
      </w:r>
    </w:p>
    <w:p>
      <w:pPr>
        <w:pStyle w:val="Heading2"/>
      </w:pPr>
      <w:r>
        <w:t xml:space="preserve">Visa Processing Delays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routes have extended processing times. In-country processing exceeds 12 weeks versus the 8-week target. Priority services were suspended in 2025. Work visas fell by 36% due to salary threshold increase from £26,200 to £38,700.</w:t>
      </w:r>
    </w:p>
    <w:p>
      <w:pPr>
        <w:pStyle w:val="Heading2"/>
      </w:pPr>
      <w:r>
        <w:t xml:space="preserve">Asylum Backlog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166,300 people are pending decisions. 68% have waited more than 6 months. The annual cost is £4.0 billion. Hotel accommodation costs £2.1 billion for 32,059 people at £119 per night—six times costlier than alternatives.</w:t>
      </w:r>
    </w:p>
    <w:p>
      <w:pPr>
        <w:pStyle w:val="Heading2"/>
      </w:pPr>
      <w:r>
        <w:t xml:space="preserve">Passport Peak Delays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360,000+ people are waiting longer than 10 weeks during peak season (March–August). This creates significant public frustration during holiday season.</w:t>
      </w:r>
    </w:p>
    <w:p>
      <w:pPr>
        <w:pStyle w:val="Heading2"/>
      </w:pPr>
      <w:r>
        <w:t xml:space="preserve">Settlement Rule Uncertainty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Citizenship applications surged 44% in Q4 2025 (91,000 applications) due to speculation about Earned Settlement proposals (10-year qualifying period). The Home Office was unprepared for the April 2026 deadline.</w:t>
      </w:r>
    </w:p>
    <w:p>
      <w:pPr>
        <w:pStyle w:val="Heading2"/>
      </w:pPr>
      <w:r>
        <w:t xml:space="preserve">Cost Affordability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Skilled Worker visas cost £12,500 over 5 years (1,000% higher than comparable countries). IHS (Immigration Health Surcharge) increased 66% to £1,035 per year. Family visa Maintenance and Recourse (MIR) requirement is now £29,000.</w:t>
      </w:r>
    </w:p>
    <w:p>
      <w:pPr>
        <w:pStyle w:val="Heading2"/>
      </w:pPr>
      <w:r>
        <w:t xml:space="preserve">Cross-Departmental Friction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work checks ↔ employers: compliance burden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Settled status ↔ DWP benefits: eligibility verification delays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Auto-upgrades ↔ HMRC/DWP data quality: inconsistent data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NINo issuance: not universal; blocks access to services</w:t>
      </w:r>
    </w:p>
    <w:p>
      <w:pPr>
        <w:pStyle w:val="Heading2"/>
      </w:pPr>
      <w:r>
        <w:t xml:space="preserve">Digital Transition Risk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eVisa rollout on 25 February 2026 is live. BRP migration occurs during 2026. ETA is not universally understood by travellers.</w:t>
      </w:r>
    </w:p>
    <w:p>
      <w:pPr>
        <w:pStyle w:val="Heading2"/>
      </w:pPr>
      <w:r>
        <w:t xml:space="preserve">Immigration Enforcement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 found no clear understanding of what £400 million annual spending achieves. Enforcement decisions are often based on anecdote, assumption, and prejudice rather than evidence.</w:t>
      </w:r>
    </w:p>
    <w:p>
      <w:r>
        <w:br w:type="page"/>
      </w:r>
    </w:p>
    <w:p>
      <w:pPr>
        <w:pStyle w:val="Heading1"/>
      </w:pPr>
      <w:r>
        <w:t xml:space="preserve">6. Cost Data</w:t>
      </w:r>
    </w:p>
    <w:p>
      <w:pPr>
        <w:pStyle w:val="Heading2"/>
      </w:pPr>
      <w:r>
        <w:t xml:space="preserve">Departmental Expenditure (2024–25)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Home Office Spending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£27.8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Income (visa fees, etc.)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£7.3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Net Expenditure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£20.5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Asylum Direct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£4.0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Hotel Accommodation (32,059 people)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£2.1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Immigration Enforcement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£400 million annual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Asylum Detention + Removals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£46 million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Visa Fee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Visitor: £127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Student: £524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Skilled Worker (3-year): £769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Settlement/ILR: £3,029 (surplus £2,506 over processing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Citizenship: £1,605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IHS (Immigration Health Surcharge): £1,035 per year</w:t>
      </w:r>
    </w:p>
    <w:p>
      <w:pPr>
        <w:spacing w:after="60"/>
      </w:pPr>
    </w:p>
    <w:p>
      <w:pPr>
        <w:pStyle w:val="Heading2"/>
      </w:pPr>
      <w:r>
        <w:t xml:space="preserve">NAO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Asylum accommodation contracts: original estimate £4.5bn; actual £15.3bn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cost: £119 per night average (down from £162); 6x costlier than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Skilled Worker visa changes made without full impact analysis; 252,700 fewer visas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Asylum transformation programme ‘risks making a bad situation worse’ (PAC)</w:t>
      </w:r>
    </w:p>
    <w:p>
      <w:pPr>
        <w:spacing w:after="60"/>
      </w:pPr>
    </w:p>
    <w:p>
      <w:pPr>
        <w:pBdr>
          <w:top w:val="single" w:color="2E75B6" w:sz="4" w:space="8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Sources: GOV.UK, NAO, PAC, House of Commons Library, Home Office Annual Report 2024–25, Immigration Statistics. All data publicly available as of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Home Office — Department Briefing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2026-03-18T17:42:54.466Z</dcterms:created>
  <dcterms:modified xsi:type="dcterms:W3CDTF">2026-03-18T17:42:54.466Z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