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Helvetica" w:hAnsi="Helvetica"/>
          <w:caps/>
          <w:color w:val="888888"/>
          <w:sz w:val="20"/>
        </w:rPr>
        <w:t>POLICY BRIEFING</w:t>
      </w:r>
    </w:p>
    <w:p>
      <w:pPr>
        <w:jc w:val="left"/>
      </w:pPr>
      <w:r>
        <w:rPr>
          <w:rFonts w:ascii="Helvetica" w:hAnsi="Helvetica"/>
          <w:b/>
          <w:color w:val="0B0C0C"/>
          <w:sz w:val="56"/>
        </w:rPr>
        <w:t>Agentic Service Standards</w:t>
        <w:br/>
        <w:t>for Government</w:t>
      </w:r>
    </w:p>
    <w:p/>
    <w:p>
      <w:pPr/>
      <w:r>
        <w:rPr>
          <w:b w:val="0"/>
          <w:i/>
        </w:rPr>
        <w:t>Why government needs a trust framework for AI agents — and what prototyping has revealed about where the real boundaries lie.</w:t>
      </w:r>
    </w:p>
    <w:p/>
    <w:p>
      <w:pPr/>
      <w:r>
        <w:rPr>
          <w:b w:val="0"/>
          <w:i w:val="0"/>
        </w:rPr>
        <w:t>April 2026</w:t>
      </w:r>
    </w:p>
    <w:p>
      <w:pPr/>
      <w:r>
        <w:rPr>
          <w:b w:val="0"/>
          <w:i w:val="0"/>
        </w:rPr>
        <w:t>Audience: Director General for GDS, Permanent Secretaries, Heads of Department</w:t>
      </w:r>
    </w:p>
    <w:p/>
    <w:p>
      <w:pPr/>
      <w:r>
        <w:rPr>
          <w:b w:val="0"/>
          <w:i w:val="0"/>
        </w:rPr>
        <w:t>This briefing draws on working prototypes that implement the full service delivery pipeline — from citizen conversation through policy evaluation, consent management, and departmental submission. The findings are evidence-based, not theoretical.</w:t>
      </w:r>
    </w:p>
    <w:p>
      <w:r>
        <w:br w:type="page"/>
      </w:r>
    </w:p>
    <w:p>
      <w:pPr>
        <w:pStyle w:val="Heading2"/>
      </w:pPr>
      <w:r>
        <w:t>Contents</w:t>
      </w:r>
    </w:p>
    <w:p>
      <w:pPr/>
      <w:r>
        <w:rPr>
          <w:b w:val="0"/>
          <w:i w:val="0"/>
        </w:rPr>
        <w:t>1.  The question we have not yet asked</w:t>
      </w:r>
    </w:p>
    <w:p>
      <w:pPr/>
      <w:r>
        <w:rPr>
          <w:b w:val="0"/>
          <w:i w:val="0"/>
        </w:rPr>
        <w:t>2.  Legibility vs agency</w:t>
      </w:r>
    </w:p>
    <w:p>
      <w:pPr/>
      <w:r>
        <w:rPr>
          <w:b w:val="0"/>
          <w:i w:val="0"/>
        </w:rPr>
        <w:t>3.  What happens without standards</w:t>
      </w:r>
    </w:p>
    <w:p>
      <w:pPr/>
      <w:r>
        <w:rPr>
          <w:b w:val="0"/>
          <w:i w:val="0"/>
        </w:rPr>
        <w:t>4.  Three tiers of access</w:t>
      </w:r>
    </w:p>
    <w:p>
      <w:pPr/>
      <w:r>
        <w:rPr>
          <w:b w:val="0"/>
          <w:i w:val="0"/>
        </w:rPr>
        <w:t>5.  The proposed agentic service standards</w:t>
      </w:r>
    </w:p>
    <w:p>
      <w:pPr/>
      <w:r>
        <w:rPr>
          <w:b w:val="0"/>
          <w:i w:val="0"/>
        </w:rPr>
        <w:t>6.  The authentication question</w:t>
      </w:r>
    </w:p>
    <w:p>
      <w:pPr/>
      <w:r>
        <w:rPr>
          <w:b w:val="0"/>
          <w:i w:val="0"/>
        </w:rPr>
        <w:t>7.  What prototyping has demonstrated</w:t>
      </w:r>
    </w:p>
    <w:p>
      <w:pPr/>
      <w:r>
        <w:rPr>
          <w:b w:val="0"/>
          <w:i w:val="0"/>
        </w:rPr>
        <w:t>8.  Anticipated objections</w:t>
      </w:r>
    </w:p>
    <w:p>
      <w:pPr/>
      <w:r>
        <w:rPr>
          <w:b w:val="0"/>
          <w:i w:val="0"/>
        </w:rPr>
        <w:t>9.  Recommendations</w:t>
      </w:r>
    </w:p>
    <w:p>
      <w:r>
        <w:br w:type="page"/>
      </w:r>
    </w:p>
    <w:p>
      <w:pPr>
        <w:pStyle w:val="Heading1"/>
      </w:pPr>
      <w:r>
        <w:t>1. The question we have not yet asked</w:t>
      </w:r>
    </w:p>
    <w:p>
      <w:pPr/>
      <w:r>
        <w:rPr>
          <w:b w:val="0"/>
          <w:i w:val="0"/>
        </w:rPr>
        <w:t>Government has been asking how it should build AI services for citizens. It has not yet asked the harder question: what happens when citizens arrive at government services through AI agents that government did not build?</w:t>
      </w:r>
    </w:p>
    <w:p>
      <w:pPr/>
      <w:r>
        <w:rPr>
          <w:b w:val="0"/>
          <w:i w:val="0"/>
        </w:rPr>
        <w:t>ChatGPT has over 200 million weekly active users. Claude, Gemini, and open-source alternatives are growing rapidly. These tools are increasingly capable of acting on behalf of users — booking appointments, filling in forms, navigating complex processes. It is a matter of when, not if, citizens begin asking these agents to help them with government services.</w:t>
      </w:r>
    </w:p>
    <w:p>
      <w:pPr/>
      <w:r>
        <w:rPr>
          <w:b w:val="0"/>
          <w:i w:val="0"/>
        </w:rPr>
        <w:t>The technical infrastructure to make this possible already exists. The Model Context Protocol (MCP) — an open standard for connecting AI agents to external tools and data — means that any AI model can, in principle, connect to government service endpoints and act on the data it finds there.</w:t>
      </w:r>
    </w:p>
    <w:p>
      <w:pPr/>
      <w:r>
        <w:rPr>
          <w:b/>
          <w:i w:val="0"/>
        </w:rPr>
        <w:t>The question is no longer technical. It is one of policy, privacy, and trust.</w:t>
      </w:r>
    </w:p>
    <w:p>
      <w:pPr>
        <w:spacing w:before="80" w:after="80"/>
      </w:pPr>
      <w:r>
        <w:rPr>
          <w:color w:val="CCCCCC"/>
          <w:sz w:val="16"/>
        </w:rPr>
        <w:t>————————————————————————————————————————</w:t>
      </w:r>
    </w:p>
    <w:p>
      <w:pPr>
        <w:pStyle w:val="Heading1"/>
      </w:pPr>
      <w:r>
        <w:t>2. Legibility vs agency</w:t>
      </w:r>
    </w:p>
    <w:p>
      <w:pPr/>
      <w:r>
        <w:rPr>
          <w:b w:val="0"/>
          <w:i w:val="0"/>
        </w:rPr>
        <w:t>There is a critical distinction that does not yet appear in government policy: the difference between an AI agent reading what services exist and an AI agent acting on behalf of a citizen within those services.</w:t>
      </w:r>
    </w:p>
    <w:p>
      <w:pPr>
        <w:pStyle w:val="Heading3"/>
      </w:pPr>
      <w:r>
        <w:t>Legibility (reading)</w:t>
      </w:r>
    </w:p>
    <w:p>
      <w:pPr>
        <w:pStyle w:val="ListBullet"/>
      </w:pPr>
      <w:r>
        <w:t>Reading what services exist</w:t>
      </w:r>
    </w:p>
    <w:p>
      <w:pPr>
        <w:pStyle w:val="ListBullet"/>
      </w:pPr>
      <w:r>
        <w:t>Understanding eligibility criteria</w:t>
      </w:r>
    </w:p>
    <w:p>
      <w:pPr>
        <w:pStyle w:val="ListBullet"/>
      </w:pPr>
      <w:r>
        <w:t>Knowing what data is required</w:t>
      </w:r>
    </w:p>
    <w:p>
      <w:pPr>
        <w:pStyle w:val="ListBullet"/>
      </w:pPr>
      <w:r>
        <w:t>Learning the valid sequence of steps</w:t>
      </w:r>
    </w:p>
    <w:p>
      <w:pPr>
        <w:pStyle w:val="ListBullet"/>
      </w:pPr>
      <w:r>
        <w:t>Seeing consent requirements</w:t>
      </w:r>
    </w:p>
    <w:p>
      <w:pPr>
        <w:pStyle w:val="Heading3"/>
      </w:pPr>
      <w:r>
        <w:t>Agency (acting)</w:t>
      </w:r>
    </w:p>
    <w:p>
      <w:pPr>
        <w:pStyle w:val="ListBullet"/>
      </w:pPr>
      <w:r>
        <w:t>Evaluating a citizen's eligibility</w:t>
      </w:r>
    </w:p>
    <w:p>
      <w:pPr>
        <w:pStyle w:val="ListBullet"/>
      </w:pPr>
      <w:r>
        <w:t>Collecting and sharing personal data</w:t>
      </w:r>
    </w:p>
    <w:p>
      <w:pPr>
        <w:pStyle w:val="ListBullet"/>
      </w:pPr>
      <w:r>
        <w:t>Advancing through service workflows</w:t>
      </w:r>
    </w:p>
    <w:p>
      <w:pPr>
        <w:pStyle w:val="ListBullet"/>
      </w:pPr>
      <w:r>
        <w:t>Submitting applications on behalf of a citizen</w:t>
      </w:r>
    </w:p>
    <w:p>
      <w:pPr>
        <w:pStyle w:val="ListBullet"/>
      </w:pPr>
      <w:r>
        <w:t>Granting or managing consent</w:t>
      </w:r>
    </w:p>
    <w:p>
      <w:pPr/>
      <w:r>
        <w:rPr>
          <w:b w:val="0"/>
          <w:i w:val="0"/>
        </w:rPr>
        <w:t>Legibility is arguably public information. It is the machine-readable equivalent of what GOV.UK already publishes in human-readable form: what a service does, who can use it, what it requires. Any agent should be able to read this. That is just good government.</w:t>
      </w:r>
    </w:p>
    <w:p>
      <w:pPr/>
      <w:r>
        <w:rPr>
          <w:b w:val="0"/>
          <w:i w:val="0"/>
        </w:rPr>
        <w:t>Agency is different. It involves acting within government systems on behalf of a specific, authenticated citizen. It requires identity, consent, data handling, and audit. This is where standards are essential.</w:t>
      </w:r>
    </w:p>
    <w:p>
      <w:pPr/>
      <w:r>
        <w:rPr>
          <w:b w:val="0"/>
          <w:i/>
        </w:rPr>
        <w:t>Legibility tells an agent: "this service exists, it requires these things, and these are the rules." Agency means: "act on this citizen's behalf within those rules." The first is information. The second is delegation. They require fundamentally different trust models.</w:t>
      </w:r>
    </w:p>
    <w:p>
      <w:pPr>
        <w:spacing w:before="80" w:after="80"/>
      </w:pPr>
      <w:r>
        <w:rPr>
          <w:color w:val="CCCCCC"/>
          <w:sz w:val="16"/>
        </w:rPr>
        <w:t>————————————————————————————————————————</w:t>
      </w:r>
    </w:p>
    <w:p>
      <w:pPr>
        <w:pStyle w:val="Heading1"/>
      </w:pPr>
      <w:r>
        <w:t>3. What happens without standards</w:t>
      </w:r>
    </w:p>
    <w:p>
      <w:pPr/>
      <w:r>
        <w:rPr>
          <w:b w:val="0"/>
          <w:i w:val="0"/>
        </w:rPr>
        <w:t>Without agentic service standards, third-party AI agents will make probabilistic guesses about government services. The consequences are predictable and serious.</w:t>
      </w:r>
    </w:p>
    <w:p>
      <w:pPr/>
      <w:r>
        <w:rPr>
          <w:b w:val="0"/>
          <w:i w:val="0"/>
        </w:rPr>
        <w:t>Large language models are pattern-matching systems trained on public text. When a citizen asks ChatGPT "am I eligible for Universal Credit?", the model will draw on its training data — GOV.UK pages, forum posts, news articles — and produce a confident, plausible answer. That answer will often be wrong in the details that matter.</w:t>
      </w:r>
    </w:p>
    <w:p>
      <w:pPr/>
      <w:r>
        <w:rPr>
          <w:b w:val="0"/>
          <w:i w:val="0"/>
        </w:rPr>
        <w:t>The model does not know the citizen's actual savings balance. It does not apply the capital threshold rules deterministically. It does not check the real-time policy. It approximates. And when the citizen then attempts to claim, the application fails at submission — at the point of maximum emotional investment and minimum resilience.</w:t>
      </w:r>
    </w:p>
    <w:p>
      <w:pPr>
        <w:pStyle w:val="Heading3"/>
      </w:pPr>
      <w:r>
        <w:t>Specific failure modes</w:t>
      </w:r>
    </w:p>
    <w:p>
      <w:pPr>
        <w:pStyle w:val="ListBullet"/>
      </w:pPr>
      <w:r>
        <w:rPr>
          <w:b/>
        </w:rPr>
        <w:t xml:space="preserve">Hallucinated eligibility. </w:t>
      </w:r>
      <w:r>
        <w:t>An LLM tells a bereaved citizen they qualify for Bereavement Support Payment. They don't — their savings are £200 over the threshold. They discover this after providing extensive personal information.</w:t>
      </w:r>
    </w:p>
    <w:p>
      <w:pPr>
        <w:pStyle w:val="ListBullet"/>
      </w:pPr>
      <w:r>
        <w:rPr>
          <w:b/>
        </w:rPr>
        <w:t xml:space="preserve">Invented services. </w:t>
      </w:r>
      <w:r>
        <w:t>A model confidently describes a "Carer's Emergency Grant" that does not exist, drawn from a misinterpretation of multiple training sources. The citizen spends hours searching for how to apply.</w:t>
      </w:r>
    </w:p>
    <w:p>
      <w:pPr>
        <w:pStyle w:val="ListBullet"/>
      </w:pPr>
      <w:r>
        <w:rPr>
          <w:b/>
        </w:rPr>
        <w:t xml:space="preserve">Stale information. </w:t>
      </w:r>
      <w:r>
        <w:t>Policy changes after the model's training cutoff. The agent gives advice based on rules that no longer apply. The citizen makes financial decisions based on entitlements that have been withdrawn.</w:t>
      </w:r>
    </w:p>
    <w:p>
      <w:pPr>
        <w:pStyle w:val="ListBullet"/>
      </w:pPr>
      <w:r>
        <w:rPr>
          <w:b/>
        </w:rPr>
        <w:t xml:space="preserve">Data leakage. </w:t>
      </w:r>
      <w:r>
        <w:t>A citizen shares their National Insurance number, bank details, and medical information with a third-party AI provider in order to "check eligibility". That data is now held by a commercial entity with no government data-sharing agreement.</w:t>
      </w:r>
    </w:p>
    <w:p>
      <w:pPr/>
      <w:r>
        <w:rPr>
          <w:b/>
          <w:i w:val="0"/>
        </w:rPr>
        <w:t>This is not hypothetical. These scenarios are the natural consequence of capable AI agents encountering government services without structured, machine-readable service descriptions and enforced behavioural standards. The failure mode is not incompetence — it is confidence without authority.</w:t>
      </w:r>
    </w:p>
    <w:p>
      <w:pPr>
        <w:spacing w:before="80" w:after="80"/>
      </w:pPr>
      <w:r>
        <w:rPr>
          <w:color w:val="CCCCCC"/>
          <w:sz w:val="16"/>
        </w:rPr>
        <w:t>————————————————————————————————————————</w:t>
      </w:r>
    </w:p>
    <w:p>
      <w:pPr>
        <w:pStyle w:val="Heading1"/>
      </w:pPr>
      <w:r>
        <w:t>4. Three tiers of access</w:t>
      </w:r>
    </w:p>
    <w:p>
      <w:pPr/>
      <w:r>
        <w:rPr>
          <w:b w:val="0"/>
          <w:i w:val="0"/>
        </w:rPr>
        <w:t>Not all agent interactions with government need the same level of trust. We propose three distinct tiers, each with its own requirements and governance.</w:t>
      </w:r>
    </w:p>
    <w:p>
      <w:pPr>
        <w:pStyle w:val="Heading3"/>
      </w:pPr>
      <w:r>
        <w:t>Tier 1: Read</w:t>
      </w:r>
    </w:p>
    <w:p>
      <w:pPr/>
      <w:r>
        <w:rPr>
          <w:b w:val="0"/>
          <w:i w:val="0"/>
        </w:rPr>
        <w:t>Any agent can discover what services exist, what they require, who is eligible, and what data is needed. This is public information, published as structured artefacts. No authentication required. No personal data exchanged.</w:t>
      </w:r>
    </w:p>
    <w:p>
      <w:pPr>
        <w:pStyle w:val="Heading3"/>
      </w:pPr>
      <w:r>
        <w:t>Tier 2: Evaluate</w:t>
      </w:r>
    </w:p>
    <w:p>
      <w:pPr/>
      <w:r>
        <w:rPr>
          <w:b w:val="0"/>
          <w:i w:val="0"/>
        </w:rPr>
        <w:t>An agent submits citizen data to government-hosted evaluation endpoints and receives a definitive eligibility result. Requires: registered agent, citizen authentication via One Login, consent for data processing, audit logging. The agent must use government's policy evaluator — it must not substitute its own probabilistic judgement.</w:t>
      </w:r>
    </w:p>
    <w:p>
      <w:pPr>
        <w:pStyle w:val="Heading3"/>
      </w:pPr>
      <w:r>
        <w:t>Tier 3: Act</w:t>
      </w:r>
    </w:p>
    <w:p>
      <w:pPr/>
      <w:r>
        <w:rPr>
          <w:b w:val="0"/>
          <w:i w:val="0"/>
        </w:rPr>
        <w:t>Full agency. Submit applications and advance service workflows on behalf of a citizen. Requires: all Tier 2 conditions, plus explicit citizen delegation, scoped consent for each data-sharing event, full audit trail with receipts, and adherence to the complete set of agentic service standards. Government retains the right to revoke access.</w:t>
      </w:r>
    </w:p>
    <w:p>
      <w:pPr/>
      <w:r>
        <w:rPr>
          <w:b w:val="0"/>
          <w:i/>
        </w:rPr>
        <w:t>The principle: increasing trust requirements match increasing power. An agent that can only read service descriptions needs no authentication. An agent that submits applications on behalf of citizens needs the highest level of governance.</w:t>
      </w:r>
    </w:p>
    <w:p>
      <w:pPr>
        <w:spacing w:before="80" w:after="80"/>
      </w:pPr>
      <w:r>
        <w:rPr>
          <w:color w:val="CCCCCC"/>
          <w:sz w:val="16"/>
        </w:rPr>
        <w:t>————————————————————————————————————————</w:t>
      </w:r>
    </w:p>
    <w:p>
      <w:pPr>
        <w:pStyle w:val="Heading1"/>
      </w:pPr>
      <w:r>
        <w:t>5. The proposed agentic service standards</w:t>
      </w:r>
    </w:p>
    <w:p>
      <w:pPr/>
      <w:r>
        <w:rPr>
          <w:b w:val="0"/>
          <w:i w:val="0"/>
        </w:rPr>
        <w:t>Any AI agent granted Tier 2 or Tier 3 access to government services must adhere to the following standards. These are not guidelines — they are enforceable conditions of access.</w:t>
      </w:r>
    </w:p>
    <w:p>
      <w:pPr>
        <w:pStyle w:val="Heading3"/>
      </w:pPr>
      <w:r>
        <w:t>Standard 1: Deterministic policy evaluation</w:t>
      </w:r>
    </w:p>
    <w:p>
      <w:pPr/>
      <w:r>
        <w:rPr>
          <w:b w:val="0"/>
          <w:i w:val="0"/>
        </w:rPr>
        <w:t>Agents must use government-published evaluation tools for eligibility decisions. An agent must not substitute its own probabilistic reasoning for deterministic policy rules.</w:t>
      </w:r>
    </w:p>
    <w:p>
      <w:pPr/>
      <w:r>
        <w:rPr>
          <w:b w:val="0"/>
          <w:i/>
        </w:rPr>
        <w:t>Why: An LLM that "thinks" a citizen is eligible is not the same as a policy engine that has evaluated the rules. The distinction is the difference between advice and authority.</w:t>
      </w:r>
    </w:p>
    <w:p>
      <w:pPr>
        <w:pStyle w:val="Heading3"/>
      </w:pPr>
      <w:r>
        <w:t>Standard 2: Citizen authentication via One Login</w:t>
      </w:r>
    </w:p>
    <w:p>
      <w:pPr/>
      <w:r>
        <w:rPr>
          <w:b w:val="0"/>
          <w:i w:val="0"/>
        </w:rPr>
        <w:t>Agents must authenticate citizens through GOV.UK One Login. No alternative identity verification is acceptable. The agent must not store, cache, or reuse authentication tokens beyond the session scope defined by government.</w:t>
      </w:r>
    </w:p>
    <w:p>
      <w:pPr/>
      <w:r>
        <w:rPr>
          <w:b w:val="0"/>
          <w:i/>
        </w:rPr>
        <w:t>Why: Identity is a sovereign function. A citizen authenticated by OpenAI's systems is not authenticated by government. One Login is the single trust anchor.</w:t>
      </w:r>
    </w:p>
    <w:p>
      <w:pPr>
        <w:pStyle w:val="Heading3"/>
      </w:pPr>
      <w:r>
        <w:t>Standard 3: Explicit, informed, granular consent</w:t>
      </w:r>
    </w:p>
    <w:p>
      <w:pPr/>
      <w:r>
        <w:rPr>
          <w:b w:val="0"/>
          <w:i w:val="0"/>
        </w:rPr>
        <w:t>Before any personal data is shared with a government service, the agent must present the citizen with a clear description of what data, from what source, shared with whom, for what purpose. Consent must be freely given and revocable. Agents must not auto-accept consent on the citizen's behalf.</w:t>
      </w:r>
    </w:p>
    <w:p>
      <w:pPr/>
      <w:r>
        <w:rPr>
          <w:b w:val="0"/>
          <w:i/>
        </w:rPr>
        <w:t>Why: Consent is meaningless if the citizen never sees it. An agent that pre-fills and submits without showing the citizen what data was shared has bypassed the citizen's right to control their own information.</w:t>
      </w:r>
    </w:p>
    <w:p>
      <w:pPr>
        <w:pStyle w:val="Heading3"/>
      </w:pPr>
      <w:r>
        <w:t>Standard 4: Full audit trail with citizen-readable receipts</w:t>
      </w:r>
    </w:p>
    <w:p>
      <w:pPr/>
      <w:r>
        <w:rPr>
          <w:b w:val="0"/>
          <w:i w:val="0"/>
        </w:rPr>
        <w:t>Every action taken by the agent on behalf of a citizen must be recorded in an append-only evidence store. Receipts must be issued to the citizen. The full trace must be replayable by government auditors.</w:t>
      </w:r>
    </w:p>
    <w:p>
      <w:pPr/>
      <w:r>
        <w:rPr>
          <w:b w:val="0"/>
          <w:i/>
        </w:rPr>
        <w:t>Why: If a citizen cannot see what was done on their behalf, and government cannot verify it, there is no accountability.</w:t>
      </w:r>
    </w:p>
    <w:p>
      <w:pPr>
        <w:pStyle w:val="Heading3"/>
      </w:pPr>
      <w:r>
        <w:t>Standard 5: No personal data retention beyond session</w:t>
      </w:r>
    </w:p>
    <w:p>
      <w:pPr/>
      <w:r>
        <w:rPr>
          <w:b w:val="0"/>
          <w:i w:val="0"/>
        </w:rPr>
        <w:t>Agents must not store, train on, or retain citizen personal data beyond the scope of the active session. Data must not be used to improve models, sold, or shared with third parties.</w:t>
      </w:r>
    </w:p>
    <w:p>
      <w:pPr/>
      <w:r>
        <w:rPr>
          <w:b w:val="0"/>
          <w:i/>
        </w:rPr>
        <w:t>Why: A citizen sharing their NI number to check benefit eligibility has not consented to that data entering a training corpus or being retained in a commercial database.</w:t>
      </w:r>
    </w:p>
    <w:p>
      <w:pPr>
        <w:pStyle w:val="Heading3"/>
      </w:pPr>
      <w:r>
        <w:t>Standard 6: Valid service workflow adherence</w:t>
      </w:r>
    </w:p>
    <w:p>
      <w:pPr/>
      <w:r>
        <w:rPr>
          <w:b w:val="0"/>
          <w:i w:val="0"/>
        </w:rPr>
        <w:t>Agents must follow the state model published by the department. They must not skip steps, reorder required sequences, or submit without the preconditions defined in the service's state machine being met.</w:t>
      </w:r>
    </w:p>
    <w:p>
      <w:pPr/>
      <w:r>
        <w:rPr>
          <w:b w:val="0"/>
          <w:i/>
        </w:rPr>
        <w:t>Why: Departments define service workflows for legal and operational reasons. An agent that submits a probate application before the death has been registered has not made the process faster — it has created an invalid submission.</w:t>
      </w:r>
    </w:p>
    <w:p>
      <w:pPr>
        <w:pStyle w:val="Heading3"/>
      </w:pPr>
      <w:r>
        <w:t>Standard 7: Citizen confirmation before submission</w:t>
      </w:r>
    </w:p>
    <w:p>
      <w:pPr/>
      <w:r>
        <w:rPr>
          <w:b w:val="0"/>
          <w:i w:val="0"/>
        </w:rPr>
        <w:t>No application, notification, or data submission may be made without explicit citizen confirmation at the point of submission. "Delegate all" consent covers the scope of action — not the act of submission itself.</w:t>
      </w:r>
    </w:p>
    <w:p>
      <w:pPr/>
      <w:r>
        <w:rPr>
          <w:b w:val="0"/>
          <w:i/>
        </w:rPr>
        <w:t>Why: The citizen must always be able to review what is about to happen and say no. An agent that submits silently, even with prior delegation, has overstepped its authority.</w:t>
      </w:r>
    </w:p>
    <w:p>
      <w:pPr/>
      <w:r>
        <w:rPr>
          <w:b/>
          <w:i w:val="0"/>
        </w:rPr>
        <w:t>These seven standards define the boundary between a helpful agent and a harmful one. They are enforceable because they are architectural — built into the protocol, not left to the discretion of the agent provider.</w:t>
      </w:r>
    </w:p>
    <w:p>
      <w:pPr>
        <w:spacing w:before="80" w:after="80"/>
      </w:pPr>
      <w:r>
        <w:rPr>
          <w:color w:val="CCCCCC"/>
          <w:sz w:val="16"/>
        </w:rPr>
        <w:t>————————————————————————————————————————</w:t>
      </w:r>
    </w:p>
    <w:p>
      <w:pPr>
        <w:pStyle w:val="Heading1"/>
      </w:pPr>
      <w:r>
        <w:t>6. The authentication question</w:t>
      </w:r>
    </w:p>
    <w:p>
      <w:pPr/>
      <w:r>
        <w:rPr>
          <w:b w:val="0"/>
          <w:i w:val="0"/>
        </w:rPr>
        <w:t>Identity is where this moves from a technology conversation to a policy conversation. The question is not whether third-party agents can authenticate citizens — it is whether government will allow them to.</w:t>
      </w:r>
    </w:p>
    <w:p>
      <w:pPr/>
      <w:r>
        <w:rPr>
          <w:b w:val="0"/>
          <w:i w:val="0"/>
        </w:rPr>
        <w:t>GOV.UK One Login is the government's identity verification system. It is the trust anchor for citizen interactions with government. Today, it serves web-based journeys: a citizen visits a GOV.UK page, is redirected to One Login, verifies their identity, and returns to the service.</w:t>
      </w:r>
    </w:p>
    <w:p>
      <w:pPr/>
      <w:r>
        <w:rPr>
          <w:b w:val="0"/>
          <w:i w:val="0"/>
        </w:rPr>
        <w:t>In an agentic world, the citizen may never visit a GOV.UK page. They may be talking to ChatGPT, or Claude, or a future model we haven't seen yet. The agent needs to authenticate them. This means One Login must support a delegation flow — conceptually OAuth — where the citizen authorises a third-party agent to act on their behalf within a defined scope.</w:t>
      </w:r>
    </w:p>
    <w:p>
      <w:pPr/>
      <w:r>
        <w:rPr>
          <w:b w:val="0"/>
          <w:i w:val="0"/>
        </w:rPr>
        <w:t>The policy decisions are profound:</w:t>
      </w:r>
    </w:p>
    <w:p>
      <w:pPr>
        <w:pStyle w:val="ListBullet"/>
      </w:pPr>
      <w:r>
        <w:rPr>
          <w:b/>
        </w:rPr>
        <w:t xml:space="preserve">Scope of delegation. </w:t>
      </w:r>
      <w:r>
        <w:t>Can a citizen grant ChatGPT a token that allows it to check eligibility? Submit applications? Access personal data held by government? Each scope requires a separate policy decision.</w:t>
      </w:r>
    </w:p>
    <w:p>
      <w:pPr>
        <w:pStyle w:val="ListBullet"/>
      </w:pPr>
      <w:r>
        <w:rPr>
          <w:b/>
        </w:rPr>
        <w:t xml:space="preserve">Token custody. </w:t>
      </w:r>
      <w:r>
        <w:t>If OpenAI holds a scoped token on behalf of a citizen, what are the data protection implications? What happens if that token is compromised? Who is liable?</w:t>
      </w:r>
    </w:p>
    <w:p>
      <w:pPr>
        <w:pStyle w:val="ListBullet"/>
      </w:pPr>
      <w:r>
        <w:rPr>
          <w:b/>
        </w:rPr>
        <w:t xml:space="preserve">Agent registration. </w:t>
      </w:r>
      <w:r>
        <w:t>Should government maintain a register of approved agents? What are the criteria for approval? What is the process for revocation?</w:t>
      </w:r>
    </w:p>
    <w:p>
      <w:pPr>
        <w:pStyle w:val="ListBullet"/>
      </w:pPr>
      <w:r>
        <w:rPr>
          <w:b/>
        </w:rPr>
        <w:t xml:space="preserve">Liability. </w:t>
      </w:r>
      <w:r>
        <w:t>If a third-party agent gives incorrect eligibility advice based on stale training data, and the citizen suffers financial harm, who is liable? The agent provider? The department? The citizen?</w:t>
      </w:r>
    </w:p>
    <w:p>
      <w:pPr/>
      <w:r>
        <w:rPr>
          <w:b/>
          <w:i w:val="0"/>
        </w:rPr>
        <w:t>Government does not currently have answers to these questions. But citizens are already asking AI agents about government services. The gap between citizen behaviour and government readiness is widening daily.</w:t>
      </w:r>
    </w:p>
    <w:p>
      <w:pPr>
        <w:spacing w:before="80" w:after="80"/>
      </w:pPr>
      <w:r>
        <w:rPr>
          <w:color w:val="CCCCCC"/>
          <w:sz w:val="16"/>
        </w:rPr>
        <w:t>————————————————————————————————————————</w:t>
      </w:r>
    </w:p>
    <w:p>
      <w:pPr>
        <w:pStyle w:val="Heading1"/>
      </w:pPr>
      <w:r>
        <w:t>7. What prototyping has demonstrated</w:t>
      </w:r>
    </w:p>
    <w:p>
      <w:pPr/>
      <w:r>
        <w:rPr>
          <w:b w:val="0"/>
          <w:i w:val="0"/>
        </w:rPr>
        <w:t>The Agentic Legibility Stack is a working prototype that implements the full pipeline from citizen conversation to departmental submission. Building it has revealed precisely where the technical and policy boundaries lie.</w:t>
      </w:r>
    </w:p>
    <w:p>
      <w:pPr>
        <w:pStyle w:val="Heading3"/>
      </w:pPr>
      <w:r>
        <w:t>The separation works</w:t>
      </w:r>
    </w:p>
    <w:p>
      <w:pPr/>
      <w:r>
        <w:rPr>
          <w:b w:val="0"/>
          <w:i w:val="0"/>
        </w:rPr>
        <w:t>The prototype cleanly separates what the LLM does (conversation, navigation, synthesis) from what deterministic code does (policy evaluation, state transitions, consent enforcement). This separation is architecturally enforced, not voluntary.</w:t>
      </w:r>
    </w:p>
    <w:p>
      <w:pPr>
        <w:pStyle w:val="Heading3"/>
      </w:pPr>
      <w:r>
        <w:t>MCP makes it real</w:t>
      </w:r>
    </w:p>
    <w:p>
      <w:pPr/>
      <w:r>
        <w:rPr>
          <w:b w:val="0"/>
          <w:i w:val="0"/>
        </w:rPr>
        <w:t>The prototype already exposes 110+ government services as MCP tools. An external AI client can connect today and read service metadata, check eligibility, and advance state machines. The infrastructure exists.</w:t>
      </w:r>
    </w:p>
    <w:p>
      <w:pPr>
        <w:pStyle w:val="Heading3"/>
      </w:pPr>
      <w:r>
        <w:t>Governance is the gap</w:t>
      </w:r>
    </w:p>
    <w:p>
      <w:pPr/>
      <w:r>
        <w:rPr>
          <w:b w:val="0"/>
          <w:i w:val="0"/>
        </w:rPr>
        <w:t>The MCP server has no authentication, no consent enforcement, and no audit trail. Adding these is straightforward technically. The decisions about when and how to add them are policy decisions, not engineering ones.</w:t>
      </w:r>
    </w:p>
    <w:p>
      <w:pPr>
        <w:pStyle w:val="Heading3"/>
      </w:pPr>
      <w:r>
        <w:t>Eligibility evaluation is a deterministic service, not an AI task</w:t>
      </w:r>
    </w:p>
    <w:p>
      <w:pPr/>
      <w:r>
        <w:rPr>
          <w:b w:val="0"/>
          <w:i w:val="0"/>
        </w:rPr>
        <w:t>Policy rules are expressed as a domain-specific language and evaluated by a policy engine. The LLM is never trusted to assess eligibility. This proves that deterministic evaluation endpoints can be published and consumed by any compliant agent.</w:t>
      </w:r>
    </w:p>
    <w:p>
      <w:pPr>
        <w:pStyle w:val="Heading3"/>
      </w:pPr>
      <w:r>
        <w:t>Consent can be tracked at field level</w:t>
      </w:r>
    </w:p>
    <w:p>
      <w:pPr/>
      <w:r>
        <w:rPr>
          <w:b w:val="0"/>
          <w:i w:val="0"/>
        </w:rPr>
        <w:t>The prototype tracks consent per data field, per service, per sharing event. Citizens see exactly what is shared, with whom, for what purpose. This granularity is implementable and can be enforced on any agent.</w:t>
      </w:r>
    </w:p>
    <w:p>
      <w:pPr>
        <w:pStyle w:val="Heading3"/>
      </w:pPr>
      <w:r>
        <w:t>Audit trails are append-only and replayable</w:t>
      </w:r>
    </w:p>
    <w:p>
      <w:pPr/>
      <w:r>
        <w:rPr>
          <w:b w:val="0"/>
          <w:i w:val="0"/>
        </w:rPr>
        <w:t>Every action is traced with version-stamped events. The evidence plane records independently of the agent. This means government can audit any agent's behaviour after the fact, regardless of which AI provider powered it.</w:t>
      </w:r>
    </w:p>
    <w:p>
      <w:pPr>
        <w:pStyle w:val="Heading3"/>
      </w:pPr>
      <w:r>
        <w:t>State machines prevent invalid sequences</w:t>
      </w:r>
    </w:p>
    <w:p>
      <w:pPr/>
      <w:r>
        <w:rPr>
          <w:b w:val="0"/>
          <w:i w:val="0"/>
        </w:rPr>
        <w:t>The service workflow is enforced by a state machine, not by the LLM's understanding of the process. An agent cannot skip identity verification, submit before consent, or advance past a failed eligibility check.</w:t>
      </w:r>
    </w:p>
    <w:p>
      <w:pPr>
        <w:pStyle w:val="Heading3"/>
      </w:pPr>
      <w:r>
        <w:t>The LLM is replaceable; the governance layer is not</w:t>
      </w:r>
    </w:p>
    <w:p>
      <w:pPr/>
      <w:r>
        <w:rPr>
          <w:b w:val="0"/>
          <w:i w:val="0"/>
        </w:rPr>
        <w:t>The adapter pattern means the underlying AI model can be swapped without changing the governance layer. Whether a citizen uses ChatGPT, Claude, Gemini, or a future model, the policy evaluation, consent management, and audit trail remain identical. Governance is infrastructure, not application logic.</w:t>
      </w:r>
    </w:p>
    <w:p>
      <w:pPr/>
      <w:r>
        <w:rPr>
          <w:b/>
          <w:i w:val="0"/>
        </w:rPr>
        <w:t>The evidence from prototyping is clear: it is possible to build an agentic service delivery layer where AI handles conversation and navigation while deterministic code handles every consequential decision. This is not aspirational. It is working today across 110+ service definitions.</w:t>
      </w:r>
    </w:p>
    <w:p>
      <w:pPr>
        <w:spacing w:before="80" w:after="80"/>
      </w:pPr>
      <w:r>
        <w:rPr>
          <w:color w:val="CCCCCC"/>
          <w:sz w:val="16"/>
        </w:rPr>
        <w:t>————————————————————————————————————————</w:t>
      </w:r>
    </w:p>
    <w:p>
      <w:pPr>
        <w:pStyle w:val="Heading1"/>
      </w:pPr>
      <w:r>
        <w:t>8. Anticipated objections</w:t>
      </w:r>
    </w:p>
    <w:p>
      <w:r>
        <w:rPr>
          <w:b/>
        </w:rPr>
        <w:t>"We should just build our own AI service and not allow third-party access."</w:t>
      </w:r>
    </w:p>
    <w:p>
      <w:pPr/>
      <w:r>
        <w:rPr>
          <w:b w:val="0"/>
          <w:i w:val="0"/>
        </w:rPr>
        <w:t>Citizens will use third-party agents regardless. 200 million people already use ChatGPT weekly. A strategy that assumes government can be the only AI interface is a strategy that guarantees unregulated probabilistic access to government services. Publishing legibility artefacts and setting standards is the only way to shape how third-party agents interact with government.</w:t>
      </w:r>
    </w:p>
    <w:p>
      <w:r>
        <w:rPr>
          <w:b/>
        </w:rPr>
        <w:t>"This is premature — AI agents cannot really do these things yet."</w:t>
      </w:r>
    </w:p>
    <w:p>
      <w:pPr/>
      <w:r>
        <w:rPr>
          <w:b w:val="0"/>
          <w:i w:val="0"/>
        </w:rPr>
        <w:t>They can. The working prototype connects to 110+ government services through a standard protocol. The technical barriers are already solved. The window for setting standards before unregulated access becomes the norm is narrow and closing.</w:t>
      </w:r>
    </w:p>
    <w:p>
      <w:r>
        <w:rPr>
          <w:b/>
        </w:rPr>
        <w:t>"One Login is not designed for machine-to-machine delegation."</w:t>
      </w:r>
    </w:p>
    <w:p>
      <w:pPr/>
      <w:r>
        <w:rPr>
          <w:b w:val="0"/>
          <w:i w:val="0"/>
        </w:rPr>
        <w:t>Correct. Which is precisely why this conversation needs to happen now. Extending One Login to support scoped delegation for registered agents is an engineering task. Deciding whether to extend it is a policy decision that requires cross-departmental alignment.</w:t>
      </w:r>
    </w:p>
    <w:p>
      <w:r>
        <w:rPr>
          <w:b/>
        </w:rPr>
        <w:t>"We cannot control what ChatGPT tells citizens about government services."</w:t>
      </w:r>
    </w:p>
    <w:p>
      <w:pPr/>
      <w:r>
        <w:rPr>
          <w:b w:val="0"/>
          <w:i w:val="0"/>
        </w:rPr>
        <w:t>You cannot control what it guesses. But you can publish the truth in a format that agents can consume, so that compliant agents use government's authoritative data instead of probabilistic approximation. Legibility is the antidote to hallucination.</w:t>
      </w:r>
    </w:p>
    <w:p>
      <w:r>
        <w:rPr>
          <w:b/>
        </w:rPr>
        <w:t>"This creates a two-tier system — people with AI agents get better access."</w:t>
      </w:r>
    </w:p>
    <w:p>
      <w:pPr/>
      <w:r>
        <w:rPr>
          <w:b w:val="0"/>
          <w:i w:val="0"/>
        </w:rPr>
        <w:t>Unregulated AI access creates a two-tier system. Citizens with access to capable agents get confident-sounding but unreliable advice. Citizens without get nothing. A standards-based approach means that whatever channel a citizen uses — GOV.UK, a government app, or a third-party agent — the eligibility answer is the same, the consent model is the same, and the audit trail is the same. Standards create equity. Their absence creates chaos.</w:t>
      </w:r>
    </w:p>
    <w:p>
      <w:r>
        <w:rPr>
          <w:b/>
        </w:rPr>
        <w:t>"The data protection implications are too complex."</w:t>
      </w:r>
    </w:p>
    <w:p>
      <w:pPr/>
      <w:r>
        <w:rPr>
          <w:b w:val="0"/>
          <w:i w:val="0"/>
        </w:rPr>
        <w:t>They are complex. They are also unavoidable. Citizens are already sharing personal data with AI agents to ask about government services. The question is not whether this happens but whether it happens with safeguards. A trust framework with explicit data handling standards is the GDPR-compliant path. Inaction is the non-compliant one.</w:t>
      </w:r>
    </w:p>
    <w:p>
      <w:pPr>
        <w:spacing w:before="80" w:after="80"/>
      </w:pPr>
      <w:r>
        <w:rPr>
          <w:color w:val="CCCCCC"/>
          <w:sz w:val="16"/>
        </w:rPr>
        <w:t>————————————————————————————————————————</w:t>
      </w:r>
    </w:p>
    <w:p>
      <w:pPr>
        <w:pStyle w:val="Heading1"/>
      </w:pPr>
      <w:r>
        <w:t>9. Recommendations</w:t>
      </w:r>
    </w:p>
    <w:p>
      <w:pPr/>
      <w:r>
        <w:rPr>
          <w:b w:val="0"/>
          <w:i w:val="0"/>
        </w:rPr>
        <w:t>We recommend three immediate actions and two longer-term workstreams.</w:t>
      </w:r>
    </w:p>
    <w:p>
      <w:pPr>
        <w:pStyle w:val="Heading3"/>
      </w:pPr>
      <w:r>
        <w:t>Immediate actions</w:t>
      </w:r>
    </w:p>
    <w:p>
      <w:pPr/>
      <w:r>
        <w:rPr>
          <w:b w:val="0"/>
          <w:i w:val="0"/>
        </w:rPr>
        <w:t>1. Publish a position on agentic access. GDS should publish a clear statement on the government's position regarding third-party AI agents accessing government services. This should distinguish between legibility (encouraged) and unregulated agency (not yet permitted). Silence is being read as permission.</w:t>
      </w:r>
    </w:p>
    <w:p>
      <w:pPr/>
      <w:r>
        <w:rPr>
          <w:b w:val="0"/>
          <w:i w:val="0"/>
        </w:rPr>
        <w:t>2. Begin publishing legibility artefacts. Departments should begin publishing machine-readable service descriptions — manifests, policy rulesets, state models, and consent models — for their highest-volume services. This is Tier 1 access: public, read-only, no authentication required. It is also the single most effective countermeasure against AI hallucination about government services.</w:t>
      </w:r>
    </w:p>
    <w:p>
      <w:pPr/>
      <w:r>
        <w:rPr>
          <w:b w:val="0"/>
          <w:i w:val="0"/>
        </w:rPr>
        <w:t>3. Convene a cross-departmental working group. This should include GDS, CDDO, ICO, DSIT, the One Login programme, and representation from high-volume service departments (DWP, HMRC, Home Office, MoJ). The scope: define the trust framework for Tier 2 and Tier 3 access, including authentication delegation, agent registration, consent requirements, and liability.</w:t>
      </w:r>
    </w:p>
    <w:p>
      <w:pPr>
        <w:pStyle w:val="Heading3"/>
      </w:pPr>
      <w:r>
        <w:t>Longer-term workstreams</w:t>
      </w:r>
    </w:p>
    <w:p>
      <w:pPr/>
      <w:r>
        <w:rPr>
          <w:b w:val="0"/>
          <w:i w:val="0"/>
        </w:rPr>
        <w:t>4. Extend One Login for agent delegation. Design and pilot an OAuth-based delegation flow that allows registered third-party agents to authenticate citizens via One Login and receive scoped tokens.</w:t>
      </w:r>
    </w:p>
    <w:p>
      <w:pPr/>
      <w:r>
        <w:rPr>
          <w:b w:val="0"/>
          <w:i w:val="0"/>
        </w:rPr>
        <w:t>5. Pilot deterministic evaluation endpoints. Select 3–5 high-volume services and publish deterministic eligibility evaluation endpoints that any registered agent can call. Measure: accuracy vs probabilistic LLM answers, citizen satisfaction, completion rates, and data protection compliance.</w:t>
      </w:r>
    </w:p>
    <w:p>
      <w:pPr>
        <w:spacing w:before="80" w:after="80"/>
      </w:pPr>
      <w:r>
        <w:rPr>
          <w:color w:val="CCCCCC"/>
          <w:sz w:val="16"/>
        </w:rPr>
        <w:t>————————————————————————————————————————</w:t>
      </w:r>
    </w:p>
    <w:p/>
    <w:p>
      <w:pPr>
        <w:jc w:val="center"/>
      </w:pPr>
      <w:r>
        <w:rPr>
          <w:b/>
          <w:sz w:val="28"/>
        </w:rPr>
        <w:t>The technology is ready. The policy is not.</w:t>
      </w:r>
    </w:p>
    <w:p/>
    <w:p>
      <w:pPr>
        <w:jc w:val="center"/>
      </w:pPr>
      <w:r>
        <w:rPr>
          <w:color w:val="555555"/>
        </w:rPr>
        <w:t>Third-party AI agents can already connect to government service endpoints. Citizens are already asking AI for help with benefits, tax, and life events. The architecture to make this safe, accountable, and citizen-controlled has been prototyped and proven.</w:t>
      </w:r>
    </w:p>
    <w:p/>
    <w:p>
      <w:pPr>
        <w:jc w:val="center"/>
      </w:pPr>
      <w:r>
        <w:rPr>
          <w:color w:val="555555"/>
        </w:rPr>
        <w:t>What is missing is a decision: will government shape how AI agents interact with its services, or will it leave that to the market?</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Helvetica" w:hAnsi="Helvetica"/>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160"/>
      <w:outlineLvl w:val="0"/>
    </w:pPr>
    <w:rPr>
      <w:rFonts w:asciiTheme="majorHAnsi" w:eastAsiaTheme="majorEastAsia" w:hAnsiTheme="majorHAnsi" w:cstheme="majorBidi" w:ascii="Helvetica" w:hAnsi="Helvetica"/>
      <w:b/>
      <w:bCs/>
      <w:color w:val="0B0C0C"/>
      <w:sz w:val="48"/>
      <w:szCs w:val="28"/>
    </w:rPr>
  </w:style>
  <w:style w:type="paragraph" w:styleId="Heading2">
    <w:name w:val="heading 2"/>
    <w:basedOn w:val="Normal"/>
    <w:next w:val="Normal"/>
    <w:link w:val="Heading2Char"/>
    <w:uiPriority w:val="9"/>
    <w:unhideWhenUsed/>
    <w:qFormat/>
    <w:rsid w:val="00FC693F"/>
    <w:pPr>
      <w:keepNext/>
      <w:keepLines/>
      <w:spacing w:before="560" w:after="160"/>
      <w:outlineLvl w:val="1"/>
    </w:pPr>
    <w:rPr>
      <w:rFonts w:asciiTheme="majorHAnsi" w:eastAsiaTheme="majorEastAsia" w:hAnsiTheme="majorHAnsi" w:cstheme="majorBidi" w:ascii="Helvetica" w:hAnsi="Helvetica"/>
      <w:b/>
      <w:bCs/>
      <w:color w:val="0B0C0C"/>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Helvetica" w:hAnsi="Helvetica"/>
      <w:b/>
      <w:bCs/>
      <w:color w:val="0B0C0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