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/>
          <w:b/>
          <w:color w:val="1B365D"/>
          <w:sz w:val="44"/>
        </w:rPr>
        <w:t>MACHINE LEARNING FRAUD DETECTION &amp; REJECTED CLAIM FRAMEWORK</w:t>
      </w:r>
    </w:p>
    <w:p>
      <w:pPr>
        <w:spacing w:after="360"/>
      </w:pPr>
      <w:r>
        <w:rPr>
          <w:rFonts w:ascii="Arial" w:hAnsi="Arial"/>
          <w:i/>
          <w:color w:val="2980B9"/>
          <w:sz w:val="26"/>
        </w:rPr>
        <w:t>Evaluation of Supervised Models, Unsupervised Anomaly Detectors, SMOTE Imbalance Handling, and SHAP Explainability for Cameroon openIMIS 3.0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B365D"/>
                <w:sz w:val="21"/>
              </w:rPr>
              <w:t>EXECUTIVE TECHNICAL SUMMARY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Target Dataset: Cameroon openIMIS Health Insurance Database (13 CSV Files, &gt;52.4 Million Records)</w:t>
              <w:br/>
              <w:t>Evaluated Models: Supervised (CatBoost, Decision Tree, SVM) | Unsupervised (Isolation Forest, Autoencoder, HDBSCAN, LOF, DBSCAN, K-Means)</w:t>
              <w:br/>
              <w:t>Explainability Engine: SHAP (SHapley Additive exPlanations) | Data Imbalance Method: SMOTE &amp; Class Weighting</w:t>
              <w:br/>
              <w:t>Date of Analysis: July 2026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1. Architecture &amp; Dual-Engine Strategy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Health insurance claim fraud detection requires a hybrid approach. Because the Cameroon openIMIS platform records both historical rejected claims (known labels) and encounters new, emerging fraud schemes (unlabeled anomalies), a Dual-Engine Machine Learning Architecture is recommended: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1. Supervised Learning Engine: </w:t>
      </w:r>
      <w:r>
        <w:rPr>
          <w:rFonts w:ascii="Calibri" w:hAnsi="Calibri"/>
          <w:color w:val="2C3E50"/>
          <w:sz w:val="21"/>
        </w:rPr>
        <w:t>Trained on historical claim rejections (ClaimStatus = 1 and ClaimServiceStatus = 2). It predicts the exact probability that an incoming claim violates technical, clinical, or policy rules.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2. Unsupervised Anomaly Engine: </w:t>
      </w:r>
      <w:r>
        <w:rPr>
          <w:rFonts w:ascii="Calibri" w:hAnsi="Calibri"/>
          <w:color w:val="2C3E50"/>
          <w:sz w:val="21"/>
        </w:rPr>
        <w:t>Scans incoming claims without using historical labels to discover novel fraud typologies, phantom billing bursts, and provider collusion networks.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3. SHAP Explainability Layer: </w:t>
      </w:r>
      <w:r>
        <w:rPr>
          <w:rFonts w:ascii="Calibri" w:hAnsi="Calibri"/>
          <w:color w:val="2C3E50"/>
          <w:sz w:val="21"/>
        </w:rPr>
        <w:t>Translates complex model predictions into clear, audit-ready explanations for Medical Counselors and auditors.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2. Supervised Learning Models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Supervised models utilize historical labels from TblClaim and TblClaimServices to predict whether future claim submissions will be rejected or fraudulent.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2.1 CatBoost (Categorical Gradient Boosting)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CatBoost is an advanced gradient-boosted decision tree algorithm optimized for categorical-heavy datasets.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Top Recommendation (Best Performance).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The Cameroon database contains high-cardinality categorical features such as Hfid (851 health facilities), Icdid (158 ICD codes), ServiceID (100 procedure codes), PolicyStage (N/R), and Gender. CatBoost processes these categorical fields natively without requiring memory-intensive One-Hot Encoding, preventing target leakage and overfitting.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Data Imbalance &amp; SMOTE Integration: </w:t>
      </w:r>
      <w:r>
        <w:rPr>
          <w:rFonts w:ascii="Calibri" w:hAnsi="Calibri"/>
          <w:i w:val="0"/>
          <w:color w:val="2C3E50"/>
          <w:sz w:val="21"/>
        </w:rPr>
        <w:t>CatBoost features internal parameters scale_pos_weight = 31.3 or auto_class_weights="Balanced". When combined with SMOTE, it handles the 31:1 class imbalance effectively.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2.2 Decision Tree Classifier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Decision Trees create hierarchical IF-THEN rules by recursively partitioning feature space based on Information Gain or Gini Impurity.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Excellent for Baseline Rules &amp; Auditor Verification.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Decision Trees mirror human decision logic (e.g., IF PriceAsked &gt; 50,000 XAF AND DaysSincePolicyStart &lt; 7 THEN Rejection Probability = 88%). They extract explicit rule sets that can be embedded directly into openIMIS pre-submission checks.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Data Imbalance &amp; SMOTE Integration: </w:t>
      </w:r>
      <w:r>
        <w:rPr>
          <w:rFonts w:ascii="Calibri" w:hAnsi="Calibri"/>
          <w:i w:val="0"/>
          <w:color w:val="2C3E50"/>
          <w:sz w:val="21"/>
        </w:rPr>
        <w:t>Unweighted decision trees overfit heavily toward the majority class (Accepted claims). Applying SMOTE or class_weight="balanced" forces the tree to evaluate minority class rejection patterns.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2.3 Support Vector Machine (SVM)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SVM projects input features into a high-dimensional space via Kernel Functions (RBF, Polynomial) to construct an optimal separating hyperplane.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Applicable on sampled training subsets (requires feature scaling).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SVM is effective at establishing non-linear decision boundaries between legitimate multi-service packages and artificially inflated billing bundles. However, training SVM on millions of rows is computationally intensive.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Data Imbalance &amp; SMOTE Integration: </w:t>
      </w:r>
      <w:r>
        <w:rPr>
          <w:rFonts w:ascii="Calibri" w:hAnsi="Calibri"/>
          <w:i w:val="0"/>
          <w:color w:val="2C3E50"/>
          <w:sz w:val="21"/>
        </w:rPr>
        <w:t>SVM is extremely sensitive to scale and class imbalance. Numerical features (Claimed, LengthOfStay) must be normalized using StandardScaler, and SMOTE must be applied to equalize class boundaries.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3. Unsupervised Learning Models &amp; Anomaly Detection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Unsupervised models identify rare, novel, or structural anomalies in claim submissions without relying on past rejection labels.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3.1 Isolation Forest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Isolation Forest isolates anomalies by randomly selecting a feature and splitting the feature values. Outliers require fewer splits to isolate than normal data points.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Top Unsupervised Choice for Transactional Claims.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Evaluates millions of records in TblClaim and TblClaimServices rapidly. Claims with unusual feature combinations (e.g. abnormal price requested for a basic consultation code) receive high anomaly scores.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Imbalance Resilience: </w:t>
      </w:r>
      <w:r>
        <w:rPr>
          <w:rFonts w:ascii="Calibri" w:hAnsi="Calibri"/>
          <w:i w:val="0"/>
          <w:color w:val="2C3E50"/>
          <w:sz w:val="21"/>
        </w:rPr>
        <w:t>Inherently handles class imbalance by treating rare records as positive anomalies (contamination parameter set to 3–5%).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3.2 Autoencoder (Deep Neural Network)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An Autoencoder is a neural network trained to compress (Encoder) and reconstruct (Decoder) legitimate claim patterns. The Reconstruction Mean Squared Error (MSE) acts as the anomaly score.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Best Deep Learning Approach for Complex Behavioral Patterns.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Trained strictly on accepted claims (ClaimStatus = 16 or 4). When a fraudulent or abnormal claim is fed into the network, the reconstruction error spikes, signaling a high-risk transaction.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Imbalance Resilience: </w:t>
      </w:r>
      <w:r>
        <w:rPr>
          <w:rFonts w:ascii="Calibri" w:hAnsi="Calibri"/>
          <w:i w:val="0"/>
          <w:color w:val="2C3E50"/>
          <w:sz w:val="21"/>
        </w:rPr>
        <w:t>Does not require SMOTE because it is trained exclusively on normal baseline transactions.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3.3 HDBSCAN (Hierarchical Density-Based Spatial Clustering)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HDBSCAN extends DBSCAN by extracting clusters of varying densities and identifying noise data points.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Recommended for Provider &amp; Facility Level Profiling.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Applied to aggregate health facility features (Hfid) and officer activities (OfficerID). Facilities operating within standard clinical norms form dense clusters, while fraudulent or rogue facilities fall out as noise (-1).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3.4 Local Outlier Factor (LOF)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LOF computes the local density of a claim relative to its k-nearest neighbors. Claims in sparse local spaces receive high LOF scores.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Ideal for Detecting Regional Price Inflation &amp; Upcoding.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Flags health facilities charging significantly above their regional peer average (from UvwLocations) for standard procedure codes.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3.5 DBSCAN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DBSCAN groups data points based on spatial density within a specified radius (eps) and minimum points (min_samples).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Effective for Geographic &amp; Temporal Burst Detection.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Identifies suspicious temporal bursts of claims submitted from a single district or village within a short time window.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3.6 K-Means Clustering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Algorithm Overview: </w:t>
      </w:r>
      <w:r>
        <w:rPr>
          <w:rFonts w:ascii="Calibri" w:hAnsi="Calibri"/>
          <w:i w:val="0"/>
          <w:color w:val="2C3E50"/>
          <w:sz w:val="21"/>
        </w:rPr>
        <w:t>K-Means partitions data into k centroids by minimizing within-cluster variance.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Compatibility with Cameroon Data: </w:t>
      </w:r>
      <w:r>
        <w:rPr>
          <w:rFonts w:ascii="Calibri" w:hAnsi="Calibri"/>
          <w:i w:val="0"/>
          <w:color w:val="2C3E50"/>
          <w:sz w:val="21"/>
        </w:rPr>
        <w:t>YES — Best for Facility &amp; Patient Segmentation.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How it Works on openIMIS Data: </w:t>
      </w:r>
      <w:r>
        <w:rPr>
          <w:rFonts w:ascii="Calibri" w:hAnsi="Calibri"/>
          <w:i w:val="0"/>
          <w:color w:val="2C3E50"/>
          <w:sz w:val="21"/>
        </w:rPr>
        <w:t>Segments facilities into operational tiers. Claims that fall far from their cluster centroid indicate potential billing anomalies.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4. Model Explainability &amp; Transparency (SHAP)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Machine learning models in healthcare insurance must provide clear justifications for audit compliance. SHAP (SHapley Additive exPlanations) uses cooperative game theory to measure feature contributions.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When CatBoost or XGBoost assigns a 92% Rejection Risk to an incoming claim, SHAP generates an instant visual decomposition for the Medical Counselor: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Risk Driver 1: </w:t>
      </w:r>
      <w:r>
        <w:rPr>
          <w:rFonts w:ascii="Calibri" w:hAnsi="Calibri"/>
          <w:color w:val="2C3E50"/>
          <w:sz w:val="21"/>
        </w:rPr>
        <w:t>+35% Risk Contribution: PriceAsked = 120,000 XAF exceeds standard ServPrice (25,000 XAF)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Risk Driver 2: </w:t>
      </w:r>
      <w:r>
        <w:rPr>
          <w:rFonts w:ascii="Calibri" w:hAnsi="Calibri"/>
          <w:color w:val="2C3E50"/>
          <w:sz w:val="21"/>
        </w:rPr>
        <w:t>+28% Risk Contribution: DaysSincePolicyStart = 2 days (policy newly activated)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Risk Driver 3: </w:t>
      </w:r>
      <w:r>
        <w:rPr>
          <w:rFonts w:ascii="Calibri" w:hAnsi="Calibri"/>
          <w:color w:val="2C3E50"/>
          <w:sz w:val="21"/>
        </w:rPr>
        <w:t>+15% Risk Contribution: Insuree_Claims_30D = 8 (high claim frequency count)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Risk Mitigation: </w:t>
      </w:r>
      <w:r>
        <w:rPr>
          <w:rFonts w:ascii="Calibri" w:hAnsi="Calibri"/>
          <w:color w:val="2C3E50"/>
          <w:sz w:val="21"/>
        </w:rPr>
        <w:t>-6% Risk Contribution: Valid ICD-10 Diagnosis code match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5. Class Imbalance Handling Strategy (SMOTE &amp; Scaling)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The Cameroon dataset exhibits a 31.3 : 1 imbalance ratio for claim rejections and a 34.0 : 1 ratio for service rejections. Standard model training without adjustment will lead to severe under-detection of rejections.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5.1 SMOTE (Synthetic Minority Over-sampling Technique)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SMOTE generates synthetic samples along line segments connecting k-nearest minority class neighbors (Rejected claims). This balances the training distribution without replicating identical duplicate rows.</w:t>
      </w:r>
    </w:p>
    <w:p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5.2 Cost-Sensitive Loss Functions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For tree-based algorithms like CatBoost, LightGBM, and Random Forest, cost-sensitive parameters (scale_pos_weight = 31.3 or class_weight="balanced") scale the loss function penalty for misclassifying minority rejection cases.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6. Comprehensive Model Comparison Matrix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C3E50"/>
          <w:sz w:val="21"/>
        </w:rPr>
        <w:t>Below is the comparative evaluation matrix of all 10 algorithms for the Cameroon openIMIS fraud detection deployment: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Imbalance Handling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Scalability</w:t>
            </w:r>
          </w:p>
        </w:tc>
        <w:tc>
          <w:tcPr>
            <w:tcW w:type="dxa" w:w="1728"/>
            <w:shd w:val="clear" w:color="auto"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Auditor Transparency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Role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CatBoost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Supervised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Native Weighting / SMOTE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 (14M+ rows)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 (via SHAP)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Primary Production Classifier</w:t>
            </w:r>
          </w:p>
        </w:tc>
      </w:tr>
      <w:tr>
        <w:tc>
          <w:tcPr>
            <w:tcW w:type="dxa" w:w="1872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Decision Tree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Supervised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SMOTE / Class Weighting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Very High (Direct Rules)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Baseline &amp; Rule Extraction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SVM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Supervised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SMOTE + Scaling Required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 (Subsamples)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Specialized Boundary Classifier</w:t>
            </w:r>
          </w:p>
        </w:tc>
      </w:tr>
      <w:tr>
        <w:tc>
          <w:tcPr>
            <w:tcW w:type="dxa" w:w="1872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Isolation Forest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Unsupervised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Native Anomaly Score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Primary Transaction Screening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Autoencoder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Unsupervised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Train on Normal Only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 (GPU Accelerated)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 (Reconstruction)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Complex Fraud Pattern Detector</w:t>
            </w:r>
          </w:p>
        </w:tc>
      </w:tr>
      <w:tr>
        <w:tc>
          <w:tcPr>
            <w:tcW w:type="dxa" w:w="1872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HDBSCAN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Unsupervised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Identifies Noise (-1)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Provider Collusion Detection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Local Outlier Factor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Unsupervised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Density Evaluation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Regional Price Inflation Detection</w:t>
            </w:r>
          </w:p>
        </w:tc>
      </w:tr>
      <w:tr>
        <w:tc>
          <w:tcPr>
            <w:tcW w:type="dxa" w:w="1872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DBSCAN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Unsupervised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Identifies Noise (-1)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Medium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Spatiotemporal Burst Detection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K-Means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Unsupervised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Distance to Centroid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 (Centroid Analysis)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Provider Profiling &amp; Segmentation</w:t>
            </w:r>
          </w:p>
        </w:tc>
      </w:tr>
      <w:tr>
        <w:tc>
          <w:tcPr>
            <w:tcW w:type="dxa" w:w="1872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SHAP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Explainability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N/A (Explanation Engine)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High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Very High</w:t>
            </w:r>
          </w:p>
        </w:tc>
        <w:tc>
          <w:tcPr>
            <w:tcW w:type="dxa" w:w="216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9"/>
              </w:rPr>
              <w:t>Auditor Visual Justification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