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82F" w:rsidRPr="00FA082F" w:rsidRDefault="00FA082F" w:rsidP="00FA082F">
      <w:pPr>
        <w:rPr>
          <w:b/>
          <w:u w:val="single"/>
        </w:rPr>
      </w:pPr>
      <w:r w:rsidRPr="00FA082F">
        <w:rPr>
          <w:b/>
          <w:u w:val="single"/>
        </w:rPr>
        <w:t>Storage of Aluminium Electrolytic Capacitors</w:t>
      </w:r>
    </w:p>
    <w:p w:rsidR="00FA082F" w:rsidRDefault="00FA082F" w:rsidP="00FA082F">
      <w:r>
        <w:t>I have been asked to research the shelf life for aluminium electrolytic capacitors to enable a LOP to be written containing guidelines for storage of these components within KBRS. This is an agreed action in response to an NIR incident report.</w:t>
      </w:r>
    </w:p>
    <w:p w:rsidR="00FA082F" w:rsidRDefault="00FA082F" w:rsidP="00450B83">
      <w:r>
        <w:t>Aluminium electrolytic capacitors</w:t>
      </w:r>
      <w:r w:rsidRPr="00FA082F">
        <w:t xml:space="preserve"> </w:t>
      </w:r>
      <w:r>
        <w:t>consist</w:t>
      </w:r>
      <w:r w:rsidRPr="00FA082F">
        <w:t xml:space="preserve"> of two alumin</w:t>
      </w:r>
      <w:r w:rsidR="00AC768B">
        <w:t>i</w:t>
      </w:r>
      <w:r w:rsidRPr="00FA082F">
        <w:t xml:space="preserve">um foils, one cathode and one anode, </w:t>
      </w:r>
      <w:r w:rsidR="00AC768B">
        <w:t>separated by</w:t>
      </w:r>
      <w:r w:rsidRPr="00FA082F">
        <w:t xml:space="preserve"> a paper spacer infused with liquid electrolyte</w:t>
      </w:r>
      <w:r w:rsidR="00AC768B">
        <w:t>.</w:t>
      </w:r>
      <w:r w:rsidR="00450B83">
        <w:t xml:space="preserve"> The two foils and the spacer are stacked like a sandwich and then tightly wound into a roll which is placed inside an aluminium can and then sealed with a rubber or epoxy bung.</w:t>
      </w:r>
    </w:p>
    <w:p w:rsidR="00EB79C0" w:rsidRDefault="00674DF1" w:rsidP="00674DF1">
      <w:r>
        <w:t>Due to the nature of their construction and the way they are manufactured, alumin</w:t>
      </w:r>
      <w:r w:rsidR="0046137A">
        <w:t>i</w:t>
      </w:r>
      <w:r>
        <w:t>um electrolytic capacitors are especially susceptible to degradation during storage (</w:t>
      </w:r>
      <w:r w:rsidR="0046137A">
        <w:t xml:space="preserve">reducing their </w:t>
      </w:r>
      <w:r>
        <w:t>shelf life)</w:t>
      </w:r>
      <w:r w:rsidR="0046137A">
        <w:t xml:space="preserve">. The two </w:t>
      </w:r>
      <w:r>
        <w:t xml:space="preserve">degradation modes </w:t>
      </w:r>
      <w:r w:rsidR="0046137A">
        <w:t>are: electrolyte e</w:t>
      </w:r>
      <w:r>
        <w:t>vaporation</w:t>
      </w:r>
      <w:r w:rsidR="0046137A">
        <w:t xml:space="preserve"> and d</w:t>
      </w:r>
      <w:r>
        <w:t xml:space="preserve">ielectric </w:t>
      </w:r>
      <w:r w:rsidR="0046137A">
        <w:t>d</w:t>
      </w:r>
      <w:r>
        <w:t>issolution</w:t>
      </w:r>
      <w:r w:rsidR="0046137A">
        <w:t>.</w:t>
      </w:r>
      <w:r w:rsidR="00661E90">
        <w:t xml:space="preserve"> </w:t>
      </w:r>
      <w:r w:rsidR="00EB79C0">
        <w:t xml:space="preserve">Rate of degradation </w:t>
      </w:r>
      <w:r w:rsidR="00661E90">
        <w:t>is very dependent on temperature</w:t>
      </w:r>
      <w:r w:rsidR="00EB79C0">
        <w:t xml:space="preserve"> and is faster at higher temperatures. Electrolyte evaporation is the gradual drying out of the liquid electrolyte. </w:t>
      </w:r>
      <w:r w:rsidR="00821F3E">
        <w:t>D</w:t>
      </w:r>
      <w:r w:rsidR="00EB79C0">
        <w:t xml:space="preserve">ielectric dissolution is the process by which </w:t>
      </w:r>
      <w:r w:rsidR="00821F3E">
        <w:t xml:space="preserve">over time </w:t>
      </w:r>
      <w:r w:rsidR="00EB79C0">
        <w:t xml:space="preserve">the dielectric slowly dissolves back into the electrolyte </w:t>
      </w:r>
      <w:r w:rsidR="00821F3E">
        <w:t>solution when there is no bias voltage applied.</w:t>
      </w:r>
    </w:p>
    <w:p w:rsidR="00EB79C0" w:rsidRDefault="00957258" w:rsidP="00674DF1">
      <w:r>
        <w:t>Different manufacturers offer slightly different advice regarding the storage life time. Most give a specified time under defined environmental conditions for which capacitors can be stored without having to undergo ‘reconditioning’</w:t>
      </w:r>
      <w:r w:rsidR="00823A72">
        <w:t xml:space="preserve"> before being used without risk of premature failure</w:t>
      </w:r>
      <w:r>
        <w:t>. Reconditioning normally involves the application of rated voltage via a series current limiting resistor for a defined period of time, often followed by the application of rated voltage</w:t>
      </w:r>
      <w:r w:rsidR="00823A72">
        <w:t xml:space="preserve">. Setting up a workstation to do this plus the associated labour costs would almost certainly make this uneconomic when </w:t>
      </w:r>
      <w:bookmarkStart w:id="0" w:name="_GoBack"/>
      <w:bookmarkEnd w:id="0"/>
      <w:r w:rsidR="00823A72">
        <w:t>compared to just procuring new parts.</w:t>
      </w:r>
    </w:p>
    <w:p w:rsidR="00497252" w:rsidRDefault="00497252" w:rsidP="00674DF1">
      <w:r>
        <w:t xml:space="preserve">The following guidance has been taken from manufacturer’s </w:t>
      </w:r>
      <w:r w:rsidR="00B840BC">
        <w:t>data for storage times before re-conditioning is required:</w:t>
      </w:r>
    </w:p>
    <w:p w:rsidR="00497252" w:rsidRDefault="00497252" w:rsidP="00497252">
      <w:r w:rsidRPr="00BA2101">
        <w:rPr>
          <w:b/>
          <w:u w:val="single"/>
        </w:rPr>
        <w:t>Vishay</w:t>
      </w:r>
      <w:r>
        <w:t xml:space="preserve"> – no pre-conditioning will be necessary for Vishay</w:t>
      </w:r>
      <w:r w:rsidR="00BA2101">
        <w:t xml:space="preserve"> </w:t>
      </w:r>
      <w:r>
        <w:t>BC</w:t>
      </w:r>
      <w:r w:rsidR="00BA2101">
        <w:t xml:space="preserve"> </w:t>
      </w:r>
      <w:r>
        <w:t>components alumin</w:t>
      </w:r>
      <w:r w:rsidR="00BA2101">
        <w:t>ium c</w:t>
      </w:r>
      <w:r>
        <w:t>apacitors, when stored under</w:t>
      </w:r>
      <w:r w:rsidR="00BA2101">
        <w:t xml:space="preserve"> </w:t>
      </w:r>
      <w:r>
        <w:t>stan</w:t>
      </w:r>
      <w:r w:rsidR="00BA2101">
        <w:t>dard atmospheric conditions (15</w:t>
      </w:r>
      <w:r>
        <w:t>°C to 2</w:t>
      </w:r>
      <w:r w:rsidR="00BA2101">
        <w:t>5°C; 25</w:t>
      </w:r>
      <w:r>
        <w:t>% to</w:t>
      </w:r>
      <w:r w:rsidR="00BA2101">
        <w:t xml:space="preserve"> 75</w:t>
      </w:r>
      <w:r>
        <w:t xml:space="preserve">% RH; 860 mbar to 1060 mbar) for </w:t>
      </w:r>
      <w:r w:rsidR="00BA2101">
        <w:t>3 years for non-solid 85°C types and for 4 years for non-solid 105°C types.</w:t>
      </w:r>
    </w:p>
    <w:p w:rsidR="00BA2101" w:rsidRDefault="00785BDF" w:rsidP="00497252">
      <w:proofErr w:type="gramStart"/>
      <w:r w:rsidRPr="00785BDF">
        <w:rPr>
          <w:b/>
          <w:u w:val="single"/>
        </w:rPr>
        <w:t>Nichicon</w:t>
      </w:r>
      <w:r>
        <w:t xml:space="preserve">  -</w:t>
      </w:r>
      <w:proofErr w:type="gramEnd"/>
      <w:r>
        <w:t xml:space="preserve"> recommend not &gt; 2yrs at 35°C, but data claims no degradation after 3yrs.</w:t>
      </w:r>
    </w:p>
    <w:p w:rsidR="00785BDF" w:rsidRDefault="00785BDF" w:rsidP="00497252">
      <w:r w:rsidRPr="00B840BC">
        <w:rPr>
          <w:b/>
          <w:u w:val="single"/>
        </w:rPr>
        <w:t xml:space="preserve">Hitachi </w:t>
      </w:r>
      <w:r>
        <w:t xml:space="preserve">– recommend </w:t>
      </w:r>
      <w:r w:rsidR="002638CE">
        <w:t xml:space="preserve">up to </w:t>
      </w:r>
      <w:r>
        <w:t>3yrs at 35°C</w:t>
      </w:r>
      <w:r w:rsidR="00B840BC">
        <w:t>.</w:t>
      </w:r>
    </w:p>
    <w:p w:rsidR="00B840BC" w:rsidRDefault="00B840BC" w:rsidP="00497252">
      <w:r w:rsidRPr="002638CE">
        <w:rPr>
          <w:b/>
          <w:u w:val="single"/>
        </w:rPr>
        <w:t xml:space="preserve">TDK / </w:t>
      </w:r>
      <w:proofErr w:type="spellStart"/>
      <w:r w:rsidRPr="002638CE">
        <w:rPr>
          <w:b/>
          <w:u w:val="single"/>
        </w:rPr>
        <w:t>Epcos</w:t>
      </w:r>
      <w:proofErr w:type="spellEnd"/>
      <w:r>
        <w:t xml:space="preserve"> - </w:t>
      </w:r>
      <w:r w:rsidR="002638CE">
        <w:t>recommend not &gt; 2yrs at 35°C.</w:t>
      </w:r>
    </w:p>
    <w:p w:rsidR="002638CE" w:rsidRDefault="002638CE" w:rsidP="00497252">
      <w:r w:rsidRPr="00F77A0B">
        <w:rPr>
          <w:b/>
          <w:u w:val="single"/>
        </w:rPr>
        <w:t>Cornell / Dubilier</w:t>
      </w:r>
      <w:r>
        <w:t xml:space="preserve"> – for CDE Alu types &lt; 3yrs </w:t>
      </w:r>
      <w:r w:rsidR="00F77A0B">
        <w:t xml:space="preserve">at 35°C, 60% RH; for CDM types up to 5 </w:t>
      </w:r>
      <w:proofErr w:type="spellStart"/>
      <w:r w:rsidR="00F77A0B">
        <w:t>yrs</w:t>
      </w:r>
      <w:proofErr w:type="spellEnd"/>
      <w:r w:rsidR="00F77A0B">
        <w:t xml:space="preserve"> at 5°C to 40°C, 75% RH.</w:t>
      </w:r>
    </w:p>
    <w:p w:rsidR="00034F8B" w:rsidRDefault="00034F8B" w:rsidP="00497252">
      <w:r>
        <w:t>In summary, shelf life / storage time does vary according to the actual series</w:t>
      </w:r>
      <w:r w:rsidR="00AD33F5">
        <w:t xml:space="preserve"> and storage conditions. Most seem to state a figure for storage at 35°C. Since storage within KBRS is likely to be at a lower temperature, shelf life will be slightly longer. I would recommend that as a general rule </w:t>
      </w:r>
      <w:r w:rsidR="00586105">
        <w:t xml:space="preserve">that </w:t>
      </w:r>
      <w:r w:rsidR="00AD33F5">
        <w:t xml:space="preserve">we store electrolytic capacitors for </w:t>
      </w:r>
      <w:r w:rsidR="00586105">
        <w:t xml:space="preserve">no </w:t>
      </w:r>
      <w:r w:rsidR="00AD33F5">
        <w:t>longer than 3 years before use.</w:t>
      </w:r>
    </w:p>
    <w:p w:rsidR="00586105" w:rsidRDefault="00586105" w:rsidP="00497252"/>
    <w:p w:rsidR="00586105" w:rsidRDefault="00586105" w:rsidP="00497252">
      <w:r>
        <w:t>RJC 12/12/18</w:t>
      </w:r>
    </w:p>
    <w:sectPr w:rsidR="00586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2F"/>
    <w:rsid w:val="00034F8B"/>
    <w:rsid w:val="00123EFC"/>
    <w:rsid w:val="001868E0"/>
    <w:rsid w:val="002638CE"/>
    <w:rsid w:val="00450B83"/>
    <w:rsid w:val="0046137A"/>
    <w:rsid w:val="00497252"/>
    <w:rsid w:val="00586105"/>
    <w:rsid w:val="00661E90"/>
    <w:rsid w:val="00674DF1"/>
    <w:rsid w:val="00785BDF"/>
    <w:rsid w:val="007B3DB5"/>
    <w:rsid w:val="00821F3E"/>
    <w:rsid w:val="00823A72"/>
    <w:rsid w:val="00917A25"/>
    <w:rsid w:val="00957258"/>
    <w:rsid w:val="00AC768B"/>
    <w:rsid w:val="00AD0BA0"/>
    <w:rsid w:val="00AD33F5"/>
    <w:rsid w:val="00B840BC"/>
    <w:rsid w:val="00B90626"/>
    <w:rsid w:val="00BA2101"/>
    <w:rsid w:val="00EB79C0"/>
    <w:rsid w:val="00F133E0"/>
    <w:rsid w:val="00F77A0B"/>
    <w:rsid w:val="00FA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3C8AEC-3D90-49D2-AC36-BF14566F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nor-Bremse">
  <a:themeElements>
    <a:clrScheme name="Knorr-Bremse">
      <a:dk1>
        <a:srgbClr val="4D4D4D"/>
      </a:dk1>
      <a:lt1>
        <a:srgbClr val="D8DCE5"/>
      </a:lt1>
      <a:dk2>
        <a:srgbClr val="000000"/>
      </a:dk2>
      <a:lt2>
        <a:srgbClr val="FFFFFF"/>
      </a:lt2>
      <a:accent1>
        <a:srgbClr val="3F7AB6"/>
      </a:accent1>
      <a:accent2>
        <a:srgbClr val="38567A"/>
      </a:accent2>
      <a:accent3>
        <a:srgbClr val="5D7B91"/>
      </a:accent3>
      <a:accent4>
        <a:srgbClr val="DA931A"/>
      </a:accent4>
      <a:accent5>
        <a:srgbClr val="B7C72A"/>
      </a:accent5>
      <a:accent6>
        <a:srgbClr val="C1001F"/>
      </a:accent6>
      <a:hlink>
        <a:srgbClr val="4D4D4D"/>
      </a:hlink>
      <a:folHlink>
        <a:srgbClr val="4D4D4D"/>
      </a:folHlink>
    </a:clrScheme>
    <a:fontScheme name="Knorr-Brems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9525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>
        <a:defPPr algn="l">
          <a:defRPr sz="1400" dirty="0" err="1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rtlCol="0">
        <a:spAutoFit/>
      </a:bodyPr>
      <a:lstStyle>
        <a:defPPr>
          <a:defRPr sz="1400" dirty="0" err="1" smtClean="0"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Knorr Bremse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Cowell</dc:creator>
  <cp:lastModifiedBy>Holland, James</cp:lastModifiedBy>
  <cp:revision>2</cp:revision>
  <dcterms:created xsi:type="dcterms:W3CDTF">2019-11-13T14:57:00Z</dcterms:created>
  <dcterms:modified xsi:type="dcterms:W3CDTF">2019-11-13T14:57:00Z</dcterms:modified>
</cp:coreProperties>
</file>