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62227961"/>
        <w:docPartObj>
          <w:docPartGallery w:val="Cover Pages"/>
          <w:docPartUnique/>
        </w:docPartObj>
      </w:sdtPr>
      <w:sdtEndPr>
        <w:rPr>
          <w:rFonts w:ascii="Century Gothic" w:hAnsi="Century Gothic"/>
        </w:rPr>
      </w:sdtEndPr>
      <w:sdtContent>
        <w:p w14:paraId="2E11F953" w14:textId="10BC8702" w:rsidR="000851FE" w:rsidRDefault="000851FE">
          <w:r>
            <w:rPr>
              <w:noProof/>
            </w:rPr>
            <mc:AlternateContent>
              <mc:Choice Requires="wps">
                <w:drawing>
                  <wp:anchor distT="0" distB="0" distL="114300" distR="114300" simplePos="0" relativeHeight="251658752" behindDoc="1" locked="0" layoutInCell="1" allowOverlap="0" wp14:anchorId="0296C25E" wp14:editId="7F511A8E">
                    <wp:simplePos x="0" y="0"/>
                    <wp:positionH relativeFrom="page">
                      <wp:posOffset>352425</wp:posOffset>
                    </wp:positionH>
                    <wp:positionV relativeFrom="page">
                      <wp:posOffset>771524</wp:posOffset>
                    </wp:positionV>
                    <wp:extent cx="6858000" cy="9553575"/>
                    <wp:effectExtent l="0" t="0" r="0" b="9525"/>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55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851FE" w14:paraId="3AC1B566" w14:textId="77777777">
                                  <w:trPr>
                                    <w:trHeight w:hRule="exact" w:val="9360"/>
                                  </w:trPr>
                                  <w:tc>
                                    <w:tcPr>
                                      <w:tcW w:w="9350" w:type="dxa"/>
                                    </w:tcPr>
                                    <w:p w14:paraId="484283A9" w14:textId="77777777" w:rsidR="000851FE" w:rsidRDefault="000851FE">
                                      <w:r>
                                        <w:rPr>
                                          <w:noProof/>
                                        </w:rPr>
                                        <w:drawing>
                                          <wp:inline distT="0" distB="0" distL="0" distR="0" wp14:anchorId="4B76CABA" wp14:editId="51B9F32F">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a:extLst>
                                                        <a:ext uri="{28A0092B-C50C-407E-A947-70E740481C1C}">
                                                          <a14:useLocalDpi xmlns:a14="http://schemas.microsoft.com/office/drawing/2010/main" val="0"/>
                                                        </a:ext>
                                                      </a:extLst>
                                                    </a:blip>
                                                    <a:srcRect l="19984" r="19984"/>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851FE" w14:paraId="5DB2E89F" w14:textId="77777777">
                                  <w:trPr>
                                    <w:trHeight w:hRule="exact" w:val="4320"/>
                                  </w:trPr>
                                  <w:tc>
                                    <w:tcPr>
                                      <w:tcW w:w="9350" w:type="dxa"/>
                                      <w:shd w:val="clear" w:color="auto" w:fill="0E2841" w:themeFill="text2"/>
                                      <w:vAlign w:val="center"/>
                                    </w:tcPr>
                                    <w:p w14:paraId="3458DD14" w14:textId="363DE3B5" w:rsidR="000851FE" w:rsidRDefault="00AB3A70" w:rsidP="000B7F4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44"/>
                                            <w:szCs w:val="44"/>
                                          </w:rPr>
                                          <w:alias w:val="Title"/>
                                          <w:tag w:val=""/>
                                          <w:id w:val="739824258"/>
                                          <w:placeholder>
                                            <w:docPart w:val="6CD8DBF6DDCB4C2EBEB4100FD455E467"/>
                                          </w:placeholder>
                                          <w:dataBinding w:prefixMappings="xmlns:ns0='http://purl.org/dc/elements/1.1/' xmlns:ns1='http://schemas.openxmlformats.org/package/2006/metadata/core-properties' " w:xpath="/ns1:coreProperties[1]/ns0:title[1]" w:storeItemID="{6C3C8BC8-F283-45AE-878A-BAB7291924A1}"/>
                                          <w:text/>
                                        </w:sdtPr>
                                        <w:sdtEndPr/>
                                        <w:sdtContent>
                                          <w:r w:rsidR="0026337C">
                                            <w:rPr>
                                              <w:rFonts w:asciiTheme="majorHAnsi" w:hAnsiTheme="majorHAnsi"/>
                                              <w:color w:val="FFFFFF" w:themeColor="background1"/>
                                              <w:sz w:val="44"/>
                                              <w:szCs w:val="44"/>
                                            </w:rPr>
                                            <w:t xml:space="preserve">People Analytics Strategy </w:t>
                                          </w:r>
                                          <w:r w:rsidR="001C03E5">
                                            <w:rPr>
                                              <w:rFonts w:asciiTheme="majorHAnsi" w:hAnsiTheme="majorHAnsi"/>
                                              <w:color w:val="FFFFFF" w:themeColor="background1"/>
                                              <w:sz w:val="44"/>
                                              <w:szCs w:val="44"/>
                                            </w:rPr>
                                            <w:t>– Mind Australia</w:t>
                                          </w:r>
                                        </w:sdtContent>
                                      </w:sdt>
                                    </w:p>
                                    <w:p w14:paraId="502605A2" w14:textId="2E36017C" w:rsidR="000851FE" w:rsidRDefault="000851FE">
                                      <w:pPr>
                                        <w:pStyle w:val="NoSpacing"/>
                                        <w:spacing w:before="240"/>
                                        <w:ind w:left="720" w:right="720"/>
                                        <w:rPr>
                                          <w:color w:val="FFFFFF" w:themeColor="background1"/>
                                          <w:sz w:val="32"/>
                                          <w:szCs w:val="32"/>
                                        </w:rPr>
                                      </w:pPr>
                                    </w:p>
                                  </w:tc>
                                </w:tr>
                                <w:tr w:rsidR="000851FE" w14:paraId="26D29FD8"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51FE" w14:paraId="23440B8E" w14:textId="77777777">
                                        <w:trPr>
                                          <w:trHeight w:hRule="exact" w:val="720"/>
                                        </w:trPr>
                                        <w:tc>
                                          <w:tcPr>
                                            <w:tcW w:w="3590" w:type="dxa"/>
                                            <w:vAlign w:val="center"/>
                                          </w:tcPr>
                                          <w:p w14:paraId="3393149F" w14:textId="067E9578" w:rsidR="000851FE" w:rsidRDefault="000851FE" w:rsidP="00EA7CD2">
                                            <w:pPr>
                                              <w:pStyle w:val="NoSpacing"/>
                                              <w:ind w:right="144"/>
                                              <w:rPr>
                                                <w:color w:val="FFFFFF" w:themeColor="background1"/>
                                              </w:rPr>
                                            </w:pPr>
                                          </w:p>
                                        </w:tc>
                                        <w:tc>
                                          <w:tcPr>
                                            <w:tcW w:w="3591" w:type="dxa"/>
                                            <w:vAlign w:val="center"/>
                                          </w:tcPr>
                                          <w:sdt>
                                            <w:sdtPr>
                                              <w:rPr>
                                                <w:color w:val="FFFFFF" w:themeColor="background1"/>
                                              </w:rPr>
                                              <w:alias w:val="Date"/>
                                              <w:tag w:val=""/>
                                              <w:id w:val="748164578"/>
                                              <w:placeholder>
                                                <w:docPart w:val="CF8174E18AFA4B43ACCD09156EC11C3A"/>
                                              </w:placeholder>
                                              <w:dataBinding w:prefixMappings="xmlns:ns0='http://schemas.microsoft.com/office/2006/coverPageProps' " w:xpath="/ns0:CoverPageProperties[1]/ns0:PublishDate[1]" w:storeItemID="{55AF091B-3C7A-41E3-B477-F2FDAA23CFDA}"/>
                                              <w:date w:fullDate="2025-05-08T00:00:00Z">
                                                <w:dateFormat w:val="M/d/yy"/>
                                                <w:lid w:val="en-US"/>
                                                <w:storeMappedDataAs w:val="dateTime"/>
                                                <w:calendar w:val="gregorian"/>
                                              </w:date>
                                            </w:sdtPr>
                                            <w:sdtEndPr/>
                                            <w:sdtContent>
                                              <w:p w14:paraId="2C8AF114" w14:textId="42117482" w:rsidR="000851FE" w:rsidRDefault="00982817">
                                                <w:pPr>
                                                  <w:pStyle w:val="NoSpacing"/>
                                                  <w:ind w:left="144" w:right="144"/>
                                                  <w:jc w:val="center"/>
                                                  <w:rPr>
                                                    <w:color w:val="FFFFFF" w:themeColor="background1"/>
                                                  </w:rPr>
                                                </w:pPr>
                                                <w:r>
                                                  <w:rPr>
                                                    <w:color w:val="FFFFFF" w:themeColor="background1"/>
                                                    <w:lang w:val="en-US"/>
                                                  </w:rPr>
                                                  <w:t>5/8/25</w:t>
                                                </w:r>
                                              </w:p>
                                            </w:sdtContent>
                                          </w:sdt>
                                        </w:tc>
                                        <w:sdt>
                                          <w:sdtPr>
                                            <w:rPr>
                                              <w:color w:val="FFFFFF" w:themeColor="background1"/>
                                            </w:rPr>
                                            <w:alias w:val="Course title"/>
                                            <w:tag w:val=""/>
                                            <w:id w:val="-15923909"/>
                                            <w:placeholder>
                                              <w:docPart w:val="7037424C4E2C4FFE94D00EFBD24C847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94F5385" w14:textId="346F39E8" w:rsidR="000851FE" w:rsidRDefault="0026337C">
                                                <w:pPr>
                                                  <w:pStyle w:val="NoSpacing"/>
                                                  <w:ind w:left="144" w:right="720"/>
                                                  <w:jc w:val="right"/>
                                                  <w:rPr>
                                                    <w:color w:val="FFFFFF" w:themeColor="background1"/>
                                                  </w:rPr>
                                                </w:pPr>
                                                <w:r>
                                                  <w:rPr>
                                                    <w:color w:val="FFFFFF" w:themeColor="background1"/>
                                                  </w:rPr>
                                                  <w:t>People Analytics</w:t>
                                                </w:r>
                                              </w:p>
                                            </w:tc>
                                          </w:sdtContent>
                                        </w:sdt>
                                      </w:tr>
                                    </w:tbl>
                                    <w:p w14:paraId="047C1231" w14:textId="77777777" w:rsidR="000851FE" w:rsidRDefault="000851FE"/>
                                  </w:tc>
                                </w:tr>
                              </w:tbl>
                              <w:p w14:paraId="794AE43A" w14:textId="77777777" w:rsidR="000851FE" w:rsidRDefault="000851F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96C25E" id="_x0000_t202" coordsize="21600,21600" o:spt="202" path="m,l,21600r21600,l21600,xe">
                    <v:stroke joinstyle="miter"/>
                    <v:path gradientshapeok="t" o:connecttype="rect"/>
                  </v:shapetype>
                  <v:shape id="Text Box 2" o:spid="_x0000_s1026" type="#_x0000_t202" alt="Cover page layout" style="position:absolute;margin-left:27.75pt;margin-top:60.75pt;width:540pt;height:752.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851FE" w14:paraId="3AC1B566" w14:textId="77777777">
                            <w:trPr>
                              <w:trHeight w:hRule="exact" w:val="9360"/>
                            </w:trPr>
                            <w:tc>
                              <w:tcPr>
                                <w:tcW w:w="9350" w:type="dxa"/>
                              </w:tcPr>
                              <w:p w14:paraId="484283A9" w14:textId="77777777" w:rsidR="000851FE" w:rsidRDefault="000851FE">
                                <w:r>
                                  <w:rPr>
                                    <w:noProof/>
                                  </w:rPr>
                                  <w:drawing>
                                    <wp:inline distT="0" distB="0" distL="0" distR="0" wp14:anchorId="4B76CABA" wp14:editId="51B9F32F">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1">
                                                <a:extLst>
                                                  <a:ext uri="{28A0092B-C50C-407E-A947-70E740481C1C}">
                                                    <a14:useLocalDpi xmlns:a14="http://schemas.microsoft.com/office/drawing/2010/main" val="0"/>
                                                  </a:ext>
                                                </a:extLst>
                                              </a:blip>
                                              <a:srcRect l="19984" r="19984"/>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851FE" w14:paraId="5DB2E89F" w14:textId="77777777">
                            <w:trPr>
                              <w:trHeight w:hRule="exact" w:val="4320"/>
                            </w:trPr>
                            <w:tc>
                              <w:tcPr>
                                <w:tcW w:w="9350" w:type="dxa"/>
                                <w:shd w:val="clear" w:color="auto" w:fill="0E2841" w:themeFill="text2"/>
                                <w:vAlign w:val="center"/>
                              </w:tcPr>
                              <w:p w14:paraId="3458DD14" w14:textId="363DE3B5" w:rsidR="000851FE" w:rsidRDefault="00AB3A70" w:rsidP="000B7F4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44"/>
                                      <w:szCs w:val="44"/>
                                    </w:rPr>
                                    <w:alias w:val="Title"/>
                                    <w:tag w:val=""/>
                                    <w:id w:val="739824258"/>
                                    <w:placeholder>
                                      <w:docPart w:val="6CD8DBF6DDCB4C2EBEB4100FD455E467"/>
                                    </w:placeholder>
                                    <w:dataBinding w:prefixMappings="xmlns:ns0='http://purl.org/dc/elements/1.1/' xmlns:ns1='http://schemas.openxmlformats.org/package/2006/metadata/core-properties' " w:xpath="/ns1:coreProperties[1]/ns0:title[1]" w:storeItemID="{6C3C8BC8-F283-45AE-878A-BAB7291924A1}"/>
                                    <w:text/>
                                  </w:sdtPr>
                                  <w:sdtEndPr/>
                                  <w:sdtContent>
                                    <w:r w:rsidR="0026337C">
                                      <w:rPr>
                                        <w:rFonts w:asciiTheme="majorHAnsi" w:hAnsiTheme="majorHAnsi"/>
                                        <w:color w:val="FFFFFF" w:themeColor="background1"/>
                                        <w:sz w:val="44"/>
                                        <w:szCs w:val="44"/>
                                      </w:rPr>
                                      <w:t xml:space="preserve">People Analytics Strategy </w:t>
                                    </w:r>
                                    <w:r w:rsidR="001C03E5">
                                      <w:rPr>
                                        <w:rFonts w:asciiTheme="majorHAnsi" w:hAnsiTheme="majorHAnsi"/>
                                        <w:color w:val="FFFFFF" w:themeColor="background1"/>
                                        <w:sz w:val="44"/>
                                        <w:szCs w:val="44"/>
                                      </w:rPr>
                                      <w:t>– Mind Australia</w:t>
                                    </w:r>
                                  </w:sdtContent>
                                </w:sdt>
                              </w:p>
                              <w:p w14:paraId="502605A2" w14:textId="2E36017C" w:rsidR="000851FE" w:rsidRDefault="000851FE">
                                <w:pPr>
                                  <w:pStyle w:val="NoSpacing"/>
                                  <w:spacing w:before="240"/>
                                  <w:ind w:left="720" w:right="720"/>
                                  <w:rPr>
                                    <w:color w:val="FFFFFF" w:themeColor="background1"/>
                                    <w:sz w:val="32"/>
                                    <w:szCs w:val="32"/>
                                  </w:rPr>
                                </w:pPr>
                              </w:p>
                            </w:tc>
                          </w:tr>
                          <w:tr w:rsidR="000851FE" w14:paraId="26D29FD8"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851FE" w14:paraId="23440B8E" w14:textId="77777777">
                                  <w:trPr>
                                    <w:trHeight w:hRule="exact" w:val="720"/>
                                  </w:trPr>
                                  <w:tc>
                                    <w:tcPr>
                                      <w:tcW w:w="3590" w:type="dxa"/>
                                      <w:vAlign w:val="center"/>
                                    </w:tcPr>
                                    <w:p w14:paraId="3393149F" w14:textId="067E9578" w:rsidR="000851FE" w:rsidRDefault="000851FE" w:rsidP="00EA7CD2">
                                      <w:pPr>
                                        <w:pStyle w:val="NoSpacing"/>
                                        <w:ind w:right="144"/>
                                        <w:rPr>
                                          <w:color w:val="FFFFFF" w:themeColor="background1"/>
                                        </w:rPr>
                                      </w:pPr>
                                    </w:p>
                                  </w:tc>
                                  <w:tc>
                                    <w:tcPr>
                                      <w:tcW w:w="3591" w:type="dxa"/>
                                      <w:vAlign w:val="center"/>
                                    </w:tcPr>
                                    <w:sdt>
                                      <w:sdtPr>
                                        <w:rPr>
                                          <w:color w:val="FFFFFF" w:themeColor="background1"/>
                                        </w:rPr>
                                        <w:alias w:val="Date"/>
                                        <w:tag w:val=""/>
                                        <w:id w:val="748164578"/>
                                        <w:placeholder>
                                          <w:docPart w:val="CF8174E18AFA4B43ACCD09156EC11C3A"/>
                                        </w:placeholder>
                                        <w:dataBinding w:prefixMappings="xmlns:ns0='http://schemas.microsoft.com/office/2006/coverPageProps' " w:xpath="/ns0:CoverPageProperties[1]/ns0:PublishDate[1]" w:storeItemID="{55AF091B-3C7A-41E3-B477-F2FDAA23CFDA}"/>
                                        <w:date w:fullDate="2025-05-08T00:00:00Z">
                                          <w:dateFormat w:val="M/d/yy"/>
                                          <w:lid w:val="en-US"/>
                                          <w:storeMappedDataAs w:val="dateTime"/>
                                          <w:calendar w:val="gregorian"/>
                                        </w:date>
                                      </w:sdtPr>
                                      <w:sdtEndPr/>
                                      <w:sdtContent>
                                        <w:p w14:paraId="2C8AF114" w14:textId="42117482" w:rsidR="000851FE" w:rsidRDefault="00982817">
                                          <w:pPr>
                                            <w:pStyle w:val="NoSpacing"/>
                                            <w:ind w:left="144" w:right="144"/>
                                            <w:jc w:val="center"/>
                                            <w:rPr>
                                              <w:color w:val="FFFFFF" w:themeColor="background1"/>
                                            </w:rPr>
                                          </w:pPr>
                                          <w:r>
                                            <w:rPr>
                                              <w:color w:val="FFFFFF" w:themeColor="background1"/>
                                              <w:lang w:val="en-US"/>
                                            </w:rPr>
                                            <w:t>5/8/25</w:t>
                                          </w:r>
                                        </w:p>
                                      </w:sdtContent>
                                    </w:sdt>
                                  </w:tc>
                                  <w:sdt>
                                    <w:sdtPr>
                                      <w:rPr>
                                        <w:color w:val="FFFFFF" w:themeColor="background1"/>
                                      </w:rPr>
                                      <w:alias w:val="Course title"/>
                                      <w:tag w:val=""/>
                                      <w:id w:val="-15923909"/>
                                      <w:placeholder>
                                        <w:docPart w:val="7037424C4E2C4FFE94D00EFBD24C847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94F5385" w14:textId="346F39E8" w:rsidR="000851FE" w:rsidRDefault="0026337C">
                                          <w:pPr>
                                            <w:pStyle w:val="NoSpacing"/>
                                            <w:ind w:left="144" w:right="720"/>
                                            <w:jc w:val="right"/>
                                            <w:rPr>
                                              <w:color w:val="FFFFFF" w:themeColor="background1"/>
                                            </w:rPr>
                                          </w:pPr>
                                          <w:r>
                                            <w:rPr>
                                              <w:color w:val="FFFFFF" w:themeColor="background1"/>
                                            </w:rPr>
                                            <w:t>People Analytics</w:t>
                                          </w:r>
                                        </w:p>
                                      </w:tc>
                                    </w:sdtContent>
                                  </w:sdt>
                                </w:tr>
                              </w:tbl>
                              <w:p w14:paraId="047C1231" w14:textId="77777777" w:rsidR="000851FE" w:rsidRDefault="000851FE"/>
                            </w:tc>
                          </w:tr>
                        </w:tbl>
                        <w:p w14:paraId="794AE43A" w14:textId="77777777" w:rsidR="000851FE" w:rsidRDefault="000851FE"/>
                      </w:txbxContent>
                    </v:textbox>
                    <w10:wrap anchorx="page" anchory="page"/>
                  </v:shape>
                </w:pict>
              </mc:Fallback>
            </mc:AlternateContent>
          </w:r>
        </w:p>
        <w:p w14:paraId="2C2C2E25" w14:textId="6DBF01FF" w:rsidR="000851FE" w:rsidRDefault="000851FE">
          <w:pPr>
            <w:rPr>
              <w:rFonts w:ascii="Century Gothic" w:hAnsi="Century Gothic"/>
            </w:rPr>
          </w:pPr>
          <w:r>
            <w:rPr>
              <w:rFonts w:ascii="Century Gothic" w:hAnsi="Century Gothic"/>
            </w:rPr>
            <w:br w:type="page"/>
          </w:r>
        </w:p>
      </w:sdtContent>
    </w:sdt>
    <w:p w14:paraId="68ED5431" w14:textId="20F67237" w:rsidR="001F028C" w:rsidRPr="001E090A" w:rsidRDefault="001F028C" w:rsidP="00982817">
      <w:pPr>
        <w:rPr>
          <w:b/>
          <w:bCs/>
          <w:color w:val="153D63" w:themeColor="text2" w:themeTint="E6"/>
          <w:sz w:val="28"/>
          <w:szCs w:val="28"/>
        </w:rPr>
      </w:pPr>
      <w:r w:rsidRPr="001E090A">
        <w:rPr>
          <w:b/>
          <w:bCs/>
          <w:color w:val="153D63" w:themeColor="text2" w:themeTint="E6"/>
          <w:sz w:val="28"/>
          <w:szCs w:val="28"/>
        </w:rPr>
        <w:lastRenderedPageBreak/>
        <w:t> </w:t>
      </w:r>
      <w:r w:rsidR="00C70B9F">
        <w:rPr>
          <w:b/>
          <w:bCs/>
          <w:color w:val="153D63" w:themeColor="text2" w:themeTint="E6"/>
          <w:sz w:val="28"/>
          <w:szCs w:val="28"/>
          <w:lang w:val="en-US"/>
        </w:rPr>
        <w:t>E</w:t>
      </w:r>
      <w:r w:rsidR="00C70B9F" w:rsidRPr="001E090A">
        <w:rPr>
          <w:b/>
          <w:bCs/>
          <w:color w:val="153D63" w:themeColor="text2" w:themeTint="E6"/>
          <w:sz w:val="28"/>
          <w:szCs w:val="28"/>
          <w:lang w:val="en-US"/>
        </w:rPr>
        <w:t>xecutive</w:t>
      </w:r>
      <w:r w:rsidRPr="001E090A">
        <w:rPr>
          <w:b/>
          <w:bCs/>
          <w:color w:val="153D63" w:themeColor="text2" w:themeTint="E6"/>
          <w:sz w:val="28"/>
          <w:szCs w:val="28"/>
          <w:lang w:val="en-US"/>
        </w:rPr>
        <w:t xml:space="preserve"> </w:t>
      </w:r>
      <w:r w:rsidR="00A82CC8" w:rsidRPr="001E090A">
        <w:rPr>
          <w:b/>
          <w:bCs/>
          <w:color w:val="153D63" w:themeColor="text2" w:themeTint="E6"/>
          <w:sz w:val="28"/>
          <w:szCs w:val="28"/>
          <w:lang w:val="en-US"/>
        </w:rPr>
        <w:t>Summary</w:t>
      </w:r>
    </w:p>
    <w:p w14:paraId="2CF42CF5" w14:textId="31C06FBA" w:rsidR="000719C5" w:rsidRPr="00A82CC8" w:rsidRDefault="000719C5" w:rsidP="00982817">
      <w:pPr>
        <w:spacing w:line="276" w:lineRule="auto"/>
        <w:jc w:val="both"/>
        <w:rPr>
          <w:sz w:val="24"/>
          <w:szCs w:val="24"/>
          <w:lang w:val="en-IN"/>
        </w:rPr>
      </w:pPr>
      <w:r w:rsidRPr="00A82CC8">
        <w:rPr>
          <w:sz w:val="24"/>
          <w:szCs w:val="24"/>
          <w:lang w:val="en-IN"/>
        </w:rPr>
        <w:t>This report delivers a values-driven and strategically aligned approach to implementing people analytics within Mind Australia</w:t>
      </w:r>
      <w:r w:rsidR="00982817">
        <w:rPr>
          <w:sz w:val="24"/>
          <w:szCs w:val="24"/>
          <w:lang w:val="en-IN"/>
        </w:rPr>
        <w:t xml:space="preserve"> (Mind)</w:t>
      </w:r>
      <w:r w:rsidRPr="00A82CC8">
        <w:rPr>
          <w:sz w:val="24"/>
          <w:szCs w:val="24"/>
          <w:lang w:val="en-IN"/>
        </w:rPr>
        <w:t>, with a focus on three key initiatives: sentiment analysis, predictive turnover analytics, and a DEI dashboard. These initiatives respond to Mind’s broader mission of advancing recovery-oriented practice while maintaining ethical rigo</w:t>
      </w:r>
      <w:r w:rsidR="00982817">
        <w:rPr>
          <w:sz w:val="24"/>
          <w:szCs w:val="24"/>
          <w:lang w:val="en-IN"/>
        </w:rPr>
        <w:t>u</w:t>
      </w:r>
      <w:r w:rsidRPr="00A82CC8">
        <w:rPr>
          <w:sz w:val="24"/>
          <w:szCs w:val="24"/>
          <w:lang w:val="en-IN"/>
        </w:rPr>
        <w:t>r and lived experience inclusion.</w:t>
      </w:r>
    </w:p>
    <w:p w14:paraId="2E6D8B92" w14:textId="7EB14F52" w:rsidR="000719C5" w:rsidRPr="00A82CC8" w:rsidRDefault="000719C5" w:rsidP="00982817">
      <w:pPr>
        <w:spacing w:line="276" w:lineRule="auto"/>
        <w:jc w:val="both"/>
        <w:rPr>
          <w:sz w:val="24"/>
          <w:szCs w:val="24"/>
          <w:lang w:val="en-IN"/>
        </w:rPr>
      </w:pPr>
      <w:r w:rsidRPr="00A82CC8">
        <w:rPr>
          <w:sz w:val="24"/>
          <w:szCs w:val="24"/>
          <w:lang w:val="en-IN"/>
        </w:rPr>
        <w:t>Sentiment analysis tools like</w:t>
      </w:r>
      <w:r w:rsidR="00982817">
        <w:rPr>
          <w:sz w:val="24"/>
          <w:szCs w:val="24"/>
          <w:lang w:val="en-IN"/>
        </w:rPr>
        <w:t xml:space="preserve"> surveys built on</w:t>
      </w:r>
      <w:r w:rsidRPr="00A82CC8">
        <w:rPr>
          <w:sz w:val="24"/>
          <w:szCs w:val="24"/>
          <w:lang w:val="en-IN"/>
        </w:rPr>
        <w:t xml:space="preserve"> Qualtrics will interpret staff feedback, allowing the organisation to detect early signs of disengagement or burnout. Predictive analytics using Power BI and Workday will enable HR to identify turnover risks proactively, while a DEI dashboard built in Tableau or Power BI will track diversity, equity, and inclusion trends across the workforce. These initiatives are supported by Mind’s existing digital infrastructure and align with its strategic goal of exceeding 75% employee satisfaction </w:t>
      </w:r>
      <w:r w:rsidR="00982817">
        <w:rPr>
          <w:sz w:val="24"/>
          <w:szCs w:val="24"/>
          <w:lang w:val="en-IN"/>
        </w:rPr>
        <w:t xml:space="preserve">rates </w:t>
      </w:r>
      <w:r w:rsidRPr="00A82CC8">
        <w:rPr>
          <w:sz w:val="24"/>
          <w:szCs w:val="24"/>
          <w:lang w:val="en-IN"/>
        </w:rPr>
        <w:t xml:space="preserve">and reducing turnover </w:t>
      </w:r>
      <w:r w:rsidR="00982817">
        <w:rPr>
          <w:sz w:val="24"/>
          <w:szCs w:val="24"/>
          <w:lang w:val="en-IN"/>
        </w:rPr>
        <w:t xml:space="preserve">to </w:t>
      </w:r>
      <w:r w:rsidRPr="00A82CC8">
        <w:rPr>
          <w:sz w:val="24"/>
          <w:szCs w:val="24"/>
          <w:lang w:val="en-IN"/>
        </w:rPr>
        <w:t>below 18% by 2026.</w:t>
      </w:r>
    </w:p>
    <w:p w14:paraId="3B902E57" w14:textId="766B2A63" w:rsidR="000719C5" w:rsidRPr="00A82CC8" w:rsidRDefault="000719C5" w:rsidP="00982817">
      <w:pPr>
        <w:spacing w:line="276" w:lineRule="auto"/>
        <w:jc w:val="both"/>
        <w:rPr>
          <w:sz w:val="24"/>
          <w:szCs w:val="24"/>
          <w:lang w:val="en-IN"/>
        </w:rPr>
      </w:pPr>
      <w:r w:rsidRPr="00A82CC8">
        <w:rPr>
          <w:sz w:val="24"/>
          <w:szCs w:val="24"/>
          <w:lang w:val="en-IN"/>
        </w:rPr>
        <w:t xml:space="preserve">The feasibility of each initiative is </w:t>
      </w:r>
      <w:r w:rsidR="00982817">
        <w:rPr>
          <w:sz w:val="24"/>
          <w:szCs w:val="24"/>
          <w:lang w:val="en-IN"/>
        </w:rPr>
        <w:t>aligned with best practice</w:t>
      </w:r>
      <w:r w:rsidRPr="00A82CC8">
        <w:rPr>
          <w:sz w:val="24"/>
          <w:szCs w:val="24"/>
          <w:lang w:val="en-IN"/>
        </w:rPr>
        <w:t>, though implementation must consider risks including data bias, confidentiality breaches, and unintended consequences of profiling. Risk mitigation strategies include co-design with LEAT, trauma-informed design, bias audits, transparent communication, and ethics training. These safeguards ensure analytics tools support staff wellbeing, maintain relational integrity, and reflect Mind’s commitment to inclusion, recovery, and ethical leadership.</w:t>
      </w:r>
    </w:p>
    <w:p w14:paraId="254E9254" w14:textId="315873C2" w:rsidR="000719C5" w:rsidRPr="00A82CC8" w:rsidRDefault="000719C5" w:rsidP="00982817">
      <w:pPr>
        <w:spacing w:line="276" w:lineRule="auto"/>
        <w:jc w:val="both"/>
        <w:rPr>
          <w:sz w:val="24"/>
          <w:szCs w:val="24"/>
          <w:lang w:val="en-IN"/>
        </w:rPr>
      </w:pPr>
      <w:r w:rsidRPr="00A82CC8">
        <w:rPr>
          <w:sz w:val="24"/>
          <w:szCs w:val="24"/>
          <w:lang w:val="en-IN"/>
        </w:rPr>
        <w:t>By embedding people analytics responsibly</w:t>
      </w:r>
      <w:r w:rsidR="00982817">
        <w:rPr>
          <w:sz w:val="24"/>
          <w:szCs w:val="24"/>
          <w:lang w:val="en-IN"/>
        </w:rPr>
        <w:t xml:space="preserve"> and ethically</w:t>
      </w:r>
      <w:r w:rsidRPr="00A82CC8">
        <w:rPr>
          <w:sz w:val="24"/>
          <w:szCs w:val="24"/>
          <w:lang w:val="en-IN"/>
        </w:rPr>
        <w:t>, Mind can enhance workforce engagement, improve operational decision-making, and become a national leader in ethical innovation for the mental health sector.</w:t>
      </w:r>
    </w:p>
    <w:p w14:paraId="73C3BA22" w14:textId="5250685F" w:rsidR="001F028C" w:rsidRPr="00A82CC8" w:rsidRDefault="001F028C" w:rsidP="00982817">
      <w:pPr>
        <w:spacing w:line="276" w:lineRule="auto"/>
        <w:jc w:val="both"/>
        <w:rPr>
          <w:sz w:val="24"/>
          <w:szCs w:val="24"/>
        </w:rPr>
      </w:pPr>
    </w:p>
    <w:p w14:paraId="36C89E7E" w14:textId="77777777" w:rsidR="001F028C" w:rsidRPr="00A82CC8" w:rsidRDefault="001F028C" w:rsidP="00982817">
      <w:pPr>
        <w:spacing w:line="276" w:lineRule="auto"/>
        <w:jc w:val="both"/>
        <w:rPr>
          <w:sz w:val="24"/>
          <w:szCs w:val="24"/>
        </w:rPr>
      </w:pPr>
      <w:r w:rsidRPr="00A82CC8">
        <w:rPr>
          <w:sz w:val="24"/>
          <w:szCs w:val="24"/>
        </w:rPr>
        <w:t> </w:t>
      </w:r>
    </w:p>
    <w:p w14:paraId="4975103B" w14:textId="77777777" w:rsidR="001F028C" w:rsidRPr="00A82CC8" w:rsidRDefault="001F028C" w:rsidP="00982817">
      <w:pPr>
        <w:spacing w:line="276" w:lineRule="auto"/>
        <w:jc w:val="both"/>
        <w:rPr>
          <w:sz w:val="24"/>
          <w:szCs w:val="24"/>
        </w:rPr>
      </w:pPr>
      <w:r w:rsidRPr="00A82CC8">
        <w:rPr>
          <w:sz w:val="24"/>
          <w:szCs w:val="24"/>
        </w:rPr>
        <w:t> </w:t>
      </w:r>
    </w:p>
    <w:p w14:paraId="2AFC73B6" w14:textId="77777777" w:rsidR="001F028C" w:rsidRPr="00A82CC8" w:rsidRDefault="001F028C" w:rsidP="001F028C">
      <w:pPr>
        <w:rPr>
          <w:sz w:val="24"/>
          <w:szCs w:val="24"/>
        </w:rPr>
      </w:pPr>
      <w:r w:rsidRPr="00A82CC8">
        <w:rPr>
          <w:sz w:val="24"/>
          <w:szCs w:val="24"/>
        </w:rPr>
        <w:t> </w:t>
      </w:r>
    </w:p>
    <w:p w14:paraId="31EFE383" w14:textId="77777777" w:rsidR="001F028C" w:rsidRPr="00A82CC8" w:rsidRDefault="001F028C" w:rsidP="001F028C">
      <w:pPr>
        <w:rPr>
          <w:sz w:val="24"/>
          <w:szCs w:val="24"/>
        </w:rPr>
      </w:pPr>
      <w:r w:rsidRPr="00A82CC8">
        <w:rPr>
          <w:sz w:val="24"/>
          <w:szCs w:val="24"/>
        </w:rPr>
        <w:t> </w:t>
      </w:r>
    </w:p>
    <w:p w14:paraId="5AF7DCA0" w14:textId="77777777" w:rsidR="001F028C" w:rsidRPr="00A82CC8" w:rsidRDefault="001F028C" w:rsidP="001F028C">
      <w:pPr>
        <w:rPr>
          <w:sz w:val="24"/>
          <w:szCs w:val="24"/>
        </w:rPr>
      </w:pPr>
      <w:r w:rsidRPr="00A82CC8">
        <w:rPr>
          <w:sz w:val="24"/>
          <w:szCs w:val="24"/>
        </w:rPr>
        <w:t> </w:t>
      </w:r>
    </w:p>
    <w:p w14:paraId="71D7BD44" w14:textId="77777777" w:rsidR="001F028C" w:rsidRPr="00A82CC8" w:rsidRDefault="001F028C" w:rsidP="001F028C">
      <w:pPr>
        <w:rPr>
          <w:sz w:val="24"/>
          <w:szCs w:val="24"/>
        </w:rPr>
      </w:pPr>
      <w:r w:rsidRPr="00A82CC8">
        <w:rPr>
          <w:sz w:val="24"/>
          <w:szCs w:val="24"/>
        </w:rPr>
        <w:t> </w:t>
      </w:r>
    </w:p>
    <w:p w14:paraId="7C84BD0E" w14:textId="77777777" w:rsidR="001F028C" w:rsidRPr="00A82CC8" w:rsidRDefault="001F028C" w:rsidP="001F028C">
      <w:pPr>
        <w:rPr>
          <w:sz w:val="24"/>
          <w:szCs w:val="24"/>
        </w:rPr>
      </w:pPr>
      <w:r w:rsidRPr="00A82CC8">
        <w:rPr>
          <w:sz w:val="24"/>
          <w:szCs w:val="24"/>
        </w:rPr>
        <w:t> </w:t>
      </w:r>
    </w:p>
    <w:p w14:paraId="0B55BCE6" w14:textId="77777777" w:rsidR="001F028C" w:rsidRDefault="001F028C" w:rsidP="001F028C">
      <w:pPr>
        <w:rPr>
          <w:sz w:val="24"/>
          <w:szCs w:val="24"/>
        </w:rPr>
      </w:pPr>
      <w:r w:rsidRPr="00A82CC8">
        <w:rPr>
          <w:sz w:val="24"/>
          <w:szCs w:val="24"/>
        </w:rPr>
        <w:t> </w:t>
      </w:r>
    </w:p>
    <w:p w14:paraId="5227DDEF" w14:textId="77777777" w:rsidR="00DE452D" w:rsidRPr="00A82CC8" w:rsidRDefault="00DE452D" w:rsidP="001F028C">
      <w:pPr>
        <w:rPr>
          <w:sz w:val="24"/>
          <w:szCs w:val="24"/>
        </w:rPr>
      </w:pPr>
    </w:p>
    <w:p w14:paraId="733C6BF0" w14:textId="77777777" w:rsidR="001F028C" w:rsidRPr="00A82CC8" w:rsidRDefault="001F028C" w:rsidP="001F028C">
      <w:pPr>
        <w:rPr>
          <w:sz w:val="24"/>
          <w:szCs w:val="24"/>
        </w:rPr>
      </w:pPr>
      <w:r w:rsidRPr="00A82CC8">
        <w:rPr>
          <w:sz w:val="24"/>
          <w:szCs w:val="24"/>
        </w:rPr>
        <w:t> </w:t>
      </w:r>
    </w:p>
    <w:p w14:paraId="7005D2B7" w14:textId="77777777" w:rsidR="001F028C" w:rsidRPr="00A82CC8" w:rsidRDefault="001F028C" w:rsidP="001F028C">
      <w:pPr>
        <w:rPr>
          <w:sz w:val="24"/>
          <w:szCs w:val="24"/>
        </w:rPr>
      </w:pPr>
      <w:r w:rsidRPr="00A82CC8">
        <w:rPr>
          <w:sz w:val="24"/>
          <w:szCs w:val="24"/>
        </w:rPr>
        <w:t> </w:t>
      </w:r>
    </w:p>
    <w:p w14:paraId="20111869" w14:textId="247C83B2" w:rsidR="001F028C" w:rsidRPr="001E090A" w:rsidRDefault="00594673" w:rsidP="001E090A">
      <w:pPr>
        <w:rPr>
          <w:b/>
          <w:bCs/>
          <w:color w:val="153D63" w:themeColor="text2" w:themeTint="E6"/>
          <w:sz w:val="28"/>
          <w:szCs w:val="28"/>
        </w:rPr>
      </w:pPr>
      <w:r w:rsidRPr="007C0CFB">
        <w:rPr>
          <w:b/>
          <w:bCs/>
          <w:color w:val="153D63" w:themeColor="text2" w:themeTint="E6"/>
          <w:sz w:val="32"/>
          <w:szCs w:val="32"/>
        </w:rPr>
        <w:lastRenderedPageBreak/>
        <w:t>1.</w:t>
      </w:r>
      <w:r w:rsidR="001F028C" w:rsidRPr="007C0CFB">
        <w:rPr>
          <w:b/>
          <w:bCs/>
          <w:color w:val="153D63" w:themeColor="text2" w:themeTint="E6"/>
          <w:sz w:val="32"/>
          <w:szCs w:val="32"/>
        </w:rPr>
        <w:t> </w:t>
      </w:r>
      <w:r w:rsidR="001F028C" w:rsidRPr="007C0CFB">
        <w:rPr>
          <w:b/>
          <w:bCs/>
          <w:color w:val="153D63" w:themeColor="text2" w:themeTint="E6"/>
          <w:sz w:val="32"/>
          <w:szCs w:val="32"/>
          <w:lang w:val="en-US"/>
        </w:rPr>
        <w:t>Introduction</w:t>
      </w:r>
    </w:p>
    <w:p w14:paraId="4AE22A9E" w14:textId="17B7EDE8" w:rsidR="001F028C" w:rsidRPr="00A82CC8" w:rsidRDefault="001F028C" w:rsidP="007C0CFB">
      <w:pPr>
        <w:spacing w:line="276" w:lineRule="auto"/>
        <w:jc w:val="both"/>
        <w:rPr>
          <w:sz w:val="24"/>
          <w:szCs w:val="24"/>
        </w:rPr>
      </w:pPr>
      <w:r w:rsidRPr="00A82CC8">
        <w:rPr>
          <w:sz w:val="24"/>
          <w:szCs w:val="24"/>
          <w:lang w:val="en-US"/>
        </w:rPr>
        <w:t xml:space="preserve">The dynamic interplay between technological innovation and human capital management has fundamentally reshaped contemporary organisational landscapes, compelling institutions, particularly within the social sector, to </w:t>
      </w:r>
      <w:proofErr w:type="spellStart"/>
      <w:r w:rsidRPr="00A82CC8">
        <w:rPr>
          <w:sz w:val="24"/>
          <w:szCs w:val="24"/>
          <w:lang w:val="en-US"/>
        </w:rPr>
        <w:t>reconceptualise</w:t>
      </w:r>
      <w:proofErr w:type="spellEnd"/>
      <w:r w:rsidRPr="00A82CC8">
        <w:rPr>
          <w:sz w:val="24"/>
          <w:szCs w:val="24"/>
          <w:lang w:val="en-US"/>
        </w:rPr>
        <w:t xml:space="preserve"> how they attract, support, and retain their workforce. Recognising both the imperatives and the complexities inherent in this evolution, Mind Australia has engaged our consulting team to formulate a people analytics strategy that advances its strategic priorities and remains cons</w:t>
      </w:r>
      <w:r w:rsidR="00982817">
        <w:rPr>
          <w:sz w:val="24"/>
          <w:szCs w:val="24"/>
          <w:lang w:val="en-US"/>
        </w:rPr>
        <w:t>isten</w:t>
      </w:r>
      <w:r w:rsidRPr="00A82CC8">
        <w:rPr>
          <w:sz w:val="24"/>
          <w:szCs w:val="24"/>
          <w:lang w:val="en-US"/>
        </w:rPr>
        <w:t>t with its foundational ethos of relational, recovery-oriented practice.</w:t>
      </w:r>
      <w:r w:rsidRPr="00A82CC8">
        <w:rPr>
          <w:sz w:val="24"/>
          <w:szCs w:val="24"/>
        </w:rPr>
        <w:t> </w:t>
      </w:r>
    </w:p>
    <w:p w14:paraId="6189CB42" w14:textId="77777777" w:rsidR="001F028C" w:rsidRPr="00A82CC8" w:rsidRDefault="001F028C" w:rsidP="007C0CFB">
      <w:pPr>
        <w:spacing w:line="276" w:lineRule="auto"/>
        <w:jc w:val="both"/>
        <w:rPr>
          <w:sz w:val="24"/>
          <w:szCs w:val="24"/>
        </w:rPr>
      </w:pPr>
      <w:r w:rsidRPr="00A82CC8">
        <w:rPr>
          <w:sz w:val="24"/>
          <w:szCs w:val="24"/>
          <w:lang w:val="en-US"/>
        </w:rPr>
        <w:t>With the introduction of the National Disability Insurance Scheme, a fundamental shift occurred from a service-level funding model to an individual funding model, providing those most affected with choice (</w:t>
      </w:r>
      <w:proofErr w:type="spellStart"/>
      <w:r w:rsidRPr="00A82CC8">
        <w:rPr>
          <w:sz w:val="24"/>
          <w:szCs w:val="24"/>
          <w:lang w:val="en-US"/>
        </w:rPr>
        <w:t>Mellifont</w:t>
      </w:r>
      <w:proofErr w:type="spellEnd"/>
      <w:r w:rsidRPr="00A82CC8">
        <w:rPr>
          <w:sz w:val="24"/>
          <w:szCs w:val="24"/>
          <w:lang w:val="en-US"/>
        </w:rPr>
        <w:t xml:space="preserve"> et al., 2023). </w:t>
      </w:r>
      <w:r w:rsidRPr="00A82CC8">
        <w:rPr>
          <w:sz w:val="24"/>
          <w:szCs w:val="24"/>
        </w:rPr>
        <w:t>At this nexus of systemic reform and individual empowerment, Mind Australia has emerged as a national leader, integrating lived experience within its organisational structures, fostering inclusive and psychologically safe workplace environments, and advancing broader sectoral change. Its engagement with the Royal Commission into Victoria’s Mental Health System (Mind Australia, 2019; State of Victoria, 2021) reflects a strategic orientation towards leveraging digital technologies to deepen relational practice and to embed human dignity at the centre of organisational innovation. </w:t>
      </w:r>
    </w:p>
    <w:p w14:paraId="7E479756" w14:textId="3204F59B" w:rsidR="001F028C" w:rsidRPr="00A82CC8" w:rsidRDefault="001F028C" w:rsidP="007C0CFB">
      <w:pPr>
        <w:spacing w:line="276" w:lineRule="auto"/>
        <w:jc w:val="both"/>
        <w:rPr>
          <w:sz w:val="24"/>
          <w:szCs w:val="24"/>
        </w:rPr>
      </w:pPr>
      <w:r w:rsidRPr="00A82CC8">
        <w:rPr>
          <w:sz w:val="24"/>
          <w:szCs w:val="24"/>
          <w:lang w:val="en-US"/>
        </w:rPr>
        <w:t xml:space="preserve">Nevertheless, integrating people analytics into its operations </w:t>
      </w:r>
      <w:proofErr w:type="gramStart"/>
      <w:r w:rsidRPr="00A82CC8">
        <w:rPr>
          <w:sz w:val="24"/>
          <w:szCs w:val="24"/>
          <w:lang w:val="en-US"/>
        </w:rPr>
        <w:t>raises</w:t>
      </w:r>
      <w:proofErr w:type="gramEnd"/>
      <w:r w:rsidRPr="00A82CC8">
        <w:rPr>
          <w:sz w:val="24"/>
          <w:szCs w:val="24"/>
          <w:lang w:val="en-US"/>
        </w:rPr>
        <w:t xml:space="preserve"> ethical considerations and risks. While deploying algorithmically mediated decision-support tools offers unprecedented opportunities for insight, efficiency, and predictive workforce planning, it also carries inherent risks relating to data privacy, algorithmic bias, </w:t>
      </w:r>
      <w:proofErr w:type="spellStart"/>
      <w:r w:rsidRPr="00A82CC8">
        <w:rPr>
          <w:sz w:val="24"/>
          <w:szCs w:val="24"/>
          <w:lang w:val="en-US"/>
        </w:rPr>
        <w:t>dehumanisation</w:t>
      </w:r>
      <w:proofErr w:type="spellEnd"/>
      <w:r w:rsidRPr="00A82CC8">
        <w:rPr>
          <w:sz w:val="24"/>
          <w:szCs w:val="24"/>
          <w:lang w:val="en-US"/>
        </w:rPr>
        <w:t>, and the potential erosion of trust</w:t>
      </w:r>
      <w:r w:rsidR="00982817">
        <w:rPr>
          <w:sz w:val="24"/>
          <w:szCs w:val="24"/>
          <w:lang w:val="en-US"/>
        </w:rPr>
        <w:t xml:space="preserve"> in a particularly vulnerable sector</w:t>
      </w:r>
      <w:r w:rsidRPr="00A82CC8">
        <w:rPr>
          <w:sz w:val="24"/>
          <w:szCs w:val="24"/>
          <w:lang w:val="en-US"/>
        </w:rPr>
        <w:t>.</w:t>
      </w:r>
      <w:r w:rsidRPr="00A82CC8">
        <w:rPr>
          <w:sz w:val="24"/>
          <w:szCs w:val="24"/>
        </w:rPr>
        <w:t> </w:t>
      </w:r>
    </w:p>
    <w:p w14:paraId="784A18FF" w14:textId="0491B7F8" w:rsidR="001E090A" w:rsidRDefault="001F028C" w:rsidP="007C0CFB">
      <w:pPr>
        <w:spacing w:line="276" w:lineRule="auto"/>
        <w:jc w:val="both"/>
        <w:rPr>
          <w:sz w:val="24"/>
          <w:szCs w:val="24"/>
        </w:rPr>
      </w:pPr>
      <w:r w:rsidRPr="00A82CC8">
        <w:rPr>
          <w:sz w:val="24"/>
          <w:szCs w:val="24"/>
          <w:lang w:val="en-US"/>
        </w:rPr>
        <w:t>This report undertakes a critical and theoretically informed analysis of the prospective applications of people analytics within Mind Australia’s operational and cultural context. It delineates strategic opportunities that align with the organisation’s mission and contemporary sectoral challenges and pave the way for a more efficient and effective workforce. The report also articulates the inherent risks of leveraging technologies such as Artificial Intelligence (AI) and Machine Learning (ML). It proposes a suite of mitigation strategies grounded in best practice and ethical stewardship. Through this examination, we aim to equip the executive leadership with an integrated, ethically robust framework for the values-driven deployment of people analytics—one that enhances organisational capability without compromising the relational integrity at the heart of Mind Australia's identity.</w:t>
      </w:r>
      <w:r w:rsidRPr="00A82CC8">
        <w:rPr>
          <w:sz w:val="24"/>
          <w:szCs w:val="24"/>
        </w:rPr>
        <w:t> </w:t>
      </w:r>
    </w:p>
    <w:p w14:paraId="75694743" w14:textId="240DC43B" w:rsidR="001F028C" w:rsidRPr="00DA44E3" w:rsidRDefault="001F028C" w:rsidP="00DA44E3">
      <w:pPr>
        <w:jc w:val="both"/>
        <w:rPr>
          <w:b/>
          <w:bCs/>
          <w:color w:val="153D63" w:themeColor="text2" w:themeTint="E6"/>
          <w:sz w:val="32"/>
          <w:szCs w:val="32"/>
        </w:rPr>
      </w:pPr>
      <w:r w:rsidRPr="00DA44E3">
        <w:rPr>
          <w:b/>
          <w:bCs/>
          <w:color w:val="153D63" w:themeColor="text2" w:themeTint="E6"/>
          <w:sz w:val="32"/>
          <w:szCs w:val="32"/>
          <w:lang w:val="en-US"/>
        </w:rPr>
        <w:t>2.</w:t>
      </w:r>
      <w:r w:rsidRPr="00DA44E3">
        <w:rPr>
          <w:b/>
          <w:bCs/>
          <w:color w:val="153D63" w:themeColor="text2" w:themeTint="E6"/>
          <w:sz w:val="32"/>
          <w:szCs w:val="32"/>
        </w:rPr>
        <w:tab/>
      </w:r>
      <w:r w:rsidRPr="00DA44E3">
        <w:rPr>
          <w:b/>
          <w:bCs/>
          <w:color w:val="153D63" w:themeColor="text2" w:themeTint="E6"/>
          <w:sz w:val="32"/>
          <w:szCs w:val="32"/>
          <w:lang w:val="en-US"/>
        </w:rPr>
        <w:t>Mind Australia – Vision, Mission and Strategy</w:t>
      </w:r>
    </w:p>
    <w:p w14:paraId="62DFDB76" w14:textId="77777777" w:rsidR="001F028C" w:rsidRPr="00A82CC8" w:rsidRDefault="001F028C" w:rsidP="00DA44E3">
      <w:pPr>
        <w:spacing w:line="276" w:lineRule="auto"/>
        <w:jc w:val="both"/>
        <w:rPr>
          <w:sz w:val="24"/>
          <w:szCs w:val="24"/>
        </w:rPr>
      </w:pPr>
      <w:r w:rsidRPr="00A82CC8">
        <w:rPr>
          <w:sz w:val="24"/>
          <w:szCs w:val="24"/>
          <w:lang w:val="en-US"/>
        </w:rPr>
        <w:t>Mind Australia has articulated an unwavering commitment to embedding lived experience within the organisation, fostering inclusivity, and promoting recovery-</w:t>
      </w:r>
      <w:r w:rsidRPr="00A82CC8">
        <w:rPr>
          <w:sz w:val="24"/>
          <w:szCs w:val="24"/>
          <w:lang w:val="en-US"/>
        </w:rPr>
        <w:lastRenderedPageBreak/>
        <w:t>oriented practice. This commitment is the cornerstone from which it may leverage digital technologies to support its workforce development and organisational priorities. </w:t>
      </w:r>
      <w:r w:rsidRPr="00A82CC8">
        <w:rPr>
          <w:sz w:val="24"/>
          <w:szCs w:val="24"/>
        </w:rPr>
        <w:t> </w:t>
      </w:r>
    </w:p>
    <w:p w14:paraId="40F31D1A" w14:textId="77777777" w:rsidR="001F028C" w:rsidRPr="00A82CC8" w:rsidRDefault="001F028C" w:rsidP="00DA44E3">
      <w:pPr>
        <w:spacing w:line="276" w:lineRule="auto"/>
        <w:jc w:val="both"/>
        <w:rPr>
          <w:sz w:val="24"/>
          <w:szCs w:val="24"/>
        </w:rPr>
      </w:pPr>
      <w:r w:rsidRPr="00A82CC8">
        <w:rPr>
          <w:sz w:val="24"/>
          <w:szCs w:val="24"/>
          <w:lang w:val="en-US"/>
        </w:rPr>
        <w:t>In its submission (Mind Australia, 2019) to the Royal Commission into Victoria’s Mental Health System (2019), Mind Australia advocated for:</w:t>
      </w:r>
      <w:r w:rsidRPr="00A82CC8">
        <w:rPr>
          <w:sz w:val="24"/>
          <w:szCs w:val="24"/>
        </w:rPr>
        <w:t> </w:t>
      </w:r>
    </w:p>
    <w:p w14:paraId="49B0431D"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stronger person-centric and community-based services, </w:t>
      </w:r>
      <w:r w:rsidRPr="00A82CC8">
        <w:rPr>
          <w:sz w:val="24"/>
          <w:szCs w:val="24"/>
        </w:rPr>
        <w:t> </w:t>
      </w:r>
    </w:p>
    <w:p w14:paraId="0A0B931E"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integration of lived experience into service design, </w:t>
      </w:r>
      <w:r w:rsidRPr="00A82CC8">
        <w:rPr>
          <w:sz w:val="24"/>
          <w:szCs w:val="24"/>
        </w:rPr>
        <w:t> </w:t>
      </w:r>
    </w:p>
    <w:p w14:paraId="7917A8BB"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leadership and workforce development; </w:t>
      </w:r>
      <w:r w:rsidRPr="00A82CC8">
        <w:rPr>
          <w:sz w:val="24"/>
          <w:szCs w:val="24"/>
        </w:rPr>
        <w:t> </w:t>
      </w:r>
    </w:p>
    <w:p w14:paraId="1BB10F0A"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Early intervention approaches;</w:t>
      </w:r>
      <w:r w:rsidRPr="00A82CC8">
        <w:rPr>
          <w:sz w:val="24"/>
          <w:szCs w:val="24"/>
        </w:rPr>
        <w:t> </w:t>
      </w:r>
    </w:p>
    <w:p w14:paraId="729AA4E8"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Reducing coercive practices and promoting self-determination;</w:t>
      </w:r>
      <w:r w:rsidRPr="00A82CC8">
        <w:rPr>
          <w:sz w:val="24"/>
          <w:szCs w:val="24"/>
        </w:rPr>
        <w:t> </w:t>
      </w:r>
    </w:p>
    <w:p w14:paraId="31B553EA"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Improved system navigation for clients; and</w:t>
      </w:r>
      <w:r w:rsidRPr="00A82CC8">
        <w:rPr>
          <w:sz w:val="24"/>
          <w:szCs w:val="24"/>
        </w:rPr>
        <w:t> </w:t>
      </w:r>
    </w:p>
    <w:p w14:paraId="146106C3" w14:textId="77777777" w:rsidR="001F028C" w:rsidRPr="00A82CC8" w:rsidRDefault="001F028C" w:rsidP="00DA44E3">
      <w:pPr>
        <w:spacing w:line="276" w:lineRule="auto"/>
        <w:jc w:val="both"/>
        <w:rPr>
          <w:sz w:val="24"/>
          <w:szCs w:val="24"/>
        </w:rPr>
      </w:pPr>
      <w:r w:rsidRPr="00A82CC8">
        <w:rPr>
          <w:sz w:val="24"/>
          <w:szCs w:val="24"/>
          <w:lang w:val="en-US"/>
        </w:rPr>
        <w:t>•</w:t>
      </w:r>
      <w:r w:rsidRPr="00A82CC8">
        <w:rPr>
          <w:sz w:val="24"/>
          <w:szCs w:val="24"/>
        </w:rPr>
        <w:tab/>
      </w:r>
      <w:r w:rsidRPr="00A82CC8">
        <w:rPr>
          <w:sz w:val="24"/>
          <w:szCs w:val="24"/>
          <w:lang w:val="en-US"/>
        </w:rPr>
        <w:t>Better use of technology to support access without diminishing human </w:t>
      </w:r>
      <w:r w:rsidRPr="00A82CC8">
        <w:rPr>
          <w:sz w:val="24"/>
          <w:szCs w:val="24"/>
        </w:rPr>
        <w:t> </w:t>
      </w:r>
    </w:p>
    <w:p w14:paraId="694D16A4" w14:textId="0A6F10E9" w:rsidR="001F028C" w:rsidRPr="00A82CC8" w:rsidRDefault="001F028C" w:rsidP="00DA44E3">
      <w:pPr>
        <w:spacing w:line="276" w:lineRule="auto"/>
        <w:jc w:val="both"/>
        <w:rPr>
          <w:sz w:val="24"/>
          <w:szCs w:val="24"/>
        </w:rPr>
      </w:pPr>
      <w:r w:rsidRPr="00A82CC8">
        <w:rPr>
          <w:sz w:val="24"/>
          <w:szCs w:val="24"/>
          <w:lang w:val="en-US"/>
        </w:rPr>
        <w:t xml:space="preserve">            </w:t>
      </w:r>
      <w:r w:rsidR="00982817">
        <w:rPr>
          <w:sz w:val="24"/>
          <w:szCs w:val="24"/>
          <w:lang w:val="en-US"/>
        </w:rPr>
        <w:t xml:space="preserve">   </w:t>
      </w:r>
      <w:r w:rsidRPr="00A82CC8">
        <w:rPr>
          <w:sz w:val="24"/>
          <w:szCs w:val="24"/>
          <w:lang w:val="en-US"/>
        </w:rPr>
        <w:t>connection.</w:t>
      </w:r>
      <w:r w:rsidRPr="00A82CC8">
        <w:rPr>
          <w:sz w:val="24"/>
          <w:szCs w:val="24"/>
        </w:rPr>
        <w:t> </w:t>
      </w:r>
    </w:p>
    <w:p w14:paraId="4D6A8D6F" w14:textId="77777777" w:rsidR="001F028C" w:rsidRPr="00A82CC8" w:rsidRDefault="001F028C" w:rsidP="00DA44E3">
      <w:pPr>
        <w:spacing w:line="276" w:lineRule="auto"/>
        <w:jc w:val="both"/>
        <w:rPr>
          <w:sz w:val="24"/>
          <w:szCs w:val="24"/>
        </w:rPr>
      </w:pPr>
      <w:r w:rsidRPr="00A82CC8">
        <w:rPr>
          <w:sz w:val="24"/>
          <w:szCs w:val="24"/>
          <w:lang w:val="en-US"/>
        </w:rPr>
        <w:t>The Royal Commission’s Final Report (2021) endorsed many of these priorities, emphasizing a more responsive, integrated, and digitally enabled system, deploying peer workers and diverse workforces, and expanding place-based services supported by technology.</w:t>
      </w:r>
      <w:r w:rsidRPr="00A82CC8">
        <w:rPr>
          <w:sz w:val="24"/>
          <w:szCs w:val="24"/>
        </w:rPr>
        <w:t> </w:t>
      </w:r>
    </w:p>
    <w:p w14:paraId="0BC0BED5" w14:textId="77777777" w:rsidR="001F028C" w:rsidRPr="00A82CC8" w:rsidRDefault="001F028C" w:rsidP="00DA44E3">
      <w:pPr>
        <w:spacing w:line="276" w:lineRule="auto"/>
        <w:jc w:val="both"/>
        <w:rPr>
          <w:sz w:val="24"/>
          <w:szCs w:val="24"/>
        </w:rPr>
      </w:pPr>
      <w:r w:rsidRPr="00A82CC8">
        <w:rPr>
          <w:sz w:val="24"/>
          <w:szCs w:val="24"/>
          <w:lang w:val="en-US"/>
        </w:rPr>
        <w:t>Mind Australia’s organisational identity is inextricably linked to the authentic integration of lived experience into all aspects of its service design, governance, leadership and workforce development.    The Mind Australia Lived Experience Strategy (2021-2024) articulates a transformative vision in which individuals with direct experience of mental health challenges are not limited to a consultative role but are embedded as co-creators and leaders within the organisation.</w:t>
      </w:r>
      <w:r w:rsidRPr="00A82CC8">
        <w:rPr>
          <w:sz w:val="24"/>
          <w:szCs w:val="24"/>
        </w:rPr>
        <w:t> </w:t>
      </w:r>
    </w:p>
    <w:p w14:paraId="7C65AD3E" w14:textId="77777777" w:rsidR="001F028C" w:rsidRPr="00A82CC8" w:rsidRDefault="001F028C" w:rsidP="00DA44E3">
      <w:pPr>
        <w:spacing w:line="276" w:lineRule="auto"/>
        <w:jc w:val="both"/>
        <w:rPr>
          <w:sz w:val="24"/>
          <w:szCs w:val="24"/>
        </w:rPr>
      </w:pPr>
      <w:r w:rsidRPr="00A82CC8">
        <w:rPr>
          <w:sz w:val="24"/>
          <w:szCs w:val="24"/>
          <w:lang w:val="en-US"/>
        </w:rPr>
        <w:t>The Strategy has four main pillars:</w:t>
      </w:r>
      <w:r w:rsidRPr="00A82CC8">
        <w:rPr>
          <w:sz w:val="24"/>
          <w:szCs w:val="24"/>
        </w:rPr>
        <w:t> </w:t>
      </w:r>
    </w:p>
    <w:p w14:paraId="63B428BE" w14:textId="77777777" w:rsidR="001F028C" w:rsidRPr="00A82CC8" w:rsidRDefault="001F028C" w:rsidP="00DA44E3">
      <w:pPr>
        <w:numPr>
          <w:ilvl w:val="0"/>
          <w:numId w:val="2"/>
        </w:numPr>
        <w:spacing w:line="276" w:lineRule="auto"/>
        <w:jc w:val="both"/>
        <w:rPr>
          <w:sz w:val="24"/>
          <w:szCs w:val="24"/>
        </w:rPr>
      </w:pPr>
      <w:r w:rsidRPr="001E090A">
        <w:rPr>
          <w:b/>
          <w:bCs/>
          <w:color w:val="153D63" w:themeColor="text2" w:themeTint="E6"/>
          <w:sz w:val="24"/>
          <w:szCs w:val="24"/>
        </w:rPr>
        <w:t>Leadership and Culture:</w:t>
      </w:r>
      <w:r w:rsidRPr="001E090A">
        <w:rPr>
          <w:color w:val="153D63" w:themeColor="text2" w:themeTint="E6"/>
          <w:sz w:val="24"/>
          <w:szCs w:val="24"/>
        </w:rPr>
        <w:t xml:space="preserve"> </w:t>
      </w:r>
      <w:r w:rsidRPr="00A82CC8">
        <w:rPr>
          <w:sz w:val="24"/>
          <w:szCs w:val="24"/>
        </w:rPr>
        <w:t>Mind Australia embeds lived experience as a core element of organisational leadership and strategic decision-making, operationalised through dedicated executive roles and advisory structures such as the Lived Experience Advisory Team (LEAT), which ensures that lived experience perspectives directly inform executive deliberations.  </w:t>
      </w:r>
    </w:p>
    <w:p w14:paraId="118BFFBB" w14:textId="77777777" w:rsidR="001F028C" w:rsidRPr="00A82CC8" w:rsidRDefault="001F028C" w:rsidP="00DA44E3">
      <w:pPr>
        <w:numPr>
          <w:ilvl w:val="0"/>
          <w:numId w:val="3"/>
        </w:numPr>
        <w:spacing w:line="276" w:lineRule="auto"/>
        <w:jc w:val="both"/>
        <w:rPr>
          <w:sz w:val="24"/>
          <w:szCs w:val="24"/>
        </w:rPr>
      </w:pPr>
      <w:r w:rsidRPr="001E090A">
        <w:rPr>
          <w:b/>
          <w:bCs/>
          <w:color w:val="153D63" w:themeColor="text2" w:themeTint="E6"/>
          <w:sz w:val="24"/>
          <w:szCs w:val="24"/>
        </w:rPr>
        <w:t>Design and Decision-Making:</w:t>
      </w:r>
      <w:r w:rsidRPr="00A82CC8">
        <w:rPr>
          <w:sz w:val="24"/>
          <w:szCs w:val="24"/>
        </w:rPr>
        <w:t xml:space="preserve"> Service models, programs, and policies are co-designed with lived experience experts ensuring that services are both contextually relevant and aligned with recovery principles. This participatory approach challenges traditional hierarchical paradigms within mental health care. </w:t>
      </w:r>
    </w:p>
    <w:p w14:paraId="42DE6254" w14:textId="77777777" w:rsidR="001F028C" w:rsidRPr="00A82CC8" w:rsidRDefault="001F028C" w:rsidP="00DA44E3">
      <w:pPr>
        <w:numPr>
          <w:ilvl w:val="0"/>
          <w:numId w:val="4"/>
        </w:numPr>
        <w:spacing w:line="276" w:lineRule="auto"/>
        <w:jc w:val="both"/>
        <w:rPr>
          <w:sz w:val="24"/>
          <w:szCs w:val="24"/>
        </w:rPr>
      </w:pPr>
      <w:r w:rsidRPr="001E090A">
        <w:rPr>
          <w:b/>
          <w:bCs/>
          <w:color w:val="153D63" w:themeColor="text2" w:themeTint="E6"/>
          <w:sz w:val="24"/>
          <w:szCs w:val="24"/>
        </w:rPr>
        <w:lastRenderedPageBreak/>
        <w:t>Workforce Development and Innovation:</w:t>
      </w:r>
      <w:r w:rsidRPr="00A82CC8">
        <w:rPr>
          <w:sz w:val="24"/>
          <w:szCs w:val="24"/>
        </w:rPr>
        <w:t xml:space="preserve"> Mind Australia actively recruits, supports, and develops a diverse peer workforce. Training pathways, peer supervision models, and career progression frameworks have been established to foster professionalisation and leadership among employees with lived experience. </w:t>
      </w:r>
    </w:p>
    <w:p w14:paraId="686F0F99" w14:textId="77777777" w:rsidR="001F028C" w:rsidRPr="00A82CC8" w:rsidRDefault="001F028C" w:rsidP="00DA44E3">
      <w:pPr>
        <w:numPr>
          <w:ilvl w:val="0"/>
          <w:numId w:val="5"/>
        </w:numPr>
        <w:jc w:val="both"/>
        <w:rPr>
          <w:sz w:val="24"/>
          <w:szCs w:val="24"/>
        </w:rPr>
      </w:pPr>
      <w:r w:rsidRPr="001E090A">
        <w:rPr>
          <w:b/>
          <w:bCs/>
          <w:color w:val="153D63" w:themeColor="text2" w:themeTint="E6"/>
          <w:sz w:val="24"/>
          <w:szCs w:val="24"/>
        </w:rPr>
        <w:t>Sector Influence and Systems Change:</w:t>
      </w:r>
      <w:r w:rsidRPr="001E090A">
        <w:rPr>
          <w:color w:val="153D63" w:themeColor="text2" w:themeTint="E6"/>
          <w:sz w:val="24"/>
          <w:szCs w:val="24"/>
        </w:rPr>
        <w:t xml:space="preserve"> </w:t>
      </w:r>
      <w:r w:rsidRPr="00A82CC8">
        <w:rPr>
          <w:sz w:val="24"/>
          <w:szCs w:val="24"/>
        </w:rPr>
        <w:t>Beyond its internal commitments, Mind Australia advocates for broader sectoral reform, seeking to normalise lived experience leadership within Australia’s mental health system. </w:t>
      </w:r>
    </w:p>
    <w:p w14:paraId="07B64DAE" w14:textId="77777777" w:rsidR="001F028C" w:rsidRPr="00A82CC8" w:rsidRDefault="001F028C" w:rsidP="00594673">
      <w:pPr>
        <w:jc w:val="both"/>
        <w:rPr>
          <w:sz w:val="24"/>
          <w:szCs w:val="24"/>
        </w:rPr>
      </w:pPr>
      <w:r w:rsidRPr="00A82CC8">
        <w:rPr>
          <w:sz w:val="24"/>
          <w:szCs w:val="24"/>
        </w:rPr>
        <w:t>In this regard, Mind Australia's approach moves beyond tokenistic inclusion towards a profound reconfiguration of organisational power dynamics, embedding the epistemic authority of lived experience alongside clinical and managerial expertise. </w:t>
      </w:r>
    </w:p>
    <w:p w14:paraId="77CED1AB" w14:textId="77777777" w:rsidR="001F028C" w:rsidRPr="00A82CC8" w:rsidRDefault="001F028C" w:rsidP="00594673">
      <w:pPr>
        <w:jc w:val="both"/>
        <w:rPr>
          <w:sz w:val="24"/>
          <w:szCs w:val="24"/>
        </w:rPr>
      </w:pPr>
      <w:r w:rsidRPr="00A82CC8">
        <w:rPr>
          <w:sz w:val="24"/>
          <w:szCs w:val="24"/>
          <w:lang w:val="en-US"/>
        </w:rPr>
        <w:t xml:space="preserve">Furthermore, Mind Australia’s </w:t>
      </w:r>
      <w:r w:rsidRPr="00063C02">
        <w:rPr>
          <w:i/>
          <w:iCs/>
          <w:sz w:val="24"/>
          <w:szCs w:val="24"/>
          <w:lang w:val="en-US"/>
        </w:rPr>
        <w:t>Connection and Community Framework</w:t>
      </w:r>
      <w:r w:rsidRPr="00A82CC8">
        <w:rPr>
          <w:sz w:val="24"/>
          <w:szCs w:val="24"/>
          <w:lang w:val="en-US"/>
        </w:rPr>
        <w:t xml:space="preserve"> (2024-2029) further extends the commitments articulated in the Lived Experience Strategy, which focuses on embedding lived experience into organisational leadership. The </w:t>
      </w:r>
      <w:r w:rsidRPr="00063C02">
        <w:rPr>
          <w:i/>
          <w:iCs/>
          <w:sz w:val="24"/>
          <w:szCs w:val="24"/>
          <w:lang w:val="en-US"/>
        </w:rPr>
        <w:t xml:space="preserve">Connection and Community Framework </w:t>
      </w:r>
      <w:r w:rsidRPr="00A82CC8">
        <w:rPr>
          <w:sz w:val="24"/>
          <w:szCs w:val="24"/>
          <w:lang w:val="en-US"/>
        </w:rPr>
        <w:t>expands the scope, positioning relationality, embeddedness within the community and co-created recovery as central principles across all domains of Mind Australia’s operations (Mind Australia, 2024).</w:t>
      </w:r>
      <w:r w:rsidRPr="00A82CC8">
        <w:rPr>
          <w:sz w:val="24"/>
          <w:szCs w:val="24"/>
        </w:rPr>
        <w:t> </w:t>
      </w:r>
    </w:p>
    <w:p w14:paraId="544E7592" w14:textId="77777777" w:rsidR="001F028C" w:rsidRPr="00A82CC8" w:rsidRDefault="001F028C" w:rsidP="00594673">
      <w:pPr>
        <w:jc w:val="both"/>
        <w:rPr>
          <w:sz w:val="24"/>
          <w:szCs w:val="24"/>
        </w:rPr>
      </w:pPr>
      <w:r w:rsidRPr="00A82CC8">
        <w:rPr>
          <w:sz w:val="24"/>
          <w:szCs w:val="24"/>
          <w:lang w:val="en-US"/>
        </w:rPr>
        <w:t xml:space="preserve">At its core, the </w:t>
      </w:r>
      <w:r w:rsidRPr="00063C02">
        <w:rPr>
          <w:i/>
          <w:iCs/>
          <w:sz w:val="24"/>
          <w:szCs w:val="24"/>
          <w:lang w:val="en-US"/>
        </w:rPr>
        <w:t>Connection and Community Framework</w:t>
      </w:r>
      <w:r w:rsidRPr="00A82CC8">
        <w:rPr>
          <w:sz w:val="24"/>
          <w:szCs w:val="24"/>
          <w:lang w:val="en-US"/>
        </w:rPr>
        <w:t xml:space="preserve"> asserts that human connection and belonging are not peripheral to recovery but essential determinants of mental health and well-being, and therefore, fostering relational ecosystems to enable belonging is critical.</w:t>
      </w:r>
      <w:r w:rsidRPr="00A82CC8">
        <w:rPr>
          <w:sz w:val="24"/>
          <w:szCs w:val="24"/>
        </w:rPr>
        <w:t> </w:t>
      </w:r>
    </w:p>
    <w:p w14:paraId="610143F8" w14:textId="77777777" w:rsidR="001F028C" w:rsidRPr="00A82CC8" w:rsidRDefault="001F028C" w:rsidP="00594673">
      <w:pPr>
        <w:jc w:val="both"/>
        <w:rPr>
          <w:sz w:val="24"/>
          <w:szCs w:val="24"/>
        </w:rPr>
      </w:pPr>
      <w:r w:rsidRPr="00A82CC8">
        <w:rPr>
          <w:sz w:val="24"/>
          <w:szCs w:val="24"/>
        </w:rPr>
        <w:t xml:space="preserve">The </w:t>
      </w:r>
      <w:r w:rsidRPr="00A82CC8">
        <w:rPr>
          <w:i/>
          <w:iCs/>
          <w:sz w:val="24"/>
          <w:szCs w:val="24"/>
        </w:rPr>
        <w:t xml:space="preserve">Connection and Community Framework </w:t>
      </w:r>
      <w:r w:rsidRPr="00A82CC8">
        <w:rPr>
          <w:sz w:val="24"/>
          <w:szCs w:val="24"/>
        </w:rPr>
        <w:t>(Mind Australia, 2024) has profound implications for Mind Australia's future engagement with digital technologies, particularly artificial intelligence (AI) and people analytics. Specifically, it demands that any technological innovation adopted by the organisation must: </w:t>
      </w:r>
    </w:p>
    <w:p w14:paraId="08996A72" w14:textId="77777777" w:rsidR="001F028C" w:rsidRPr="00A82CC8" w:rsidRDefault="001F028C" w:rsidP="00594673">
      <w:pPr>
        <w:numPr>
          <w:ilvl w:val="0"/>
          <w:numId w:val="6"/>
        </w:numPr>
        <w:jc w:val="both"/>
        <w:rPr>
          <w:sz w:val="24"/>
          <w:szCs w:val="24"/>
        </w:rPr>
      </w:pPr>
      <w:r w:rsidRPr="00063C02">
        <w:rPr>
          <w:b/>
          <w:bCs/>
          <w:color w:val="153D63" w:themeColor="text2" w:themeTint="E6"/>
          <w:sz w:val="24"/>
          <w:szCs w:val="24"/>
        </w:rPr>
        <w:t>Prioritise Human Connection:</w:t>
      </w:r>
      <w:r w:rsidRPr="00063C02">
        <w:rPr>
          <w:color w:val="153D63" w:themeColor="text2" w:themeTint="E6"/>
          <w:sz w:val="24"/>
          <w:szCs w:val="24"/>
        </w:rPr>
        <w:t xml:space="preserve"> </w:t>
      </w:r>
      <w:r w:rsidRPr="00A82CC8">
        <w:rPr>
          <w:sz w:val="24"/>
          <w:szCs w:val="24"/>
        </w:rPr>
        <w:t>AI tools must be designed to enhance—not substitute—the human relationships that are central to recovery. For instance, digital well-being monitoring tools should supplement, not replace, direct relational engagement between employees and supervisors. </w:t>
      </w:r>
    </w:p>
    <w:p w14:paraId="009559BB" w14:textId="77777777" w:rsidR="001F028C" w:rsidRPr="00A82CC8" w:rsidRDefault="001F028C" w:rsidP="00594673">
      <w:pPr>
        <w:numPr>
          <w:ilvl w:val="0"/>
          <w:numId w:val="7"/>
        </w:numPr>
        <w:jc w:val="both"/>
        <w:rPr>
          <w:sz w:val="24"/>
          <w:szCs w:val="24"/>
        </w:rPr>
      </w:pPr>
      <w:r w:rsidRPr="00063C02">
        <w:rPr>
          <w:b/>
          <w:bCs/>
          <w:color w:val="153D63" w:themeColor="text2" w:themeTint="E6"/>
          <w:sz w:val="24"/>
          <w:szCs w:val="24"/>
        </w:rPr>
        <w:t>Centre Lived Experience Leadership</w:t>
      </w:r>
      <w:r w:rsidRPr="00063C02">
        <w:rPr>
          <w:color w:val="153D63" w:themeColor="text2" w:themeTint="E6"/>
          <w:sz w:val="24"/>
          <w:szCs w:val="24"/>
        </w:rPr>
        <w:t xml:space="preserve">: </w:t>
      </w:r>
      <w:r w:rsidRPr="00A82CC8">
        <w:rPr>
          <w:sz w:val="24"/>
          <w:szCs w:val="24"/>
        </w:rPr>
        <w:t>The co-design and governance of AI systems must include individuals with lived experience to ensure that technologies reflect relational, recovery-oriented principles rather than defaulting to clinical, transactional, or efficiency-driven models. </w:t>
      </w:r>
    </w:p>
    <w:p w14:paraId="7CA004E4" w14:textId="77777777" w:rsidR="001F028C" w:rsidRPr="00A82CC8" w:rsidRDefault="001F028C" w:rsidP="00594673">
      <w:pPr>
        <w:numPr>
          <w:ilvl w:val="0"/>
          <w:numId w:val="8"/>
        </w:numPr>
        <w:jc w:val="both"/>
        <w:rPr>
          <w:sz w:val="24"/>
          <w:szCs w:val="24"/>
        </w:rPr>
      </w:pPr>
      <w:r w:rsidRPr="00063C02">
        <w:rPr>
          <w:b/>
          <w:bCs/>
          <w:color w:val="153D63" w:themeColor="text2" w:themeTint="E6"/>
          <w:sz w:val="24"/>
          <w:szCs w:val="24"/>
        </w:rPr>
        <w:t>Respect Relational Integrity</w:t>
      </w:r>
      <w:r w:rsidRPr="00063C02">
        <w:rPr>
          <w:color w:val="153D63" w:themeColor="text2" w:themeTint="E6"/>
          <w:sz w:val="24"/>
          <w:szCs w:val="24"/>
        </w:rPr>
        <w:t xml:space="preserve">: </w:t>
      </w:r>
      <w:r w:rsidRPr="00A82CC8">
        <w:rPr>
          <w:sz w:val="24"/>
          <w:szCs w:val="24"/>
        </w:rPr>
        <w:t>Data collected through AI systems must be interpreted relationally rather than reductively. Quantitative metrics must be contextualised within the broader narratives of human connection, belonging, and lived realities. </w:t>
      </w:r>
    </w:p>
    <w:p w14:paraId="21E8943E" w14:textId="77777777" w:rsidR="001F028C" w:rsidRPr="00A82CC8" w:rsidRDefault="001F028C" w:rsidP="00594673">
      <w:pPr>
        <w:numPr>
          <w:ilvl w:val="0"/>
          <w:numId w:val="9"/>
        </w:numPr>
        <w:jc w:val="both"/>
        <w:rPr>
          <w:sz w:val="24"/>
          <w:szCs w:val="24"/>
        </w:rPr>
      </w:pPr>
      <w:r w:rsidRPr="00063C02">
        <w:rPr>
          <w:b/>
          <w:bCs/>
          <w:color w:val="153D63" w:themeColor="text2" w:themeTint="E6"/>
          <w:sz w:val="24"/>
          <w:szCs w:val="24"/>
        </w:rPr>
        <w:t>Safeguard Values-Based Practice</w:t>
      </w:r>
      <w:r w:rsidRPr="00063C02">
        <w:rPr>
          <w:color w:val="153D63" w:themeColor="text2" w:themeTint="E6"/>
          <w:sz w:val="24"/>
          <w:szCs w:val="24"/>
        </w:rPr>
        <w:t xml:space="preserve">: </w:t>
      </w:r>
      <w:r w:rsidRPr="00A82CC8">
        <w:rPr>
          <w:sz w:val="24"/>
          <w:szCs w:val="24"/>
        </w:rPr>
        <w:t xml:space="preserve">Algorithmic decision-making must be audited against Mind’s values framework to ensure that digital systems do not </w:t>
      </w:r>
      <w:r w:rsidRPr="00A82CC8">
        <w:rPr>
          <w:sz w:val="24"/>
          <w:szCs w:val="24"/>
        </w:rPr>
        <w:lastRenderedPageBreak/>
        <w:t>inadvertently reinforce biases or undermine the values of empowerment, dignity, and inclusion. </w:t>
      </w:r>
    </w:p>
    <w:p w14:paraId="728BE5D0" w14:textId="77777777" w:rsidR="001F028C" w:rsidRPr="00A82CC8" w:rsidRDefault="001F028C" w:rsidP="00DA44E3">
      <w:pPr>
        <w:jc w:val="both"/>
        <w:rPr>
          <w:sz w:val="24"/>
          <w:szCs w:val="24"/>
        </w:rPr>
      </w:pPr>
      <w:r w:rsidRPr="00A82CC8">
        <w:rPr>
          <w:sz w:val="24"/>
          <w:szCs w:val="24"/>
        </w:rPr>
        <w:t xml:space="preserve">Thus, while AI offers Mind Australia significant opportunities for enhancing service planning, workforce support, and early intervention, its deployment must be rigorously aligned with the </w:t>
      </w:r>
      <w:r w:rsidRPr="00A82CC8">
        <w:rPr>
          <w:i/>
          <w:iCs/>
          <w:sz w:val="24"/>
          <w:szCs w:val="24"/>
        </w:rPr>
        <w:t>Connection and Community Framework</w:t>
      </w:r>
      <w:r w:rsidRPr="00A82CC8">
        <w:rPr>
          <w:sz w:val="24"/>
          <w:szCs w:val="24"/>
        </w:rPr>
        <w:t>’s relational philosophy (Mind Australia, 2024). Technological adoption must not merely aim to optimise individual outcomes but must support the co-creation of relational ecosystems where individuals, employees, and communities can flourish. </w:t>
      </w:r>
    </w:p>
    <w:p w14:paraId="1943969D" w14:textId="066F3A83" w:rsidR="001F028C" w:rsidRPr="00A82CC8" w:rsidRDefault="001F028C" w:rsidP="00DA44E3">
      <w:pPr>
        <w:jc w:val="both"/>
        <w:rPr>
          <w:sz w:val="24"/>
          <w:szCs w:val="24"/>
        </w:rPr>
      </w:pPr>
      <w:r w:rsidRPr="00A82CC8">
        <w:rPr>
          <w:sz w:val="24"/>
          <w:szCs w:val="24"/>
        </w:rPr>
        <w:t>In this context, integrating people analytics and AI within Mind Australia's operations presents considerable promise and profound ethical complexity. If harnessed thoughtfully, these technologies have the potential to deepen organisational insight, strengthen workforce engagement, and enable more responsive, personalised service delivery. However, without careful governance, they risk undermining the relational, narrative, and humanistic commitments foundational to Mind's identity. The following section critically examines the opportunities and risks associated with adopting people analytics and AI technologies within Mind Australia. It proposes a strategic pathway for their ethical and values-aligned implementation. </w:t>
      </w:r>
    </w:p>
    <w:p w14:paraId="50F5C699" w14:textId="5A0476AD" w:rsidR="001F028C" w:rsidRPr="00DA44E3" w:rsidRDefault="00594673" w:rsidP="00875F84">
      <w:pPr>
        <w:pStyle w:val="Heading1"/>
        <w:rPr>
          <w:b/>
          <w:bCs/>
          <w:sz w:val="32"/>
          <w:szCs w:val="32"/>
        </w:rPr>
      </w:pPr>
      <w:r>
        <w:rPr>
          <w:b/>
          <w:bCs/>
          <w:sz w:val="32"/>
          <w:szCs w:val="32"/>
        </w:rPr>
        <w:t>3</w:t>
      </w:r>
      <w:r w:rsidR="001F028C" w:rsidRPr="00DA44E3">
        <w:rPr>
          <w:b/>
          <w:bCs/>
          <w:sz w:val="32"/>
          <w:szCs w:val="32"/>
        </w:rPr>
        <w:t>. People Analytics &amp; AI Opportunities/Risks</w:t>
      </w:r>
    </w:p>
    <w:p w14:paraId="7FD0B2F2" w14:textId="77777777" w:rsidR="001F028C" w:rsidRPr="00A82CC8" w:rsidRDefault="001F028C" w:rsidP="001F028C">
      <w:pPr>
        <w:rPr>
          <w:sz w:val="24"/>
          <w:szCs w:val="24"/>
        </w:rPr>
      </w:pPr>
      <w:r w:rsidRPr="00A82CC8">
        <w:rPr>
          <w:sz w:val="24"/>
          <w:szCs w:val="24"/>
        </w:rPr>
        <w:t> </w:t>
      </w:r>
    </w:p>
    <w:p w14:paraId="37B72904" w14:textId="77777777" w:rsidR="00874911" w:rsidRPr="00A82CC8" w:rsidRDefault="00874911" w:rsidP="00DA44E3">
      <w:pPr>
        <w:spacing w:line="276" w:lineRule="auto"/>
        <w:jc w:val="both"/>
        <w:rPr>
          <w:sz w:val="24"/>
          <w:szCs w:val="24"/>
        </w:rPr>
      </w:pPr>
      <w:r w:rsidRPr="00A82CC8">
        <w:rPr>
          <w:sz w:val="24"/>
          <w:szCs w:val="24"/>
        </w:rPr>
        <w:t xml:space="preserve">Mind Australia Group’s (“Mind”) Strategic Plan 2021-2026, (Mind Australia 2021) hints at the competing priorities at play in terms their simultaneous commitments to being at the forefront of technological innovation through promoting heavy use of data-driven decision-making in their people-management approach </w:t>
      </w:r>
      <w:r w:rsidRPr="00A82CC8">
        <w:rPr>
          <w:i/>
          <w:iCs/>
          <w:sz w:val="24"/>
          <w:szCs w:val="24"/>
        </w:rPr>
        <w:t>but</w:t>
      </w:r>
      <w:r w:rsidRPr="00A82CC8">
        <w:rPr>
          <w:sz w:val="24"/>
          <w:szCs w:val="24"/>
        </w:rPr>
        <w:t xml:space="preserve"> not wanting these advances to come at the cost of any loss of equity towards their employees and clients, (Verlinden, 2024). </w:t>
      </w:r>
    </w:p>
    <w:p w14:paraId="08AD4869" w14:textId="77777777" w:rsidR="00874911" w:rsidRPr="00A82CC8" w:rsidRDefault="00874911" w:rsidP="00DA44E3">
      <w:pPr>
        <w:spacing w:line="276" w:lineRule="auto"/>
        <w:jc w:val="both"/>
        <w:rPr>
          <w:sz w:val="24"/>
          <w:szCs w:val="24"/>
        </w:rPr>
      </w:pPr>
      <w:r w:rsidRPr="00A82CC8">
        <w:rPr>
          <w:sz w:val="24"/>
          <w:szCs w:val="24"/>
        </w:rPr>
        <w:t xml:space="preserve">Ascertaining when increased people analytics capacities are beginning to impinge upon equity is all-the-more challenging when one considers the particular vulnerabilities of Mind’s clients, who suffer from mental health issues, (frequently in combination with homelessness, substance-abuse and other social issues) as well as the prevalence of mental health issues in their workforce. With respect to the latter, it is noted that Mind has made mental health “lived-experience” the cornerstone its people strategy, (Lived Experience Strategy, 2021-2024), with more than half of their staff disclosing a “personal lived-experience” of serious mental health issues, (Peer Work At Mind, Mind Australia, 2025). </w:t>
      </w:r>
      <w:r w:rsidRPr="00A82CC8">
        <w:rPr>
          <w:i/>
          <w:iCs/>
          <w:sz w:val="24"/>
          <w:szCs w:val="24"/>
        </w:rPr>
        <w:t>Figure 1</w:t>
      </w:r>
      <w:r w:rsidRPr="00A82CC8">
        <w:rPr>
          <w:sz w:val="24"/>
          <w:szCs w:val="24"/>
        </w:rPr>
        <w:t xml:space="preserve"> below illustrates just some of the difficulties involved in reconciling these competing aims:  </w:t>
      </w:r>
    </w:p>
    <w:p w14:paraId="7ABFA255" w14:textId="77777777" w:rsidR="00874911" w:rsidRPr="00A82CC8" w:rsidRDefault="00874911" w:rsidP="00874911">
      <w:pPr>
        <w:rPr>
          <w:sz w:val="24"/>
          <w:szCs w:val="24"/>
        </w:rPr>
      </w:pPr>
      <w:r w:rsidRPr="00A82CC8">
        <w:rPr>
          <w:noProof/>
          <w:sz w:val="24"/>
          <w:szCs w:val="24"/>
        </w:rPr>
        <w:lastRenderedPageBreak/>
        <w:drawing>
          <wp:inline distT="0" distB="0" distL="0" distR="0" wp14:anchorId="6E3F8EDC" wp14:editId="7A3745C3">
            <wp:extent cx="3663315" cy="4442209"/>
            <wp:effectExtent l="0" t="0" r="0" b="0"/>
            <wp:docPr id="1793472070" name="Picture 9" descr="A screen shot of a cell phone&#10;&#10;AI-generated content may be incorrect.">
              <a:extLst xmlns:a="http://schemas.openxmlformats.org/drawingml/2006/main">
                <a:ext uri="{FF2B5EF4-FFF2-40B4-BE49-F238E27FC236}">
                  <a16:creationId xmlns:a16="http://schemas.microsoft.com/office/drawing/2014/main" id="{B36FEC42-2979-49C2-9506-1240A39031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72070" name="Picture 9" descr="A screen shot of a cell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6490" cy="4494564"/>
                    </a:xfrm>
                    <a:prstGeom prst="rect">
                      <a:avLst/>
                    </a:prstGeom>
                    <a:noFill/>
                    <a:ln>
                      <a:noFill/>
                    </a:ln>
                  </pic:spPr>
                </pic:pic>
              </a:graphicData>
            </a:graphic>
          </wp:inline>
        </w:drawing>
      </w:r>
      <w:r w:rsidRPr="00A82CC8">
        <w:rPr>
          <w:sz w:val="24"/>
          <w:szCs w:val="24"/>
        </w:rPr>
        <w:t> </w:t>
      </w:r>
    </w:p>
    <w:p w14:paraId="24C38DF1" w14:textId="77777777" w:rsidR="00874911" w:rsidRPr="00EB5301" w:rsidRDefault="00874911" w:rsidP="00874911">
      <w:pPr>
        <w:rPr>
          <w:b/>
          <w:bCs/>
          <w:sz w:val="20"/>
          <w:szCs w:val="20"/>
        </w:rPr>
      </w:pPr>
      <w:r w:rsidRPr="00EB5301">
        <w:rPr>
          <w:b/>
          <w:bCs/>
          <w:i/>
          <w:iCs/>
          <w:sz w:val="20"/>
          <w:szCs w:val="20"/>
        </w:rPr>
        <w:t>Figure 1: Potential Equity Conflicts arising from Mind’s Strategic Goals per Strategic Plan 2021-2026</w:t>
      </w:r>
    </w:p>
    <w:p w14:paraId="7D292226" w14:textId="6BBCD0F3" w:rsidR="00874911" w:rsidRPr="00A82CC8" w:rsidRDefault="00874911" w:rsidP="00EB5301">
      <w:pPr>
        <w:spacing w:line="276" w:lineRule="auto"/>
        <w:jc w:val="both"/>
        <w:rPr>
          <w:sz w:val="24"/>
          <w:szCs w:val="24"/>
        </w:rPr>
      </w:pPr>
      <w:r w:rsidRPr="00A82CC8">
        <w:rPr>
          <w:sz w:val="24"/>
          <w:szCs w:val="24"/>
        </w:rPr>
        <w:t xml:space="preserve">Mind has already integrated a host of different  digital and AI-powered technologies into its people management processes have even appointed a dedicated Director of Digital Transformation and Information Services to prioritise its digital transformation efforts, (Microsoft, 2020). Working within the confines of Mind’s digital strategy concept papers, which define the success parameters of its digital transformation initiative </w:t>
      </w:r>
      <w:r w:rsidRPr="00A82CC8">
        <w:rPr>
          <w:i/>
          <w:iCs/>
          <w:sz w:val="24"/>
          <w:szCs w:val="24"/>
        </w:rPr>
        <w:t>and</w:t>
      </w:r>
      <w:r w:rsidRPr="00A82CC8">
        <w:rPr>
          <w:sz w:val="24"/>
          <w:szCs w:val="24"/>
        </w:rPr>
        <w:t xml:space="preserve"> delineate the ethical red-lines that they won’t cross (Nous, 2024), Mind have launched a suite of service-mix calculators, which optimise services for their stakeholders and deliver them cost effectively through NDIS funding based on the Microsoft Power Platform in a manner that could not be done effectively without AI.  The data gathered through this service calculator is captured in Mind’s Dynamics 365 </w:t>
      </w:r>
      <w:r w:rsidR="002C15AA">
        <w:rPr>
          <w:sz w:val="24"/>
          <w:szCs w:val="24"/>
        </w:rPr>
        <w:t>C</w:t>
      </w:r>
      <w:r w:rsidRPr="00A82CC8">
        <w:rPr>
          <w:sz w:val="24"/>
          <w:szCs w:val="24"/>
        </w:rPr>
        <w:t xml:space="preserve">ustomer </w:t>
      </w:r>
      <w:r w:rsidR="002C15AA">
        <w:rPr>
          <w:sz w:val="24"/>
          <w:szCs w:val="24"/>
        </w:rPr>
        <w:t>R</w:t>
      </w:r>
      <w:r w:rsidRPr="00A82CC8">
        <w:rPr>
          <w:sz w:val="24"/>
          <w:szCs w:val="24"/>
        </w:rPr>
        <w:t xml:space="preserve">elationship </w:t>
      </w:r>
      <w:r w:rsidR="002C15AA">
        <w:rPr>
          <w:sz w:val="24"/>
          <w:szCs w:val="24"/>
        </w:rPr>
        <w:t>M</w:t>
      </w:r>
      <w:r w:rsidRPr="00A82CC8">
        <w:rPr>
          <w:sz w:val="24"/>
          <w:szCs w:val="24"/>
        </w:rPr>
        <w:t xml:space="preserve">anagement </w:t>
      </w:r>
      <w:r w:rsidR="002C15AA">
        <w:rPr>
          <w:sz w:val="24"/>
          <w:szCs w:val="24"/>
        </w:rPr>
        <w:t xml:space="preserve">(CRM) </w:t>
      </w:r>
      <w:r w:rsidRPr="00A82CC8">
        <w:rPr>
          <w:sz w:val="24"/>
          <w:szCs w:val="24"/>
        </w:rPr>
        <w:t>system and embedded Power BI dashboard which visualise the response for Mind’s staff, so that they can get richer insights as to what can be done to improve the mental health of their stakeholders and advise accordingly (Veritec, 2020).  </w:t>
      </w:r>
    </w:p>
    <w:p w14:paraId="2E101693" w14:textId="77777777" w:rsidR="00874911" w:rsidRPr="00A82CC8" w:rsidRDefault="00874911" w:rsidP="00EB5301">
      <w:pPr>
        <w:spacing w:line="276" w:lineRule="auto"/>
        <w:jc w:val="both"/>
        <w:rPr>
          <w:sz w:val="24"/>
          <w:szCs w:val="24"/>
        </w:rPr>
      </w:pPr>
      <w:r w:rsidRPr="00A82CC8">
        <w:rPr>
          <w:sz w:val="24"/>
          <w:szCs w:val="24"/>
        </w:rPr>
        <w:t xml:space="preserve">Looking specifically at the people management space, Mind also uses various (but unnamed) predictive analytics and integrated digital solutions to support their staff, (Nous, 2024). Based on the Veritec and Microsoft case studies referenced above, the emerging AI-analytics tools promoted in both the Australian HR Institute-, (Williams </w:t>
      </w:r>
      <w:r w:rsidRPr="00A82CC8">
        <w:rPr>
          <w:i/>
          <w:iCs/>
          <w:sz w:val="24"/>
          <w:szCs w:val="24"/>
        </w:rPr>
        <w:t>et al</w:t>
      </w:r>
      <w:r w:rsidRPr="00A82CC8">
        <w:rPr>
          <w:sz w:val="24"/>
          <w:szCs w:val="24"/>
        </w:rPr>
        <w:t xml:space="preserve">, </w:t>
      </w:r>
      <w:r w:rsidRPr="00A82CC8">
        <w:rPr>
          <w:sz w:val="24"/>
          <w:szCs w:val="24"/>
        </w:rPr>
        <w:lastRenderedPageBreak/>
        <w:t xml:space="preserve">2024) and Deloitte Global Human Capital Trends reports, (Deloitte, 2024), Mind also applies AI’s analytics to the following areas: </w:t>
      </w:r>
    </w:p>
    <w:p w14:paraId="0EAC8954" w14:textId="77777777" w:rsidR="006774C7" w:rsidRDefault="00874911" w:rsidP="00874911">
      <w:pPr>
        <w:rPr>
          <w:sz w:val="24"/>
          <w:szCs w:val="24"/>
        </w:rPr>
      </w:pPr>
      <w:r w:rsidRPr="00A82CC8">
        <w:rPr>
          <w:noProof/>
          <w:sz w:val="24"/>
          <w:szCs w:val="24"/>
        </w:rPr>
        <w:drawing>
          <wp:inline distT="0" distB="0" distL="0" distR="0" wp14:anchorId="3A7C7CF1" wp14:editId="2B155DF7">
            <wp:extent cx="4724400" cy="2621103"/>
            <wp:effectExtent l="0" t="0" r="0" b="8255"/>
            <wp:docPr id="1287566614" name="Picture 8">
              <a:extLst xmlns:a="http://schemas.openxmlformats.org/drawingml/2006/main">
                <a:ext uri="{FF2B5EF4-FFF2-40B4-BE49-F238E27FC236}">
                  <a16:creationId xmlns:a16="http://schemas.microsoft.com/office/drawing/2014/main" id="{C7803109-8019-47CD-8CDC-BD3C5A7B7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9561" cy="2662802"/>
                    </a:xfrm>
                    <a:prstGeom prst="rect">
                      <a:avLst/>
                    </a:prstGeom>
                    <a:noFill/>
                    <a:ln>
                      <a:noFill/>
                    </a:ln>
                  </pic:spPr>
                </pic:pic>
              </a:graphicData>
            </a:graphic>
          </wp:inline>
        </w:drawing>
      </w:r>
      <w:r w:rsidRPr="00A82CC8">
        <w:rPr>
          <w:sz w:val="24"/>
          <w:szCs w:val="24"/>
        </w:rPr>
        <w:t> </w:t>
      </w:r>
    </w:p>
    <w:p w14:paraId="0FB5800C" w14:textId="5F741EFD" w:rsidR="002C15AA" w:rsidRDefault="00874911" w:rsidP="00EB5301">
      <w:pPr>
        <w:rPr>
          <w:sz w:val="24"/>
          <w:szCs w:val="24"/>
        </w:rPr>
      </w:pPr>
      <w:r w:rsidRPr="00EB5301">
        <w:rPr>
          <w:b/>
          <w:bCs/>
          <w:i/>
          <w:iCs/>
          <w:sz w:val="20"/>
          <w:szCs w:val="20"/>
        </w:rPr>
        <w:t>Figure 2: AI-Driven People-Management Tools Mind is (Presumably) Already Using</w:t>
      </w:r>
      <w:r w:rsidRPr="00EB5301">
        <w:rPr>
          <w:b/>
          <w:bCs/>
          <w:sz w:val="20"/>
          <w:szCs w:val="20"/>
        </w:rPr>
        <w:t> </w:t>
      </w:r>
    </w:p>
    <w:p w14:paraId="148D343B" w14:textId="2D694BEC" w:rsidR="00874911" w:rsidRPr="00A82CC8" w:rsidRDefault="00874911" w:rsidP="00EB5301">
      <w:pPr>
        <w:spacing w:line="276" w:lineRule="auto"/>
        <w:jc w:val="both"/>
        <w:rPr>
          <w:sz w:val="24"/>
          <w:szCs w:val="24"/>
        </w:rPr>
      </w:pPr>
      <w:r w:rsidRPr="00A82CC8">
        <w:rPr>
          <w:sz w:val="24"/>
          <w:szCs w:val="24"/>
        </w:rPr>
        <w:t xml:space="preserve">Figure 3 below applies a multi-attribute decision-making theory methodology, (Cohan &amp; Morgan, 2017) to the different areas of people management </w:t>
      </w:r>
      <w:r w:rsidR="006774C7">
        <w:rPr>
          <w:sz w:val="24"/>
          <w:szCs w:val="24"/>
        </w:rPr>
        <w:t>to which</w:t>
      </w:r>
      <w:r w:rsidRPr="00A82CC8">
        <w:rPr>
          <w:sz w:val="24"/>
          <w:szCs w:val="24"/>
        </w:rPr>
        <w:t xml:space="preserve"> Mind Australia could </w:t>
      </w:r>
      <w:r w:rsidRPr="00A82CC8">
        <w:rPr>
          <w:i/>
          <w:iCs/>
          <w:sz w:val="24"/>
          <w:szCs w:val="24"/>
        </w:rPr>
        <w:t>extend</w:t>
      </w:r>
      <w:r w:rsidRPr="00A82CC8">
        <w:rPr>
          <w:sz w:val="24"/>
          <w:szCs w:val="24"/>
        </w:rPr>
        <w:t xml:space="preserve"> </w:t>
      </w:r>
      <w:r w:rsidRPr="00A82CC8">
        <w:rPr>
          <w:i/>
          <w:iCs/>
          <w:sz w:val="24"/>
          <w:szCs w:val="24"/>
        </w:rPr>
        <w:t xml:space="preserve">the application of AI-powered </w:t>
      </w:r>
      <w:proofErr w:type="gramStart"/>
      <w:r w:rsidRPr="00A82CC8">
        <w:rPr>
          <w:i/>
          <w:iCs/>
          <w:sz w:val="24"/>
          <w:szCs w:val="24"/>
        </w:rPr>
        <w:t>technologies</w:t>
      </w:r>
      <w:r w:rsidRPr="00A82CC8">
        <w:rPr>
          <w:sz w:val="24"/>
          <w:szCs w:val="24"/>
        </w:rPr>
        <w:t>,  to</w:t>
      </w:r>
      <w:proofErr w:type="gramEnd"/>
      <w:r w:rsidRPr="00A82CC8">
        <w:rPr>
          <w:sz w:val="24"/>
          <w:szCs w:val="24"/>
        </w:rPr>
        <w:t xml:space="preserve"> improve their people management processes, (assessed against the risk of a corresponding risk of losing staff equity).  </w:t>
      </w:r>
    </w:p>
    <w:p w14:paraId="3E124E9B" w14:textId="77777777" w:rsidR="002C15AA" w:rsidRDefault="00874911" w:rsidP="00874911">
      <w:pPr>
        <w:rPr>
          <w:b/>
          <w:bCs/>
          <w:i/>
          <w:iCs/>
          <w:sz w:val="20"/>
          <w:szCs w:val="20"/>
        </w:rPr>
      </w:pPr>
      <w:r w:rsidRPr="00A82CC8">
        <w:rPr>
          <w:noProof/>
          <w:sz w:val="24"/>
          <w:szCs w:val="24"/>
        </w:rPr>
        <w:drawing>
          <wp:inline distT="0" distB="0" distL="0" distR="0" wp14:anchorId="18883D1D" wp14:editId="17FD0BA9">
            <wp:extent cx="4404360" cy="3314700"/>
            <wp:effectExtent l="0" t="0" r="0" b="0"/>
            <wp:docPr id="3"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e chart with text on it&#10;&#10;AI-generated content may be incorrect."/>
                    <pic:cNvPicPr>
                      <a:picLocks noChangeAspect="1"/>
                    </pic:cNvPicPr>
                  </pic:nvPicPr>
                  <pic:blipFill rotWithShape="1">
                    <a:blip r:embed="rId14"/>
                    <a:srcRect b="8594"/>
                    <a:stretch/>
                  </pic:blipFill>
                  <pic:spPr bwMode="auto">
                    <a:xfrm>
                      <a:off x="0" y="0"/>
                      <a:ext cx="4469109" cy="3363430"/>
                    </a:xfrm>
                    <a:prstGeom prst="rect">
                      <a:avLst/>
                    </a:prstGeom>
                    <a:ln>
                      <a:noFill/>
                    </a:ln>
                    <a:extLst>
                      <a:ext uri="{53640926-AAD7-44D8-BBD7-CCE9431645EC}">
                        <a14:shadowObscured xmlns:a14="http://schemas.microsoft.com/office/drawing/2010/main"/>
                      </a:ext>
                    </a:extLst>
                  </pic:spPr>
                </pic:pic>
              </a:graphicData>
            </a:graphic>
          </wp:inline>
        </w:drawing>
      </w:r>
    </w:p>
    <w:p w14:paraId="549DAA38" w14:textId="4E26B59E" w:rsidR="00874911" w:rsidRPr="002C15AA" w:rsidRDefault="00874911" w:rsidP="00874911">
      <w:pPr>
        <w:rPr>
          <w:b/>
          <w:bCs/>
          <w:i/>
          <w:iCs/>
          <w:sz w:val="20"/>
          <w:szCs w:val="20"/>
        </w:rPr>
      </w:pPr>
      <w:r w:rsidRPr="002C15AA">
        <w:rPr>
          <w:b/>
          <w:bCs/>
          <w:i/>
          <w:iCs/>
          <w:sz w:val="20"/>
          <w:szCs w:val="20"/>
        </w:rPr>
        <w:t xml:space="preserve">Figure 3: Multi-Attribute Decision-Making Theory Weighting </w:t>
      </w:r>
    </w:p>
    <w:p w14:paraId="3F9805BA" w14:textId="77777777" w:rsidR="00874911" w:rsidRPr="00A82CC8" w:rsidRDefault="00874911" w:rsidP="00874911">
      <w:pPr>
        <w:rPr>
          <w:sz w:val="24"/>
          <w:szCs w:val="24"/>
        </w:rPr>
      </w:pPr>
      <w:r w:rsidRPr="00A82CC8">
        <w:rPr>
          <w:sz w:val="24"/>
          <w:szCs w:val="24"/>
        </w:rPr>
        <w:t>Figure 4 and 5 below, capture which weighted scores were given to which technology solutions that Mind should consider and a line chart comparing the scores respectively:</w:t>
      </w:r>
    </w:p>
    <w:p w14:paraId="4620932D" w14:textId="77777777" w:rsidR="00874911" w:rsidRPr="00A82CC8" w:rsidRDefault="00874911" w:rsidP="00874911">
      <w:pPr>
        <w:rPr>
          <w:sz w:val="24"/>
          <w:szCs w:val="24"/>
        </w:rPr>
      </w:pPr>
      <w:r w:rsidRPr="00A82CC8">
        <w:rPr>
          <w:noProof/>
          <w:sz w:val="24"/>
          <w:szCs w:val="24"/>
        </w:rPr>
        <w:lastRenderedPageBreak/>
        <w:drawing>
          <wp:inline distT="0" distB="0" distL="0" distR="0" wp14:anchorId="558888EC" wp14:editId="71F9A0D8">
            <wp:extent cx="5486400" cy="2743200"/>
            <wp:effectExtent l="0" t="0" r="0" b="0"/>
            <wp:docPr id="1743863732" name="Picture 1" descr="Attribute Scores for AI Technolog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63732" name="Picture 1" descr="Attribute Scores for AI Technologies "/>
                    <pic:cNvPicPr>
                      <a:picLocks noChangeAspect="1"/>
                    </pic:cNvPicPr>
                  </pic:nvPicPr>
                  <pic:blipFill>
                    <a:blip r:embed="rId15"/>
                    <a:stretch>
                      <a:fillRect/>
                    </a:stretch>
                  </pic:blipFill>
                  <pic:spPr>
                    <a:xfrm>
                      <a:off x="0" y="0"/>
                      <a:ext cx="5486400" cy="2743200"/>
                    </a:xfrm>
                    <a:prstGeom prst="rect">
                      <a:avLst/>
                    </a:prstGeom>
                  </pic:spPr>
                </pic:pic>
              </a:graphicData>
            </a:graphic>
          </wp:inline>
        </w:drawing>
      </w:r>
    </w:p>
    <w:p w14:paraId="6ABB00AF" w14:textId="77777777" w:rsidR="00874911" w:rsidRPr="00EB5301" w:rsidRDefault="00874911" w:rsidP="00874911">
      <w:pPr>
        <w:rPr>
          <w:b/>
          <w:bCs/>
          <w:i/>
          <w:iCs/>
          <w:sz w:val="20"/>
          <w:szCs w:val="20"/>
        </w:rPr>
      </w:pPr>
      <w:r w:rsidRPr="00EB5301">
        <w:rPr>
          <w:b/>
          <w:bCs/>
          <w:i/>
          <w:iCs/>
          <w:sz w:val="20"/>
          <w:szCs w:val="20"/>
        </w:rPr>
        <w:t xml:space="preserve">Figure 4: Attribute Scores for AI Technologies </w:t>
      </w:r>
    </w:p>
    <w:p w14:paraId="23162386" w14:textId="16415C13" w:rsidR="00874911" w:rsidRPr="00A82CC8" w:rsidRDefault="00874911" w:rsidP="00874911">
      <w:pPr>
        <w:rPr>
          <w:i/>
          <w:iCs/>
          <w:sz w:val="24"/>
          <w:szCs w:val="24"/>
        </w:rPr>
      </w:pPr>
    </w:p>
    <w:p w14:paraId="235D9F60" w14:textId="77777777" w:rsidR="00874911" w:rsidRPr="00A82CC8" w:rsidRDefault="00874911" w:rsidP="00874911">
      <w:pPr>
        <w:rPr>
          <w:i/>
          <w:iCs/>
          <w:sz w:val="24"/>
          <w:szCs w:val="24"/>
        </w:rPr>
      </w:pPr>
      <w:r w:rsidRPr="00A82CC8">
        <w:rPr>
          <w:i/>
          <w:iCs/>
          <w:noProof/>
          <w:sz w:val="24"/>
          <w:szCs w:val="24"/>
        </w:rPr>
        <w:drawing>
          <wp:inline distT="0" distB="0" distL="0" distR="0" wp14:anchorId="109C79E1" wp14:editId="5DFC6682">
            <wp:extent cx="4300525" cy="2994660"/>
            <wp:effectExtent l="0" t="0" r="5080" b="0"/>
            <wp:docPr id="1744568265"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8265" name="Picture 1" descr="A graph with colored lines and numbers&#10;&#10;AI-generated content may be incorrect."/>
                    <pic:cNvPicPr/>
                  </pic:nvPicPr>
                  <pic:blipFill>
                    <a:blip r:embed="rId16"/>
                    <a:stretch>
                      <a:fillRect/>
                    </a:stretch>
                  </pic:blipFill>
                  <pic:spPr>
                    <a:xfrm>
                      <a:off x="0" y="0"/>
                      <a:ext cx="4332482" cy="3016913"/>
                    </a:xfrm>
                    <a:prstGeom prst="rect">
                      <a:avLst/>
                    </a:prstGeom>
                  </pic:spPr>
                </pic:pic>
              </a:graphicData>
            </a:graphic>
          </wp:inline>
        </w:drawing>
      </w:r>
    </w:p>
    <w:p w14:paraId="59B7FB97" w14:textId="77777777" w:rsidR="00874911" w:rsidRPr="00EB5301" w:rsidRDefault="00874911" w:rsidP="00874911">
      <w:pPr>
        <w:rPr>
          <w:b/>
          <w:bCs/>
          <w:i/>
          <w:iCs/>
          <w:sz w:val="20"/>
          <w:szCs w:val="20"/>
        </w:rPr>
      </w:pPr>
      <w:r w:rsidRPr="00EB5301">
        <w:rPr>
          <w:b/>
          <w:bCs/>
          <w:i/>
          <w:iCs/>
          <w:sz w:val="20"/>
          <w:szCs w:val="20"/>
        </w:rPr>
        <w:t xml:space="preserve">Figure 5: Attribute Comparison Radar Chart </w:t>
      </w:r>
    </w:p>
    <w:p w14:paraId="023BC845" w14:textId="4FA76C16" w:rsidR="00874911" w:rsidRPr="00A82CC8" w:rsidRDefault="00874911" w:rsidP="008D1220">
      <w:pPr>
        <w:spacing w:line="276" w:lineRule="auto"/>
        <w:jc w:val="both"/>
        <w:rPr>
          <w:sz w:val="24"/>
          <w:szCs w:val="24"/>
        </w:rPr>
      </w:pPr>
      <w:r w:rsidRPr="00A82CC8">
        <w:rPr>
          <w:sz w:val="24"/>
          <w:szCs w:val="24"/>
        </w:rPr>
        <w:t>In summary the most impactful application of AI-based</w:t>
      </w:r>
      <w:r w:rsidRPr="00A82CC8">
        <w:rPr>
          <w:rFonts w:cs="Arial"/>
          <w:color w:val="040C28"/>
          <w:sz w:val="24"/>
          <w:szCs w:val="24"/>
        </w:rPr>
        <w:t xml:space="preserve"> </w:t>
      </w:r>
      <w:r w:rsidR="00D47B5D">
        <w:rPr>
          <w:sz w:val="24"/>
          <w:szCs w:val="24"/>
        </w:rPr>
        <w:t>N</w:t>
      </w:r>
      <w:r w:rsidRPr="00A82CC8">
        <w:rPr>
          <w:sz w:val="24"/>
          <w:szCs w:val="24"/>
        </w:rPr>
        <w:t xml:space="preserve">atural </w:t>
      </w:r>
      <w:r w:rsidR="00D47B5D">
        <w:rPr>
          <w:sz w:val="24"/>
          <w:szCs w:val="24"/>
        </w:rPr>
        <w:t>L</w:t>
      </w:r>
      <w:r w:rsidRPr="00A82CC8">
        <w:rPr>
          <w:sz w:val="24"/>
          <w:szCs w:val="24"/>
        </w:rPr>
        <w:t xml:space="preserve">anguage </w:t>
      </w:r>
      <w:r w:rsidR="00D47B5D">
        <w:rPr>
          <w:sz w:val="24"/>
          <w:szCs w:val="24"/>
        </w:rPr>
        <w:t>P</w:t>
      </w:r>
      <w:r w:rsidRPr="00A82CC8">
        <w:rPr>
          <w:sz w:val="24"/>
          <w:szCs w:val="24"/>
        </w:rPr>
        <w:t xml:space="preserve">rocessing (NLP) and </w:t>
      </w:r>
      <w:r w:rsidR="00D47B5D">
        <w:rPr>
          <w:sz w:val="24"/>
          <w:szCs w:val="24"/>
        </w:rPr>
        <w:t>M</w:t>
      </w:r>
      <w:r w:rsidRPr="00A82CC8">
        <w:rPr>
          <w:sz w:val="24"/>
          <w:szCs w:val="24"/>
        </w:rPr>
        <w:t xml:space="preserve">achine </w:t>
      </w:r>
      <w:r w:rsidR="00D47B5D">
        <w:rPr>
          <w:sz w:val="24"/>
          <w:szCs w:val="24"/>
        </w:rPr>
        <w:t>L</w:t>
      </w:r>
      <w:r w:rsidRPr="00A82CC8">
        <w:rPr>
          <w:sz w:val="24"/>
          <w:szCs w:val="24"/>
        </w:rPr>
        <w:t>earning (ML) technologies Mind’s people management process are sentiment analytics technologies, (such as Culture Amp AI) having the highest impact and training tolls (such as Degree and Rejig), raising the highest level of ethical risk and mission risk.</w:t>
      </w:r>
    </w:p>
    <w:p w14:paraId="4A7EAE92" w14:textId="77777777" w:rsidR="00874911" w:rsidRPr="00A82CC8" w:rsidRDefault="00874911" w:rsidP="00874911">
      <w:pPr>
        <w:rPr>
          <w:sz w:val="24"/>
          <w:szCs w:val="24"/>
        </w:rPr>
      </w:pPr>
      <w:r w:rsidRPr="00A82CC8">
        <w:rPr>
          <w:sz w:val="24"/>
          <w:szCs w:val="24"/>
        </w:rPr>
        <w:t xml:space="preserve">To manage the implementation of these technologies in a manner that still upholds employee equity, (noting the </w:t>
      </w:r>
      <w:proofErr w:type="gramStart"/>
      <w:r w:rsidRPr="00A82CC8">
        <w:rPr>
          <w:sz w:val="24"/>
          <w:szCs w:val="24"/>
        </w:rPr>
        <w:t>particularly</w:t>
      </w:r>
      <w:proofErr w:type="gramEnd"/>
      <w:r w:rsidRPr="00A82CC8">
        <w:rPr>
          <w:sz w:val="24"/>
          <w:szCs w:val="24"/>
        </w:rPr>
        <w:t xml:space="preserve"> makeup of Mind’s workforce), the Chief People Officer might consider the following as part of an overall risk mitigation strategy:   </w:t>
      </w:r>
    </w:p>
    <w:p w14:paraId="78FBF705" w14:textId="77777777" w:rsidR="00874911" w:rsidRPr="00EB5301" w:rsidRDefault="00874911" w:rsidP="00874911">
      <w:pPr>
        <w:numPr>
          <w:ilvl w:val="0"/>
          <w:numId w:val="10"/>
        </w:numPr>
        <w:tabs>
          <w:tab w:val="clear" w:pos="720"/>
          <w:tab w:val="num" w:pos="567"/>
        </w:tabs>
        <w:ind w:left="567" w:hanging="567"/>
        <w:rPr>
          <w:b/>
          <w:bCs/>
          <w:color w:val="153D63" w:themeColor="text2" w:themeTint="E6"/>
          <w:sz w:val="24"/>
          <w:szCs w:val="24"/>
        </w:rPr>
      </w:pPr>
      <w:r w:rsidRPr="00EB5301">
        <w:rPr>
          <w:b/>
          <w:bCs/>
          <w:color w:val="153D63" w:themeColor="text2" w:themeTint="E6"/>
          <w:sz w:val="24"/>
          <w:szCs w:val="24"/>
        </w:rPr>
        <w:lastRenderedPageBreak/>
        <w:t>Ensure transparency in terms of what employee data is collected and for what purposes </w:t>
      </w:r>
    </w:p>
    <w:p w14:paraId="754085CE" w14:textId="77777777" w:rsidR="00874911" w:rsidRPr="00A82CC8" w:rsidRDefault="00874911" w:rsidP="008D1220">
      <w:pPr>
        <w:ind w:left="567"/>
        <w:jc w:val="both"/>
        <w:rPr>
          <w:sz w:val="24"/>
          <w:szCs w:val="24"/>
        </w:rPr>
      </w:pPr>
      <w:r w:rsidRPr="00A82CC8">
        <w:rPr>
          <w:sz w:val="24"/>
          <w:szCs w:val="24"/>
        </w:rPr>
        <w:t>Mind needs to develop and communicate clear, accessible policies around what employee data is collected, how it is used, and by whom. Transparency builds trust, particularly when data is sensitive. Studies show that lack of clarity around data use in people analytics undermines staff confidence and increases perceived surveillance (</w:t>
      </w:r>
      <w:proofErr w:type="spellStart"/>
      <w:r w:rsidRPr="00A82CC8">
        <w:rPr>
          <w:sz w:val="24"/>
          <w:szCs w:val="24"/>
        </w:rPr>
        <w:t>Tursunbayeva</w:t>
      </w:r>
      <w:proofErr w:type="spellEnd"/>
      <w:r w:rsidRPr="00A82CC8">
        <w:rPr>
          <w:sz w:val="24"/>
          <w:szCs w:val="24"/>
        </w:rPr>
        <w:t xml:space="preserve"> et al., 2018). </w:t>
      </w:r>
    </w:p>
    <w:p w14:paraId="475A2DF1" w14:textId="77777777" w:rsidR="00874911" w:rsidRPr="00EB5301" w:rsidRDefault="00874911" w:rsidP="008D1220">
      <w:pPr>
        <w:numPr>
          <w:ilvl w:val="0"/>
          <w:numId w:val="10"/>
        </w:numPr>
        <w:tabs>
          <w:tab w:val="clear" w:pos="720"/>
          <w:tab w:val="num" w:pos="567"/>
        </w:tabs>
        <w:ind w:left="567" w:hanging="567"/>
        <w:jc w:val="both"/>
        <w:rPr>
          <w:b/>
          <w:bCs/>
          <w:color w:val="153D63" w:themeColor="text2" w:themeTint="E6"/>
          <w:sz w:val="24"/>
          <w:szCs w:val="24"/>
        </w:rPr>
      </w:pPr>
      <w:r w:rsidRPr="00EB5301">
        <w:rPr>
          <w:b/>
          <w:bCs/>
          <w:color w:val="153D63" w:themeColor="text2" w:themeTint="E6"/>
          <w:sz w:val="24"/>
          <w:szCs w:val="24"/>
        </w:rPr>
        <w:t>Implement bias auditing and inclusive data practices that recognise Aboriginal data sovereignty principles  </w:t>
      </w:r>
    </w:p>
    <w:p w14:paraId="6AE0F1A8" w14:textId="5522BD9F" w:rsidR="00874911" w:rsidRPr="00A82CC8" w:rsidRDefault="00874911" w:rsidP="008D1220">
      <w:pPr>
        <w:ind w:left="567"/>
        <w:jc w:val="both"/>
        <w:rPr>
          <w:sz w:val="24"/>
          <w:szCs w:val="24"/>
        </w:rPr>
      </w:pPr>
      <w:r w:rsidRPr="00A82CC8">
        <w:rPr>
          <w:sz w:val="24"/>
          <w:szCs w:val="24"/>
        </w:rPr>
        <w:t>Mind should consider conducting routine algorithmic bias audits using tools like IBM’s AI Fairness 360 and ensure datasets reflect the diversity of Mind’s workforce, including peer workers and neurodiverse staff. The rationale for this approach is that AI systems are only as fair as the data they’re trained on. Failure to address data imbalance or test for bias can result in discriminatory outcomes, particularly for staff with non-traditional backgrounds (Raji et al., 2020). </w:t>
      </w:r>
    </w:p>
    <w:p w14:paraId="52A3A002" w14:textId="77777777" w:rsidR="00874911" w:rsidRPr="00EB5301" w:rsidRDefault="00874911" w:rsidP="008D1220">
      <w:pPr>
        <w:numPr>
          <w:ilvl w:val="0"/>
          <w:numId w:val="10"/>
        </w:numPr>
        <w:tabs>
          <w:tab w:val="clear" w:pos="720"/>
          <w:tab w:val="num" w:pos="567"/>
        </w:tabs>
        <w:ind w:left="567" w:hanging="567"/>
        <w:jc w:val="both"/>
        <w:rPr>
          <w:b/>
          <w:bCs/>
          <w:color w:val="153D63" w:themeColor="text2" w:themeTint="E6"/>
          <w:sz w:val="24"/>
          <w:szCs w:val="24"/>
        </w:rPr>
      </w:pPr>
      <w:r w:rsidRPr="00EB5301">
        <w:rPr>
          <w:b/>
          <w:bCs/>
          <w:color w:val="153D63" w:themeColor="text2" w:themeTint="E6"/>
          <w:sz w:val="24"/>
          <w:szCs w:val="24"/>
        </w:rPr>
        <w:t>Enshrine elements of human oversight and employee participation in the co-design process  </w:t>
      </w:r>
    </w:p>
    <w:p w14:paraId="6A3E4ECE" w14:textId="77777777" w:rsidR="00874911" w:rsidRPr="00A82CC8" w:rsidRDefault="00874911" w:rsidP="008D1220">
      <w:pPr>
        <w:ind w:left="567"/>
        <w:jc w:val="both"/>
        <w:rPr>
          <w:sz w:val="24"/>
          <w:szCs w:val="24"/>
        </w:rPr>
      </w:pPr>
      <w:r w:rsidRPr="00A82CC8">
        <w:rPr>
          <w:sz w:val="24"/>
          <w:szCs w:val="24"/>
        </w:rPr>
        <w:t>Mind would be well-counselled to integrate human review of AI-generated insights and involve frontline staff in the design and governance of AI tools.  Employee equity is protected where AI decisions still remain subject to human judgment, especially in emotionally and ethically sensitive contexts. Co-design fosters both buy-in and psychological safety (Williamson et al., 2021). </w:t>
      </w:r>
    </w:p>
    <w:p w14:paraId="73622C1E" w14:textId="77777777" w:rsidR="00874911" w:rsidRPr="00EB5301" w:rsidRDefault="00874911" w:rsidP="008D1220">
      <w:pPr>
        <w:numPr>
          <w:ilvl w:val="0"/>
          <w:numId w:val="10"/>
        </w:numPr>
        <w:tabs>
          <w:tab w:val="clear" w:pos="720"/>
          <w:tab w:val="num" w:pos="567"/>
        </w:tabs>
        <w:ind w:left="567" w:hanging="567"/>
        <w:jc w:val="both"/>
        <w:rPr>
          <w:b/>
          <w:bCs/>
          <w:color w:val="153D63" w:themeColor="text2" w:themeTint="E6"/>
          <w:sz w:val="24"/>
          <w:szCs w:val="24"/>
        </w:rPr>
      </w:pPr>
      <w:r w:rsidRPr="00EB5301">
        <w:rPr>
          <w:b/>
          <w:bCs/>
          <w:color w:val="153D63" w:themeColor="text2" w:themeTint="E6"/>
          <w:sz w:val="24"/>
          <w:szCs w:val="24"/>
        </w:rPr>
        <w:t>Apply a Trauma-Informed, Voluntary Framework for Monitoring Tools </w:t>
      </w:r>
    </w:p>
    <w:p w14:paraId="184381B2" w14:textId="77777777" w:rsidR="00874911" w:rsidRPr="00A82CC8" w:rsidRDefault="00874911" w:rsidP="008D1220">
      <w:pPr>
        <w:ind w:left="567"/>
        <w:jc w:val="both"/>
        <w:rPr>
          <w:sz w:val="24"/>
          <w:szCs w:val="24"/>
        </w:rPr>
      </w:pPr>
      <w:r w:rsidRPr="00A82CC8">
        <w:rPr>
          <w:sz w:val="24"/>
          <w:szCs w:val="24"/>
        </w:rPr>
        <w:t>Mind should ensure that tools for burnout or vicarious trauma prediction are opt-in, anonymised where possible, and never used for punitive purposes.  The need for this safety barrier is that many of whom have lived experience or work with trauma daily, are especially vulnerable to unintended harms from intrusive monitoring. A trauma-informed lens is vital (Hopper et al., 2010). </w:t>
      </w:r>
    </w:p>
    <w:p w14:paraId="70D35ACF" w14:textId="77777777" w:rsidR="00874911" w:rsidRPr="00EB5301" w:rsidRDefault="00874911" w:rsidP="008D1220">
      <w:pPr>
        <w:numPr>
          <w:ilvl w:val="0"/>
          <w:numId w:val="10"/>
        </w:numPr>
        <w:tabs>
          <w:tab w:val="clear" w:pos="720"/>
          <w:tab w:val="num" w:pos="567"/>
        </w:tabs>
        <w:ind w:left="567" w:hanging="567"/>
        <w:jc w:val="both"/>
        <w:rPr>
          <w:b/>
          <w:bCs/>
          <w:color w:val="153D63" w:themeColor="text2" w:themeTint="E6"/>
          <w:sz w:val="24"/>
          <w:szCs w:val="24"/>
        </w:rPr>
      </w:pPr>
      <w:r w:rsidRPr="00EB5301">
        <w:rPr>
          <w:b/>
          <w:bCs/>
          <w:color w:val="153D63" w:themeColor="text2" w:themeTint="E6"/>
          <w:sz w:val="24"/>
          <w:szCs w:val="24"/>
        </w:rPr>
        <w:t>Employee Awareness Program about People Management Tools  </w:t>
      </w:r>
    </w:p>
    <w:p w14:paraId="774FAC89" w14:textId="77777777" w:rsidR="00874911" w:rsidRDefault="00874911" w:rsidP="008D1220">
      <w:pPr>
        <w:ind w:left="567"/>
        <w:jc w:val="both"/>
        <w:rPr>
          <w:sz w:val="24"/>
          <w:szCs w:val="24"/>
        </w:rPr>
      </w:pPr>
      <w:r w:rsidRPr="00A82CC8">
        <w:rPr>
          <w:sz w:val="24"/>
          <w:szCs w:val="24"/>
        </w:rPr>
        <w:t>Mind should consider delivering tiered training programs to support all staff in engaging with AI-based tools, ensuring support for those with low digital confidence. Research from the Australian HR Institute (2024) finds that unequal digital literacy is a significant barrier to equitable participation in AI-enabled workplaces, particularly in not-for-profit and care sectors. </w:t>
      </w:r>
    </w:p>
    <w:p w14:paraId="469AEEFE" w14:textId="77777777" w:rsidR="00874911" w:rsidRPr="00EB5301" w:rsidRDefault="00874911" w:rsidP="008D1220">
      <w:pPr>
        <w:numPr>
          <w:ilvl w:val="0"/>
          <w:numId w:val="10"/>
        </w:numPr>
        <w:tabs>
          <w:tab w:val="clear" w:pos="720"/>
          <w:tab w:val="num" w:pos="567"/>
        </w:tabs>
        <w:ind w:left="567" w:hanging="567"/>
        <w:jc w:val="both"/>
        <w:rPr>
          <w:b/>
          <w:bCs/>
          <w:color w:val="153D63" w:themeColor="text2" w:themeTint="E6"/>
          <w:sz w:val="24"/>
          <w:szCs w:val="24"/>
        </w:rPr>
      </w:pPr>
      <w:r w:rsidRPr="00EB5301">
        <w:rPr>
          <w:b/>
          <w:bCs/>
          <w:color w:val="153D63" w:themeColor="text2" w:themeTint="E6"/>
          <w:sz w:val="24"/>
          <w:szCs w:val="24"/>
        </w:rPr>
        <w:t>Embed Ethics and Accountability Structures </w:t>
      </w:r>
    </w:p>
    <w:p w14:paraId="64EB6473" w14:textId="77777777" w:rsidR="00F52C02" w:rsidRDefault="00874911" w:rsidP="00DF03F2">
      <w:pPr>
        <w:rPr>
          <w:sz w:val="24"/>
          <w:szCs w:val="24"/>
        </w:rPr>
      </w:pPr>
      <w:r w:rsidRPr="00A82CC8">
        <w:rPr>
          <w:sz w:val="24"/>
          <w:szCs w:val="24"/>
        </w:rPr>
        <w:t>Finally, Mind should establish an internal ethical review board or working group to monitor and guide the use of AI in people management. Ethical oversight mechanisms increase accountability, reduce the risk of AI “ethics-washing,” and</w:t>
      </w:r>
      <w:r w:rsidR="00C23875">
        <w:rPr>
          <w:sz w:val="24"/>
          <w:szCs w:val="24"/>
        </w:rPr>
        <w:t xml:space="preserve"> to ensure that </w:t>
      </w:r>
      <w:r w:rsidR="00C23875">
        <w:rPr>
          <w:sz w:val="24"/>
          <w:szCs w:val="24"/>
        </w:rPr>
        <w:lastRenderedPageBreak/>
        <w:t>Mind’s core values are upheld. The composition of the ethics board should take from all the key stakeholders, (HR, legal, IT, frontline staff, neuro-diverse staff</w:t>
      </w:r>
      <w:r w:rsidR="00215A48">
        <w:rPr>
          <w:sz w:val="24"/>
          <w:szCs w:val="24"/>
        </w:rPr>
        <w:t>, external ethicists</w:t>
      </w:r>
      <w:r w:rsidR="00162C6D">
        <w:rPr>
          <w:sz w:val="24"/>
          <w:szCs w:val="24"/>
        </w:rPr>
        <w:t xml:space="preserve"> and ideally an Aboriginal consultant - for cultural safety reasons</w:t>
      </w:r>
      <w:r w:rsidR="00C23875">
        <w:rPr>
          <w:sz w:val="24"/>
          <w:szCs w:val="24"/>
        </w:rPr>
        <w:t>)</w:t>
      </w:r>
      <w:r w:rsidR="00162C6D">
        <w:rPr>
          <w:sz w:val="24"/>
          <w:szCs w:val="24"/>
        </w:rPr>
        <w:t>.  Their role would extend to reviewing and trialling proposed AI-tools prior to implementation</w:t>
      </w:r>
      <w:r w:rsidR="00215A48">
        <w:rPr>
          <w:sz w:val="24"/>
          <w:szCs w:val="24"/>
        </w:rPr>
        <w:t xml:space="preserve">, conducting bias audits and considering unintended consequences of the AI-rollout. </w:t>
      </w:r>
    </w:p>
    <w:p w14:paraId="087DAB95" w14:textId="357973E2" w:rsidR="00764FD5" w:rsidRPr="00C70B9F" w:rsidRDefault="00594673" w:rsidP="00DF03F2">
      <w:pPr>
        <w:rPr>
          <w:color w:val="153D63" w:themeColor="text2" w:themeTint="E6"/>
          <w:sz w:val="32"/>
          <w:szCs w:val="32"/>
        </w:rPr>
      </w:pPr>
      <w:r w:rsidRPr="00C70B9F">
        <w:rPr>
          <w:b/>
          <w:bCs/>
          <w:color w:val="153D63" w:themeColor="text2" w:themeTint="E6"/>
          <w:sz w:val="32"/>
          <w:szCs w:val="32"/>
        </w:rPr>
        <w:t>4</w:t>
      </w:r>
      <w:r w:rsidR="00530986" w:rsidRPr="00C70B9F">
        <w:rPr>
          <w:b/>
          <w:bCs/>
          <w:color w:val="153D63" w:themeColor="text2" w:themeTint="E6"/>
          <w:sz w:val="32"/>
          <w:szCs w:val="32"/>
        </w:rPr>
        <w:t xml:space="preserve">. </w:t>
      </w:r>
      <w:r w:rsidR="00764FD5" w:rsidRPr="00C70B9F">
        <w:rPr>
          <w:b/>
          <w:bCs/>
          <w:color w:val="153D63" w:themeColor="text2" w:themeTint="E6"/>
          <w:sz w:val="32"/>
          <w:szCs w:val="32"/>
        </w:rPr>
        <w:t xml:space="preserve">People Analytics Recommendations </w:t>
      </w:r>
    </w:p>
    <w:p w14:paraId="3E15B357" w14:textId="6CB92210" w:rsidR="00BB17E4" w:rsidRDefault="00BB17E4" w:rsidP="00BB17E4">
      <w:pPr>
        <w:rPr>
          <w:rFonts w:cstheme="majorHAnsi"/>
          <w:sz w:val="24"/>
          <w:szCs w:val="24"/>
        </w:rPr>
      </w:pPr>
      <w:r>
        <w:rPr>
          <w:rFonts w:cstheme="majorHAnsi"/>
          <w:sz w:val="24"/>
          <w:szCs w:val="24"/>
        </w:rPr>
        <w:t xml:space="preserve">Aligned with Mind Australia’s strategic plan 2021-26, we recommend three people analytics initiatives to target key workforce goals: </w:t>
      </w:r>
      <w:r w:rsidR="000C2008">
        <w:rPr>
          <w:rFonts w:cstheme="majorHAnsi"/>
          <w:sz w:val="24"/>
          <w:szCs w:val="24"/>
        </w:rPr>
        <w:t xml:space="preserve"> increased </w:t>
      </w:r>
      <w:r>
        <w:rPr>
          <w:rFonts w:cstheme="majorHAnsi"/>
          <w:sz w:val="24"/>
          <w:szCs w:val="24"/>
        </w:rPr>
        <w:t xml:space="preserve">employee satisfaction, </w:t>
      </w:r>
      <w:r w:rsidR="000C2008">
        <w:rPr>
          <w:rFonts w:cstheme="majorHAnsi"/>
          <w:sz w:val="24"/>
          <w:szCs w:val="24"/>
        </w:rPr>
        <w:t xml:space="preserve">reduced </w:t>
      </w:r>
      <w:r>
        <w:rPr>
          <w:rFonts w:cstheme="majorHAnsi"/>
          <w:sz w:val="24"/>
          <w:szCs w:val="24"/>
        </w:rPr>
        <w:t xml:space="preserve">staff turnover and </w:t>
      </w:r>
      <w:r w:rsidR="000C2008">
        <w:rPr>
          <w:rFonts w:cstheme="majorHAnsi"/>
          <w:sz w:val="24"/>
          <w:szCs w:val="24"/>
        </w:rPr>
        <w:t xml:space="preserve">enhanced </w:t>
      </w:r>
      <w:r>
        <w:rPr>
          <w:rFonts w:cstheme="majorHAnsi"/>
          <w:sz w:val="24"/>
          <w:szCs w:val="24"/>
        </w:rPr>
        <w:t xml:space="preserve">the workforce diversity. Each initiative </w:t>
      </w:r>
      <w:r w:rsidR="000C2008">
        <w:rPr>
          <w:rFonts w:cstheme="majorHAnsi"/>
          <w:sz w:val="24"/>
          <w:szCs w:val="24"/>
        </w:rPr>
        <w:t>harnesses</w:t>
      </w:r>
      <w:r>
        <w:rPr>
          <w:rFonts w:cstheme="majorHAnsi"/>
          <w:sz w:val="24"/>
          <w:szCs w:val="24"/>
        </w:rPr>
        <w:t xml:space="preserve"> </w:t>
      </w:r>
      <w:r w:rsidR="000C2008">
        <w:rPr>
          <w:rFonts w:cstheme="majorHAnsi"/>
          <w:sz w:val="24"/>
          <w:szCs w:val="24"/>
        </w:rPr>
        <w:t>data-driven</w:t>
      </w:r>
      <w:r>
        <w:rPr>
          <w:rFonts w:cstheme="majorHAnsi"/>
          <w:sz w:val="24"/>
          <w:szCs w:val="24"/>
        </w:rPr>
        <w:t xml:space="preserve"> strategies, tools and evidence-based people management tools backed up by machine learning and advanced analytics.</w:t>
      </w:r>
    </w:p>
    <w:p w14:paraId="164D3A13" w14:textId="77777777" w:rsidR="00BB17E4" w:rsidRPr="00DF03F2" w:rsidRDefault="00BB17E4" w:rsidP="00C70B9F">
      <w:pPr>
        <w:pStyle w:val="Heading2"/>
        <w:shd w:val="clear" w:color="auto" w:fill="DAE9F7" w:themeFill="text2" w:themeFillTint="1A"/>
        <w:rPr>
          <w:rFonts w:asciiTheme="minorHAnsi" w:hAnsiTheme="minorHAnsi" w:cstheme="majorHAnsi"/>
          <w:b/>
          <w:bCs/>
          <w:sz w:val="24"/>
          <w:szCs w:val="24"/>
        </w:rPr>
      </w:pPr>
      <w:r w:rsidRPr="00DF03F2">
        <w:rPr>
          <w:rFonts w:asciiTheme="minorHAnsi" w:hAnsiTheme="minorHAnsi" w:cstheme="majorHAnsi"/>
          <w:b/>
          <w:bCs/>
          <w:sz w:val="24"/>
          <w:szCs w:val="24"/>
        </w:rPr>
        <w:t>RECOMMENDATION 1: Improving Staff Satisfaction through Sentiment Analysis</w:t>
      </w:r>
    </w:p>
    <w:p w14:paraId="0D8483D1" w14:textId="29F976DB" w:rsidR="00BB17E4" w:rsidRPr="00DF03F2" w:rsidRDefault="00BB17E4" w:rsidP="00BB17E4">
      <w:pPr>
        <w:rPr>
          <w:rFonts w:cstheme="majorHAnsi"/>
          <w:b/>
          <w:bCs/>
          <w:sz w:val="24"/>
          <w:szCs w:val="24"/>
        </w:rPr>
      </w:pPr>
      <w:r w:rsidRPr="00DF03F2">
        <w:rPr>
          <w:rFonts w:cstheme="majorHAnsi"/>
          <w:b/>
          <w:bCs/>
          <w:color w:val="156082" w:themeColor="accent1"/>
          <w:sz w:val="24"/>
          <w:szCs w:val="24"/>
        </w:rPr>
        <w:t>Objective</w:t>
      </w:r>
      <w:r w:rsidRPr="00DF03F2">
        <w:rPr>
          <w:rFonts w:cstheme="majorHAnsi"/>
          <w:b/>
          <w:bCs/>
          <w:sz w:val="24"/>
          <w:szCs w:val="24"/>
        </w:rPr>
        <w:t>:</w:t>
      </w:r>
    </w:p>
    <w:p w14:paraId="2FC1956F" w14:textId="6870833B" w:rsidR="00BB17E4" w:rsidRDefault="00BB17E4" w:rsidP="00BB17E4">
      <w:pPr>
        <w:rPr>
          <w:rFonts w:cstheme="majorHAnsi"/>
          <w:sz w:val="24"/>
          <w:szCs w:val="24"/>
        </w:rPr>
      </w:pPr>
      <w:r>
        <w:rPr>
          <w:rFonts w:cstheme="majorHAnsi"/>
          <w:sz w:val="24"/>
          <w:szCs w:val="24"/>
        </w:rPr>
        <w:t xml:space="preserve">Mind Australia </w:t>
      </w:r>
      <w:r w:rsidR="00ED2E04">
        <w:rPr>
          <w:rFonts w:cstheme="majorHAnsi"/>
          <w:sz w:val="24"/>
          <w:szCs w:val="24"/>
        </w:rPr>
        <w:t xml:space="preserve">aims to achieve </w:t>
      </w:r>
      <w:r>
        <w:rPr>
          <w:rFonts w:cstheme="majorHAnsi"/>
          <w:sz w:val="24"/>
          <w:szCs w:val="24"/>
        </w:rPr>
        <w:t>an employee satisfaction rate of 75% by 2026 (Mind Australia, n.d.)</w:t>
      </w:r>
      <w:r>
        <w:rPr>
          <w:rFonts w:cstheme="majorHAnsi"/>
          <w:i/>
          <w:iCs/>
          <w:sz w:val="24"/>
          <w:szCs w:val="24"/>
        </w:rPr>
        <w:t>.</w:t>
      </w:r>
      <w:r>
        <w:rPr>
          <w:rFonts w:cstheme="majorHAnsi"/>
          <w:sz w:val="24"/>
          <w:szCs w:val="24"/>
        </w:rPr>
        <w:t xml:space="preserve"> In emotionally intense roles, </w:t>
      </w:r>
      <w:r w:rsidR="00ED2E04">
        <w:rPr>
          <w:rFonts w:cstheme="majorHAnsi"/>
          <w:sz w:val="24"/>
          <w:szCs w:val="24"/>
        </w:rPr>
        <w:t>real-time insight into</w:t>
      </w:r>
      <w:r>
        <w:rPr>
          <w:rFonts w:cstheme="majorHAnsi"/>
          <w:sz w:val="24"/>
          <w:szCs w:val="24"/>
        </w:rPr>
        <w:t xml:space="preserve"> employee wellbeing is essential.  Employee wellness must be actively monitored - not just for morale, but for long-term retention and quality of care.</w:t>
      </w:r>
    </w:p>
    <w:p w14:paraId="308E991E" w14:textId="208C7256" w:rsidR="00BB17E4" w:rsidRPr="00196392" w:rsidRDefault="00BB17E4" w:rsidP="00BB17E4">
      <w:pPr>
        <w:rPr>
          <w:rFonts w:cstheme="majorHAnsi"/>
          <w:b/>
          <w:bCs/>
          <w:color w:val="156082" w:themeColor="accent1"/>
          <w:sz w:val="24"/>
          <w:szCs w:val="24"/>
        </w:rPr>
      </w:pPr>
      <w:r w:rsidRPr="00196392">
        <w:rPr>
          <w:rFonts w:cstheme="majorHAnsi"/>
          <w:b/>
          <w:bCs/>
          <w:color w:val="156082" w:themeColor="accent1"/>
          <w:sz w:val="24"/>
          <w:szCs w:val="24"/>
        </w:rPr>
        <w:t>Justification:</w:t>
      </w:r>
    </w:p>
    <w:p w14:paraId="6994ECE9" w14:textId="77777777" w:rsidR="00BB17E4" w:rsidRDefault="00BB17E4" w:rsidP="00BB17E4">
      <w:pPr>
        <w:rPr>
          <w:rFonts w:cstheme="majorHAnsi"/>
          <w:sz w:val="24"/>
          <w:szCs w:val="24"/>
        </w:rPr>
      </w:pPr>
      <w:r>
        <w:rPr>
          <w:rFonts w:cstheme="majorHAnsi"/>
          <w:sz w:val="24"/>
          <w:szCs w:val="24"/>
        </w:rPr>
        <w:t>Employees at Mind Australia operate in a high-empathy, high-pressure environment where sustained emotional labour is a daily requirement. Over time, this can lead to emotional exhaustion—one of the primary dimensions of burnout—especially when staff feel unheard or unsupported.</w:t>
      </w:r>
    </w:p>
    <w:p w14:paraId="11519EC2" w14:textId="334096F9" w:rsidR="00BB17E4" w:rsidRDefault="00BB17E4" w:rsidP="00BB17E4">
      <w:pPr>
        <w:rPr>
          <w:rFonts w:cstheme="majorHAnsi"/>
          <w:b/>
          <w:bCs/>
          <w:sz w:val="24"/>
          <w:szCs w:val="24"/>
        </w:rPr>
      </w:pPr>
      <w:r>
        <w:rPr>
          <w:rFonts w:cstheme="majorHAnsi"/>
          <w:sz w:val="24"/>
          <w:szCs w:val="24"/>
        </w:rPr>
        <w:t xml:space="preserve">According to the </w:t>
      </w:r>
      <w:r w:rsidRPr="00C70B9F">
        <w:rPr>
          <w:rFonts w:cstheme="majorHAnsi"/>
          <w:sz w:val="24"/>
          <w:szCs w:val="24"/>
        </w:rPr>
        <w:t xml:space="preserve">World Health </w:t>
      </w:r>
      <w:r w:rsidR="0054170A" w:rsidRPr="00C70B9F">
        <w:rPr>
          <w:rFonts w:cstheme="majorHAnsi"/>
          <w:sz w:val="24"/>
          <w:szCs w:val="24"/>
        </w:rPr>
        <w:t>Organisation</w:t>
      </w:r>
      <w:r w:rsidR="0054170A">
        <w:rPr>
          <w:rFonts w:cstheme="majorHAnsi"/>
          <w:b/>
          <w:bCs/>
          <w:sz w:val="24"/>
          <w:szCs w:val="24"/>
        </w:rPr>
        <w:t xml:space="preserve"> </w:t>
      </w:r>
      <w:r>
        <w:rPr>
          <w:rFonts w:cstheme="majorHAnsi"/>
          <w:sz w:val="24"/>
          <w:szCs w:val="24"/>
        </w:rPr>
        <w:t>(Bianchi &amp; Irvin Sam Schonfeld, 2023), burnout results from chronic workplace stress that has not been successfully managed, leading to exhaustion, detachment, and reduced effectiveness. These indicators often go unnoticed by traditional, periodic staff satisfaction surveys.</w:t>
      </w:r>
    </w:p>
    <w:p w14:paraId="0344327A" w14:textId="77777777" w:rsidR="00BB17E4" w:rsidRDefault="00BB17E4" w:rsidP="00BB17E4">
      <w:pPr>
        <w:rPr>
          <w:rFonts w:cstheme="majorHAnsi"/>
          <w:sz w:val="24"/>
          <w:szCs w:val="24"/>
        </w:rPr>
      </w:pPr>
      <w:r>
        <w:rPr>
          <w:rFonts w:cstheme="majorHAnsi"/>
          <w:sz w:val="24"/>
          <w:szCs w:val="24"/>
        </w:rPr>
        <w:t xml:space="preserve">To address this, Mind Australia should implement </w:t>
      </w:r>
      <w:r w:rsidRPr="00C70B9F">
        <w:rPr>
          <w:rFonts w:cstheme="majorHAnsi"/>
          <w:sz w:val="24"/>
          <w:szCs w:val="24"/>
        </w:rPr>
        <w:t>AI-powered sentiment analysis</w:t>
      </w:r>
      <w:r>
        <w:rPr>
          <w:rFonts w:cstheme="majorHAnsi"/>
          <w:sz w:val="24"/>
          <w:szCs w:val="24"/>
        </w:rPr>
        <w:t xml:space="preserve"> using Natural Language Processing (NLP) on open-text feedback from staff. This allows the organisation to uncover </w:t>
      </w:r>
      <w:r w:rsidRPr="00C70B9F">
        <w:rPr>
          <w:rFonts w:cstheme="majorHAnsi"/>
          <w:sz w:val="24"/>
          <w:szCs w:val="24"/>
        </w:rPr>
        <w:t>real-time emotional and cognitive patterns</w:t>
      </w:r>
      <w:r>
        <w:rPr>
          <w:rFonts w:cstheme="majorHAnsi"/>
          <w:sz w:val="24"/>
          <w:szCs w:val="24"/>
        </w:rPr>
        <w:t>—including frustration, fatigue, and declining morale—well before they escalate to disengagement or resignation.</w:t>
      </w:r>
    </w:p>
    <w:p w14:paraId="6A51160F" w14:textId="5056EF8A" w:rsidR="00BB17E4" w:rsidRDefault="00BB17E4" w:rsidP="00BB17E4">
      <w:pPr>
        <w:rPr>
          <w:rFonts w:cstheme="majorHAnsi"/>
          <w:sz w:val="24"/>
          <w:szCs w:val="24"/>
        </w:rPr>
      </w:pPr>
      <w:r>
        <w:rPr>
          <w:rFonts w:cstheme="majorHAnsi"/>
          <w:sz w:val="24"/>
          <w:szCs w:val="24"/>
        </w:rPr>
        <w:t>With the use of AI-powered Natural Language Processing (NLP) integrated with sentiment analysis on employee feedback forms, open-text feedback forms, exit interviews, and anonymous surveys, we can gain information well before they escalate to disengagement or resignation.</w:t>
      </w:r>
    </w:p>
    <w:p w14:paraId="69A32B8B" w14:textId="77777777" w:rsidR="0080720E" w:rsidRDefault="0080720E" w:rsidP="00BB17E4">
      <w:pPr>
        <w:rPr>
          <w:rFonts w:cstheme="majorHAnsi"/>
          <w:sz w:val="24"/>
          <w:szCs w:val="24"/>
        </w:rPr>
      </w:pPr>
    </w:p>
    <w:p w14:paraId="20501328" w14:textId="77777777" w:rsidR="0080720E" w:rsidRDefault="0080720E" w:rsidP="00BB17E4">
      <w:pPr>
        <w:rPr>
          <w:rFonts w:cstheme="majorHAnsi"/>
          <w:sz w:val="24"/>
          <w:szCs w:val="24"/>
        </w:rPr>
      </w:pPr>
    </w:p>
    <w:p w14:paraId="43C82FF1" w14:textId="714F19CD" w:rsidR="00BB17E4" w:rsidRDefault="00BB17E4" w:rsidP="00C70B9F">
      <w:pPr>
        <w:pStyle w:val="ListParagraph"/>
        <w:shd w:val="clear" w:color="auto" w:fill="F2F2F2" w:themeFill="background1" w:themeFillShade="F2"/>
        <w:spacing w:line="256" w:lineRule="auto"/>
        <w:ind w:left="0"/>
        <w:rPr>
          <w:rFonts w:cstheme="majorHAnsi"/>
          <w:sz w:val="24"/>
          <w:szCs w:val="24"/>
        </w:rPr>
      </w:pPr>
      <w:r w:rsidRPr="00C70B9F">
        <w:rPr>
          <w:rStyle w:val="Heading4Char"/>
          <w:rFonts w:cstheme="majorHAnsi"/>
          <w:b/>
          <w:bCs/>
          <w:i w:val="0"/>
          <w:iCs w:val="0"/>
          <w:sz w:val="24"/>
          <w:szCs w:val="24"/>
        </w:rPr>
        <w:lastRenderedPageBreak/>
        <w:t>Proposed Technology:</w:t>
      </w:r>
      <w:r>
        <w:rPr>
          <w:rFonts w:cstheme="majorHAnsi"/>
          <w:sz w:val="24"/>
          <w:szCs w:val="24"/>
        </w:rPr>
        <w:t xml:space="preserve"> Qualtrics Employee Experience Platform with </w:t>
      </w:r>
      <w:r w:rsidR="00E62569">
        <w:rPr>
          <w:rFonts w:cstheme="majorHAnsi"/>
          <w:sz w:val="24"/>
          <w:szCs w:val="24"/>
        </w:rPr>
        <w:t>built-in</w:t>
      </w:r>
      <w:r>
        <w:rPr>
          <w:rFonts w:cstheme="majorHAnsi"/>
          <w:sz w:val="24"/>
          <w:szCs w:val="24"/>
        </w:rPr>
        <w:t xml:space="preserve"> sentiment analysis. </w:t>
      </w:r>
    </w:p>
    <w:p w14:paraId="71E41002" w14:textId="229BF026" w:rsidR="00BB17E4" w:rsidRDefault="00BB17E4" w:rsidP="0080720E">
      <w:pPr>
        <w:pStyle w:val="ListParagraph"/>
        <w:shd w:val="clear" w:color="auto" w:fill="F2F2F2" w:themeFill="background1" w:themeFillShade="F2"/>
        <w:spacing w:line="256" w:lineRule="auto"/>
        <w:ind w:left="0"/>
        <w:jc w:val="both"/>
        <w:rPr>
          <w:rFonts w:cstheme="majorHAnsi"/>
          <w:sz w:val="24"/>
          <w:szCs w:val="24"/>
        </w:rPr>
      </w:pPr>
      <w:r w:rsidRPr="00196392">
        <w:rPr>
          <w:rStyle w:val="Heading4Char"/>
          <w:rFonts w:cstheme="majorHAnsi"/>
          <w:b/>
          <w:bCs/>
          <w:i w:val="0"/>
          <w:iCs w:val="0"/>
          <w:sz w:val="24"/>
          <w:szCs w:val="24"/>
        </w:rPr>
        <w:t>Required Data:</w:t>
      </w:r>
      <w:r>
        <w:rPr>
          <w:rFonts w:cstheme="majorHAnsi"/>
          <w:sz w:val="24"/>
          <w:szCs w:val="24"/>
        </w:rPr>
        <w:t xml:space="preserve"> Employee Data from anonymous surveys, Feedback forms, Exit interview forms (text analytics)</w:t>
      </w:r>
      <w:r w:rsidR="004E5990">
        <w:rPr>
          <w:rFonts w:cstheme="majorHAnsi"/>
          <w:sz w:val="24"/>
          <w:szCs w:val="24"/>
        </w:rPr>
        <w:t>.</w:t>
      </w:r>
    </w:p>
    <w:p w14:paraId="5547064D" w14:textId="77777777" w:rsidR="00BB17E4" w:rsidRDefault="00BB17E4" w:rsidP="0080720E">
      <w:pPr>
        <w:pStyle w:val="ListParagraph"/>
        <w:shd w:val="clear" w:color="auto" w:fill="F2F2F2" w:themeFill="background1" w:themeFillShade="F2"/>
        <w:ind w:left="0"/>
        <w:jc w:val="both"/>
        <w:rPr>
          <w:rFonts w:cstheme="majorHAnsi"/>
          <w:sz w:val="24"/>
          <w:szCs w:val="24"/>
        </w:rPr>
      </w:pPr>
    </w:p>
    <w:p w14:paraId="20C98F44" w14:textId="528B55F8" w:rsidR="00BB17E4" w:rsidRDefault="00BB17E4" w:rsidP="0080720E">
      <w:pPr>
        <w:pStyle w:val="ListParagraph"/>
        <w:shd w:val="clear" w:color="auto" w:fill="F2F2F2" w:themeFill="background1" w:themeFillShade="F2"/>
        <w:spacing w:line="256" w:lineRule="auto"/>
        <w:ind w:left="0"/>
        <w:jc w:val="both"/>
        <w:rPr>
          <w:rFonts w:cstheme="majorHAnsi"/>
          <w:sz w:val="24"/>
          <w:szCs w:val="24"/>
        </w:rPr>
      </w:pPr>
      <w:r w:rsidRPr="00DF03F2">
        <w:rPr>
          <w:rStyle w:val="Heading4Char"/>
          <w:rFonts w:cstheme="majorHAnsi"/>
          <w:b/>
          <w:bCs/>
          <w:i w:val="0"/>
          <w:iCs w:val="0"/>
          <w:sz w:val="24"/>
          <w:szCs w:val="24"/>
        </w:rPr>
        <w:t>Example:</w:t>
      </w:r>
      <w:r>
        <w:rPr>
          <w:rFonts w:cstheme="majorHAnsi"/>
          <w:sz w:val="24"/>
          <w:szCs w:val="24"/>
        </w:rPr>
        <w:t xml:space="preserve"> Organisations </w:t>
      </w:r>
      <w:r w:rsidR="004A0D6D">
        <w:rPr>
          <w:rFonts w:cstheme="majorHAnsi"/>
          <w:sz w:val="24"/>
          <w:szCs w:val="24"/>
        </w:rPr>
        <w:t xml:space="preserve">such as </w:t>
      </w:r>
      <w:r>
        <w:rPr>
          <w:rFonts w:cstheme="majorHAnsi"/>
          <w:sz w:val="24"/>
          <w:szCs w:val="24"/>
        </w:rPr>
        <w:t>IBM, Google</w:t>
      </w:r>
      <w:r w:rsidR="00232914">
        <w:rPr>
          <w:rFonts w:cstheme="majorHAnsi"/>
          <w:sz w:val="24"/>
          <w:szCs w:val="24"/>
        </w:rPr>
        <w:t>, and Salesforce use AI-driven Sentiment Analysis, which includes NLP and Predictive analytics,</w:t>
      </w:r>
      <w:r>
        <w:rPr>
          <w:rFonts w:cstheme="majorHAnsi"/>
          <w:sz w:val="24"/>
          <w:szCs w:val="24"/>
        </w:rPr>
        <w:t xml:space="preserve"> to monitor employee morale (IBM, 3 B.C.E.). They primarily analyse communication patterns, feedback, behavioural data and disengagement. </w:t>
      </w:r>
    </w:p>
    <w:p w14:paraId="6F89EEA1" w14:textId="77777777" w:rsidR="00BB17E4" w:rsidRDefault="00BB17E4" w:rsidP="00C70B9F">
      <w:pPr>
        <w:pStyle w:val="ListParagraph"/>
        <w:jc w:val="both"/>
        <w:rPr>
          <w:rFonts w:cstheme="majorHAnsi"/>
          <w:sz w:val="24"/>
          <w:szCs w:val="24"/>
        </w:rPr>
      </w:pPr>
    </w:p>
    <w:p w14:paraId="3F354ED6" w14:textId="567B3C82" w:rsidR="00BB17E4" w:rsidRDefault="00BB17E4" w:rsidP="00C70B9F">
      <w:pPr>
        <w:pStyle w:val="ListParagraph"/>
        <w:ind w:left="0"/>
        <w:jc w:val="both"/>
        <w:rPr>
          <w:rFonts w:eastAsia="Times New Roman" w:cstheme="majorHAnsi"/>
          <w:kern w:val="0"/>
          <w:sz w:val="24"/>
          <w:szCs w:val="24"/>
          <w:lang w:eastAsia="en-AU"/>
          <w14:ligatures w14:val="none"/>
        </w:rPr>
      </w:pPr>
      <w:r>
        <w:rPr>
          <w:rFonts w:cstheme="majorHAnsi"/>
          <w:sz w:val="24"/>
          <w:szCs w:val="24"/>
        </w:rPr>
        <w:t xml:space="preserve">However, the effectiveness of these </w:t>
      </w:r>
      <w:proofErr w:type="gramStart"/>
      <w:r>
        <w:rPr>
          <w:rFonts w:cstheme="majorHAnsi"/>
          <w:sz w:val="24"/>
          <w:szCs w:val="24"/>
        </w:rPr>
        <w:t>tools</w:t>
      </w:r>
      <w:proofErr w:type="gramEnd"/>
      <w:r>
        <w:rPr>
          <w:rFonts w:cstheme="majorHAnsi"/>
          <w:sz w:val="24"/>
          <w:szCs w:val="24"/>
        </w:rPr>
        <w:t xml:space="preserve"> hinges on employee trust. For example, Salesforce’s AI sentiment platform, powered by </w:t>
      </w:r>
      <w:r w:rsidRPr="00C70B9F">
        <w:rPr>
          <w:rFonts w:cstheme="majorHAnsi"/>
          <w:sz w:val="24"/>
          <w:szCs w:val="24"/>
        </w:rPr>
        <w:t>text analytics</w:t>
      </w:r>
      <w:r>
        <w:rPr>
          <w:rFonts w:cstheme="majorHAnsi"/>
          <w:sz w:val="24"/>
          <w:szCs w:val="24"/>
        </w:rPr>
        <w:t xml:space="preserve"> and classification models, was rolled out with clear data usage policies and employee consent—resulting in a 20% boost in trust.</w:t>
      </w:r>
      <w:r w:rsidR="00B27AED">
        <w:rPr>
          <w:rFonts w:cstheme="majorHAnsi"/>
          <w:sz w:val="24"/>
          <w:szCs w:val="24"/>
        </w:rPr>
        <w:t xml:space="preserve">  </w:t>
      </w:r>
      <w:r>
        <w:rPr>
          <w:rFonts w:cstheme="majorHAnsi"/>
          <w:sz w:val="24"/>
          <w:szCs w:val="24"/>
        </w:rPr>
        <w:t xml:space="preserve">This </w:t>
      </w:r>
      <w:r w:rsidR="00F34ABE">
        <w:rPr>
          <w:rFonts w:cstheme="majorHAnsi"/>
          <w:sz w:val="24"/>
          <w:szCs w:val="24"/>
        </w:rPr>
        <w:t xml:space="preserve">suggests </w:t>
      </w:r>
      <w:r>
        <w:rPr>
          <w:rFonts w:cstheme="majorHAnsi"/>
          <w:sz w:val="24"/>
          <w:szCs w:val="24"/>
        </w:rPr>
        <w:t>that while AI can enhance satisfaction through timely insights, transparency is key. Companies must ensure ethical oversight, algorithm explainability, and open communication to truly support a positive workplace experience.</w:t>
      </w:r>
      <w:r w:rsidR="008909C9">
        <w:rPr>
          <w:rFonts w:cstheme="majorHAnsi"/>
          <w:sz w:val="24"/>
          <w:szCs w:val="24"/>
        </w:rPr>
        <w:t xml:space="preserve"> </w:t>
      </w:r>
      <w:r>
        <w:rPr>
          <w:rFonts w:eastAsia="Times New Roman" w:cstheme="majorHAnsi"/>
          <w:kern w:val="0"/>
          <w:sz w:val="24"/>
          <w:szCs w:val="24"/>
          <w:lang w:eastAsia="en-AU"/>
          <w14:ligatures w14:val="none"/>
        </w:rPr>
        <w:t>(</w:t>
      </w:r>
      <w:proofErr w:type="spellStart"/>
      <w:r>
        <w:rPr>
          <w:rFonts w:eastAsia="Times New Roman" w:cstheme="majorHAnsi"/>
          <w:kern w:val="0"/>
          <w:sz w:val="24"/>
          <w:szCs w:val="24"/>
          <w:lang w:eastAsia="en-AU"/>
          <w14:ligatures w14:val="none"/>
        </w:rPr>
        <w:t>Vorecol</w:t>
      </w:r>
      <w:proofErr w:type="spellEnd"/>
      <w:r>
        <w:rPr>
          <w:rFonts w:eastAsia="Times New Roman" w:cstheme="majorHAnsi"/>
          <w:kern w:val="0"/>
          <w:sz w:val="24"/>
          <w:szCs w:val="24"/>
          <w:lang w:eastAsia="en-AU"/>
          <w14:ligatures w14:val="none"/>
        </w:rPr>
        <w:t>, 2024)</w:t>
      </w:r>
    </w:p>
    <w:p w14:paraId="13D5162B" w14:textId="77777777" w:rsidR="00BB17E4" w:rsidRDefault="00BB17E4" w:rsidP="00C70B9F">
      <w:pPr>
        <w:jc w:val="both"/>
        <w:rPr>
          <w:rFonts w:cstheme="majorHAnsi"/>
          <w:sz w:val="24"/>
          <w:szCs w:val="24"/>
        </w:rPr>
      </w:pPr>
    </w:p>
    <w:p w14:paraId="70C021BF" w14:textId="2F8F3D81" w:rsidR="00BB17E4" w:rsidRDefault="00BB17E4" w:rsidP="00BB17E4">
      <w:pPr>
        <w:rPr>
          <w:rFonts w:cstheme="majorHAnsi"/>
          <w:sz w:val="24"/>
          <w:szCs w:val="24"/>
        </w:rPr>
      </w:pPr>
      <w:r>
        <w:rPr>
          <w:rFonts w:cstheme="majorHAnsi"/>
          <w:noProof/>
          <w:sz w:val="24"/>
          <w:szCs w:val="24"/>
        </w:rPr>
        <w:drawing>
          <wp:inline distT="0" distB="0" distL="0" distR="0" wp14:anchorId="12BED59D" wp14:editId="3C0FBD06">
            <wp:extent cx="5631180" cy="2443480"/>
            <wp:effectExtent l="0" t="0" r="7620" b="0"/>
            <wp:docPr id="15218459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751"/>
                    <a:stretch/>
                  </pic:blipFill>
                  <pic:spPr bwMode="auto">
                    <a:xfrm>
                      <a:off x="0" y="0"/>
                      <a:ext cx="5631180" cy="2443480"/>
                    </a:xfrm>
                    <a:prstGeom prst="rect">
                      <a:avLst/>
                    </a:prstGeom>
                    <a:noFill/>
                    <a:ln>
                      <a:noFill/>
                    </a:ln>
                    <a:extLst>
                      <a:ext uri="{53640926-AAD7-44D8-BBD7-CCE9431645EC}">
                        <a14:shadowObscured xmlns:a14="http://schemas.microsoft.com/office/drawing/2010/main"/>
                      </a:ext>
                    </a:extLst>
                  </pic:spPr>
                </pic:pic>
              </a:graphicData>
            </a:graphic>
          </wp:inline>
        </w:drawing>
      </w:r>
    </w:p>
    <w:p w14:paraId="5BC18D29" w14:textId="0888B1B0" w:rsidR="00BF3ED5" w:rsidRDefault="00BB17E4" w:rsidP="00581DF1">
      <w:pPr>
        <w:rPr>
          <w:b/>
          <w:bCs/>
        </w:rPr>
      </w:pPr>
      <w:r w:rsidRPr="00196392">
        <w:rPr>
          <w:rFonts w:cstheme="majorHAnsi"/>
          <w:b/>
          <w:bCs/>
          <w:i/>
          <w:iCs/>
        </w:rPr>
        <w:t xml:space="preserve">Figure </w:t>
      </w:r>
      <w:r w:rsidR="008909C9" w:rsidRPr="00581DF1">
        <w:rPr>
          <w:rFonts w:cstheme="majorHAnsi"/>
          <w:b/>
          <w:bCs/>
          <w:i/>
          <w:iCs/>
        </w:rPr>
        <w:t>6</w:t>
      </w:r>
      <w:r w:rsidRPr="00581DF1">
        <w:rPr>
          <w:rFonts w:cstheme="majorHAnsi"/>
          <w:b/>
          <w:bCs/>
          <w:i/>
          <w:iCs/>
        </w:rPr>
        <w:t>: Benefits of using IBM Watson Natural Language (IBM, 3 B.C.E.).</w:t>
      </w:r>
    </w:p>
    <w:p w14:paraId="75D01AD5" w14:textId="50C97605" w:rsidR="00BB17E4" w:rsidRPr="00F7075A" w:rsidRDefault="00BB17E4" w:rsidP="0080720E">
      <w:pPr>
        <w:pStyle w:val="Heading2"/>
        <w:shd w:val="clear" w:color="auto" w:fill="DAE9F7" w:themeFill="text2" w:themeFillTint="1A"/>
        <w:rPr>
          <w:rFonts w:asciiTheme="minorHAnsi" w:hAnsiTheme="minorHAnsi" w:cstheme="majorHAnsi"/>
          <w:b/>
          <w:bCs/>
          <w:sz w:val="24"/>
          <w:szCs w:val="24"/>
        </w:rPr>
      </w:pPr>
      <w:r w:rsidRPr="00F7075A">
        <w:rPr>
          <w:rFonts w:asciiTheme="minorHAnsi" w:hAnsiTheme="minorHAnsi" w:cstheme="majorHAnsi"/>
          <w:b/>
          <w:bCs/>
          <w:sz w:val="24"/>
          <w:szCs w:val="24"/>
        </w:rPr>
        <w:t>RECOMMENDATION 2: Employee turnover analysis using predictive analytics</w:t>
      </w:r>
    </w:p>
    <w:p w14:paraId="2AED9CEB" w14:textId="77777777" w:rsidR="00BB17E4" w:rsidRPr="00581DF1" w:rsidRDefault="00BB17E4" w:rsidP="00BB17E4">
      <w:pPr>
        <w:rPr>
          <w:rFonts w:cstheme="majorHAnsi"/>
          <w:b/>
          <w:bCs/>
          <w:sz w:val="24"/>
          <w:szCs w:val="24"/>
        </w:rPr>
      </w:pPr>
      <w:r w:rsidRPr="00581DF1">
        <w:rPr>
          <w:rFonts w:cstheme="majorHAnsi"/>
          <w:b/>
          <w:bCs/>
          <w:color w:val="156082" w:themeColor="accent1"/>
          <w:sz w:val="24"/>
          <w:szCs w:val="24"/>
        </w:rPr>
        <w:t>Objective</w:t>
      </w:r>
      <w:r w:rsidRPr="00581DF1">
        <w:rPr>
          <w:rFonts w:cstheme="majorHAnsi"/>
          <w:b/>
          <w:bCs/>
          <w:sz w:val="24"/>
          <w:szCs w:val="24"/>
        </w:rPr>
        <w:t xml:space="preserve">: </w:t>
      </w:r>
    </w:p>
    <w:p w14:paraId="78A9A6A7" w14:textId="77777777" w:rsidR="00BB17E4" w:rsidRDefault="00BB17E4" w:rsidP="00BB17E4">
      <w:pPr>
        <w:rPr>
          <w:rFonts w:cstheme="majorHAnsi"/>
          <w:sz w:val="24"/>
          <w:szCs w:val="24"/>
        </w:rPr>
      </w:pPr>
      <w:r>
        <w:rPr>
          <w:rFonts w:cstheme="majorHAnsi"/>
          <w:sz w:val="24"/>
          <w:szCs w:val="24"/>
        </w:rPr>
        <w:t>Mind Australia aims to reduce staff turnover to below 18% by 2026 (Mind Australia, n.d.) recognising that high attrition undermines service continuity, inflates recruitment costs, and compromises the emotional safety of clients and staff.</w:t>
      </w:r>
    </w:p>
    <w:p w14:paraId="1F6B5938" w14:textId="77777777" w:rsidR="00BB17E4" w:rsidRPr="0080720E" w:rsidRDefault="00BB17E4" w:rsidP="00BB17E4">
      <w:pPr>
        <w:rPr>
          <w:rFonts w:cstheme="majorHAnsi"/>
          <w:b/>
          <w:bCs/>
          <w:color w:val="156082" w:themeColor="accent1"/>
          <w:sz w:val="24"/>
          <w:szCs w:val="24"/>
        </w:rPr>
      </w:pPr>
      <w:r w:rsidRPr="0080720E">
        <w:rPr>
          <w:rFonts w:cstheme="majorHAnsi"/>
          <w:b/>
          <w:bCs/>
          <w:color w:val="156082" w:themeColor="accent1"/>
          <w:sz w:val="24"/>
          <w:szCs w:val="24"/>
        </w:rPr>
        <w:t>Justification:</w:t>
      </w:r>
    </w:p>
    <w:p w14:paraId="681AB07E" w14:textId="49B17C82" w:rsidR="00BB17E4" w:rsidRDefault="00BB17E4" w:rsidP="0080720E">
      <w:pPr>
        <w:jc w:val="both"/>
        <w:rPr>
          <w:rFonts w:cstheme="majorHAnsi"/>
          <w:sz w:val="24"/>
          <w:szCs w:val="24"/>
        </w:rPr>
      </w:pPr>
      <w:r>
        <w:rPr>
          <w:rFonts w:cstheme="majorHAnsi"/>
          <w:sz w:val="24"/>
          <w:szCs w:val="24"/>
        </w:rPr>
        <w:t>Conventional HR metrics do not recognise the initial indicators of employee attrition.</w:t>
      </w:r>
      <w:r w:rsidR="00DB5F04">
        <w:rPr>
          <w:rFonts w:cstheme="majorHAnsi"/>
          <w:sz w:val="24"/>
          <w:szCs w:val="24"/>
        </w:rPr>
        <w:t xml:space="preserve"> </w:t>
      </w:r>
      <w:r>
        <w:rPr>
          <w:rFonts w:cstheme="majorHAnsi"/>
          <w:sz w:val="24"/>
          <w:szCs w:val="24"/>
        </w:rPr>
        <w:t xml:space="preserve">Predictive analytics, along with machine learning (ML), has the </w:t>
      </w:r>
      <w:r w:rsidR="00AF5200">
        <w:rPr>
          <w:rFonts w:cstheme="majorHAnsi"/>
          <w:sz w:val="24"/>
          <w:szCs w:val="24"/>
        </w:rPr>
        <w:t>capability</w:t>
      </w:r>
      <w:r>
        <w:rPr>
          <w:rFonts w:cstheme="majorHAnsi"/>
          <w:sz w:val="24"/>
          <w:szCs w:val="24"/>
        </w:rPr>
        <w:t xml:space="preserve"> to reveal patterns within employee data—such as declining performance, heightened </w:t>
      </w:r>
      <w:r>
        <w:rPr>
          <w:rFonts w:cstheme="majorHAnsi"/>
          <w:sz w:val="24"/>
          <w:szCs w:val="24"/>
        </w:rPr>
        <w:lastRenderedPageBreak/>
        <w:t>absenteeism, or indicators of dissatisfaction—enabling HR teams to take proactive measures.</w:t>
      </w:r>
    </w:p>
    <w:p w14:paraId="62F1B19B" w14:textId="56362901" w:rsidR="00BB17E4" w:rsidRDefault="00BB17E4" w:rsidP="0080720E">
      <w:pPr>
        <w:spacing w:line="276" w:lineRule="auto"/>
        <w:jc w:val="both"/>
        <w:rPr>
          <w:rFonts w:cstheme="majorHAnsi"/>
          <w:sz w:val="24"/>
          <w:szCs w:val="24"/>
        </w:rPr>
      </w:pPr>
      <w:r>
        <w:rPr>
          <w:rFonts w:cstheme="majorHAnsi"/>
          <w:sz w:val="24"/>
          <w:szCs w:val="24"/>
        </w:rPr>
        <w:t xml:space="preserve">Studies conducted in the healthcare sector demonstrate that ML models utilising the Synthetic Minority Oversampling Technique (SMOTE) along with algorithms such as Random Forest and Support Vector Machines (SVM) can forecast employee turnover with considerable accuracy, particularly in emotionally demanding </w:t>
      </w:r>
      <w:r w:rsidR="00C70B9F">
        <w:rPr>
          <w:rFonts w:cstheme="majorHAnsi"/>
          <w:sz w:val="24"/>
          <w:szCs w:val="24"/>
        </w:rPr>
        <w:t>positions such</w:t>
      </w:r>
      <w:r w:rsidR="00C71DCE">
        <w:rPr>
          <w:rFonts w:cstheme="majorHAnsi"/>
          <w:sz w:val="24"/>
          <w:szCs w:val="24"/>
        </w:rPr>
        <w:t xml:space="preserve"> as</w:t>
      </w:r>
      <w:r>
        <w:rPr>
          <w:rFonts w:cstheme="majorHAnsi"/>
          <w:sz w:val="24"/>
          <w:szCs w:val="24"/>
        </w:rPr>
        <w:t xml:space="preserve"> nursing. Prominent predictors typically</w:t>
      </w:r>
      <w:r w:rsidR="00C71DCE">
        <w:rPr>
          <w:rFonts w:cstheme="majorHAnsi"/>
          <w:sz w:val="24"/>
          <w:szCs w:val="24"/>
        </w:rPr>
        <w:t xml:space="preserve"> include </w:t>
      </w:r>
      <w:r>
        <w:rPr>
          <w:rFonts w:cstheme="majorHAnsi"/>
          <w:sz w:val="24"/>
          <w:szCs w:val="24"/>
        </w:rPr>
        <w:t xml:space="preserve">age, job type, working hours, income, and employee satisfaction (Xu </w:t>
      </w:r>
      <w:r w:rsidR="00C70B9F">
        <w:rPr>
          <w:rFonts w:cstheme="majorHAnsi"/>
          <w:sz w:val="24"/>
          <w:szCs w:val="24"/>
        </w:rPr>
        <w:t>et al.,</w:t>
      </w:r>
      <w:r>
        <w:rPr>
          <w:rFonts w:cstheme="majorHAnsi"/>
          <w:sz w:val="24"/>
          <w:szCs w:val="24"/>
        </w:rPr>
        <w:t xml:space="preserve"> 2023).</w:t>
      </w:r>
    </w:p>
    <w:p w14:paraId="6D376D5C" w14:textId="6B59C39D" w:rsidR="00BB17E4" w:rsidRDefault="00BB17E4" w:rsidP="0080720E">
      <w:pPr>
        <w:spacing w:line="276" w:lineRule="auto"/>
        <w:jc w:val="both"/>
        <w:rPr>
          <w:rFonts w:cstheme="majorHAnsi"/>
          <w:sz w:val="24"/>
          <w:szCs w:val="24"/>
        </w:rPr>
      </w:pPr>
      <w:r>
        <w:rPr>
          <w:rFonts w:cstheme="majorHAnsi"/>
          <w:sz w:val="24"/>
          <w:szCs w:val="24"/>
        </w:rPr>
        <w:t xml:space="preserve"> Machine learning (ML)-powered predictive analytics can detect high-risk employees well before they submit their notice. AI algorithms can accurately predict the possibility of an employee leaving a company by analysing </w:t>
      </w:r>
      <w:r w:rsidR="00CD6498">
        <w:rPr>
          <w:rFonts w:cstheme="majorHAnsi"/>
          <w:sz w:val="24"/>
          <w:szCs w:val="24"/>
        </w:rPr>
        <w:t xml:space="preserve">and triangulating </w:t>
      </w:r>
      <w:r>
        <w:rPr>
          <w:rFonts w:cstheme="majorHAnsi"/>
          <w:sz w:val="24"/>
          <w:szCs w:val="24"/>
        </w:rPr>
        <w:t>intricate patterns in workforce data, such as absenteeism, overall tenure, performance evaluations, and work mode. This makes it possible for Mind to implement proactive retention measures, which lower turnover and its effects on operations and finances.</w:t>
      </w:r>
    </w:p>
    <w:p w14:paraId="026B4B67" w14:textId="77777777" w:rsidR="00BB17E4" w:rsidRPr="0080720E" w:rsidRDefault="00BB17E4" w:rsidP="0080720E">
      <w:pPr>
        <w:pStyle w:val="ListParagraph"/>
        <w:spacing w:line="276" w:lineRule="auto"/>
        <w:jc w:val="both"/>
        <w:rPr>
          <w:rFonts w:cstheme="majorHAnsi"/>
          <w:b/>
          <w:bCs/>
          <w:sz w:val="24"/>
          <w:szCs w:val="24"/>
        </w:rPr>
      </w:pPr>
    </w:p>
    <w:p w14:paraId="69384DF6" w14:textId="4D2EAF85" w:rsidR="00BB17E4" w:rsidRDefault="00BB17E4" w:rsidP="0080720E">
      <w:pPr>
        <w:pStyle w:val="ListParagraph"/>
        <w:shd w:val="clear" w:color="auto" w:fill="F2F2F2" w:themeFill="background1" w:themeFillShade="F2"/>
        <w:spacing w:line="276" w:lineRule="auto"/>
        <w:ind w:left="0"/>
        <w:jc w:val="both"/>
        <w:rPr>
          <w:rFonts w:cstheme="majorHAnsi"/>
          <w:sz w:val="24"/>
          <w:szCs w:val="24"/>
        </w:rPr>
      </w:pPr>
      <w:r w:rsidRPr="00C36624">
        <w:rPr>
          <w:rStyle w:val="Heading4Char"/>
          <w:rFonts w:cstheme="majorHAnsi"/>
          <w:b/>
          <w:bCs/>
          <w:i w:val="0"/>
          <w:iCs w:val="0"/>
          <w:sz w:val="24"/>
          <w:szCs w:val="24"/>
        </w:rPr>
        <w:t>Technology to be used</w:t>
      </w:r>
      <w:r w:rsidRPr="00C36624">
        <w:rPr>
          <w:rFonts w:cstheme="majorHAnsi"/>
          <w:b/>
          <w:bCs/>
          <w:color w:val="153D63" w:themeColor="text2" w:themeTint="E6"/>
          <w:sz w:val="24"/>
          <w:szCs w:val="24"/>
        </w:rPr>
        <w:t>:</w:t>
      </w:r>
      <w:r>
        <w:rPr>
          <w:rFonts w:cstheme="majorHAnsi"/>
          <w:sz w:val="24"/>
          <w:szCs w:val="24"/>
        </w:rPr>
        <w:t xml:space="preserve"> Power BI + Workday People Analytics; </w:t>
      </w:r>
      <w:proofErr w:type="spellStart"/>
      <w:r>
        <w:rPr>
          <w:rFonts w:cstheme="majorHAnsi"/>
          <w:sz w:val="24"/>
          <w:szCs w:val="24"/>
        </w:rPr>
        <w:t>Apliqo</w:t>
      </w:r>
      <w:proofErr w:type="spellEnd"/>
      <w:r>
        <w:rPr>
          <w:rFonts w:cstheme="majorHAnsi"/>
          <w:sz w:val="24"/>
          <w:szCs w:val="24"/>
        </w:rPr>
        <w:t xml:space="preserve">  (IBM, 1 B.C.E.)</w:t>
      </w:r>
    </w:p>
    <w:p w14:paraId="3013C244" w14:textId="77777777" w:rsidR="00BB17E4" w:rsidRDefault="00BB17E4" w:rsidP="0080720E">
      <w:pPr>
        <w:pStyle w:val="ListParagraph"/>
        <w:shd w:val="clear" w:color="auto" w:fill="F2F2F2" w:themeFill="background1" w:themeFillShade="F2"/>
        <w:spacing w:line="276" w:lineRule="auto"/>
        <w:ind w:left="0"/>
        <w:jc w:val="both"/>
        <w:rPr>
          <w:rFonts w:cstheme="majorHAnsi"/>
          <w:sz w:val="24"/>
          <w:szCs w:val="24"/>
        </w:rPr>
      </w:pPr>
    </w:p>
    <w:p w14:paraId="01108AC4" w14:textId="77777777" w:rsidR="00BB17E4" w:rsidRDefault="00BB17E4" w:rsidP="0080720E">
      <w:pPr>
        <w:pStyle w:val="ListParagraph"/>
        <w:shd w:val="clear" w:color="auto" w:fill="F2F2F2" w:themeFill="background1" w:themeFillShade="F2"/>
        <w:spacing w:line="276" w:lineRule="auto"/>
        <w:ind w:left="0"/>
        <w:jc w:val="both"/>
        <w:rPr>
          <w:rFonts w:cstheme="majorHAnsi"/>
          <w:sz w:val="24"/>
          <w:szCs w:val="24"/>
        </w:rPr>
      </w:pPr>
      <w:r w:rsidRPr="00C36624">
        <w:rPr>
          <w:rStyle w:val="Heading4Char"/>
          <w:rFonts w:cstheme="majorHAnsi"/>
          <w:b/>
          <w:bCs/>
          <w:i w:val="0"/>
          <w:iCs w:val="0"/>
          <w:color w:val="153D63" w:themeColor="text2" w:themeTint="E6"/>
          <w:sz w:val="24"/>
          <w:szCs w:val="24"/>
        </w:rPr>
        <w:t>Required Data</w:t>
      </w:r>
      <w:r w:rsidRPr="00C36624">
        <w:rPr>
          <w:rFonts w:cstheme="majorHAnsi"/>
          <w:b/>
          <w:bCs/>
          <w:color w:val="153D63" w:themeColor="text2" w:themeTint="E6"/>
          <w:sz w:val="24"/>
          <w:szCs w:val="24"/>
        </w:rPr>
        <w:t>:</w:t>
      </w:r>
      <w:r w:rsidRPr="00C36624">
        <w:rPr>
          <w:rFonts w:cstheme="majorHAnsi"/>
          <w:color w:val="153D63" w:themeColor="text2" w:themeTint="E6"/>
          <w:sz w:val="24"/>
          <w:szCs w:val="24"/>
        </w:rPr>
        <w:t xml:space="preserve"> </w:t>
      </w:r>
      <w:r>
        <w:rPr>
          <w:rFonts w:cstheme="majorHAnsi"/>
          <w:sz w:val="24"/>
          <w:szCs w:val="24"/>
        </w:rPr>
        <w:t>Employee salary, age, absenteeism rates, roles, performance ratings from managers, work mode, employee surveys and if they suffer from any mental health issues.</w:t>
      </w:r>
    </w:p>
    <w:p w14:paraId="72A82F6E" w14:textId="77777777" w:rsidR="00BB17E4" w:rsidRPr="00C36624" w:rsidRDefault="00BB17E4" w:rsidP="0080720E">
      <w:pPr>
        <w:pStyle w:val="Heading4"/>
        <w:shd w:val="clear" w:color="auto" w:fill="F2F2F2" w:themeFill="background1" w:themeFillShade="F2"/>
        <w:spacing w:line="276" w:lineRule="auto"/>
        <w:jc w:val="both"/>
        <w:rPr>
          <w:rFonts w:cstheme="majorHAnsi"/>
          <w:b/>
          <w:bCs/>
          <w:i w:val="0"/>
          <w:iCs w:val="0"/>
          <w:color w:val="153D63" w:themeColor="text2" w:themeTint="E6"/>
          <w:sz w:val="24"/>
          <w:szCs w:val="24"/>
        </w:rPr>
      </w:pPr>
      <w:r w:rsidRPr="00C36624">
        <w:rPr>
          <w:rFonts w:cstheme="majorHAnsi"/>
          <w:b/>
          <w:bCs/>
          <w:i w:val="0"/>
          <w:iCs w:val="0"/>
          <w:color w:val="153D63" w:themeColor="text2" w:themeTint="E6"/>
          <w:sz w:val="24"/>
          <w:szCs w:val="24"/>
        </w:rPr>
        <w:t>Example:</w:t>
      </w:r>
    </w:p>
    <w:p w14:paraId="393091F0" w14:textId="10B727D2" w:rsidR="00BB17E4" w:rsidRDefault="00BB17E4" w:rsidP="0080720E">
      <w:pPr>
        <w:pStyle w:val="ListParagraph"/>
        <w:shd w:val="clear" w:color="auto" w:fill="F2F2F2" w:themeFill="background1" w:themeFillShade="F2"/>
        <w:spacing w:line="276" w:lineRule="auto"/>
        <w:ind w:left="0"/>
        <w:jc w:val="both"/>
        <w:rPr>
          <w:rFonts w:cstheme="majorHAnsi"/>
          <w:sz w:val="24"/>
          <w:szCs w:val="24"/>
        </w:rPr>
      </w:pPr>
      <w:r>
        <w:rPr>
          <w:rFonts w:cstheme="majorHAnsi"/>
          <w:sz w:val="24"/>
          <w:szCs w:val="24"/>
        </w:rPr>
        <w:t xml:space="preserve">In emotionally demanding healthcare environments, such as those at Mind Australia, machine learning models enhanced with Synthetic Minority Over-sampling Technique (SMOTE) where the data is divided in 80% (training data) and 20% (testing data) have proven effective in forecasting nurse attrition. By addressing class imbalance, these models—employing algorithms like Random Forest and Support Vector Machine (SVM)—achieved high </w:t>
      </w:r>
      <w:r w:rsidR="00F13284">
        <w:rPr>
          <w:rFonts w:cstheme="majorHAnsi"/>
          <w:sz w:val="24"/>
          <w:szCs w:val="24"/>
        </w:rPr>
        <w:t xml:space="preserve">levels of </w:t>
      </w:r>
      <w:r>
        <w:rPr>
          <w:rFonts w:cstheme="majorHAnsi"/>
          <w:sz w:val="24"/>
          <w:szCs w:val="24"/>
        </w:rPr>
        <w:t xml:space="preserve">precision in identifying nurses at risk of leaving. The model predicts important features for nurse turnovers are age, working hours, </w:t>
      </w:r>
      <w:r w:rsidR="00C70B9F">
        <w:rPr>
          <w:rFonts w:cstheme="majorHAnsi"/>
          <w:sz w:val="24"/>
          <w:szCs w:val="24"/>
        </w:rPr>
        <w:t>electronic</w:t>
      </w:r>
      <w:r>
        <w:rPr>
          <w:rFonts w:cstheme="majorHAnsi"/>
          <w:sz w:val="24"/>
          <w:szCs w:val="24"/>
        </w:rPr>
        <w:t xml:space="preserve"> health record/electronic medical record, individual income, and job type. This approach enables proactive retention strategies, crucial for maintaining workforce stability in high-stress clinical settings (Xu et al., 2023)</w:t>
      </w:r>
      <w:r w:rsidR="00BF3ED5">
        <w:rPr>
          <w:rFonts w:cstheme="majorHAnsi"/>
          <w:sz w:val="24"/>
          <w:szCs w:val="24"/>
        </w:rPr>
        <w:t>.</w:t>
      </w:r>
    </w:p>
    <w:p w14:paraId="7288AC03" w14:textId="178E3FAB" w:rsidR="007E17FF" w:rsidRPr="00C70B9F" w:rsidRDefault="00BB17E4" w:rsidP="00C70B9F">
      <w:pPr>
        <w:jc w:val="both"/>
        <w:rPr>
          <w:lang w:eastAsia="en-AU"/>
        </w:rPr>
      </w:pPr>
      <w:r w:rsidRPr="00FD06C4">
        <w:rPr>
          <w:rFonts w:cstheme="majorHAnsi"/>
          <w:color w:val="000000" w:themeColor="text1"/>
          <w:sz w:val="24"/>
          <w:szCs w:val="24"/>
        </w:rPr>
        <w:t xml:space="preserve">IBM claims that their AI models—such as Watson Studio—have a 95% accuracy rate in forecasting voluntary departures, the model itself analyses factors such as: role, performance, compensation and overall employee engagement to identify </w:t>
      </w:r>
      <w:r w:rsidR="00E178E4" w:rsidRPr="00FD06C4">
        <w:rPr>
          <w:rFonts w:cstheme="majorHAnsi"/>
          <w:color w:val="000000" w:themeColor="text1"/>
          <w:sz w:val="24"/>
          <w:szCs w:val="24"/>
        </w:rPr>
        <w:t>at-risk</w:t>
      </w:r>
      <w:r w:rsidRPr="00FD06C4">
        <w:rPr>
          <w:rFonts w:cstheme="majorHAnsi"/>
          <w:color w:val="000000" w:themeColor="text1"/>
          <w:sz w:val="24"/>
          <w:szCs w:val="24"/>
        </w:rPr>
        <w:t xml:space="preserve"> employees. This has allowed them to save more than $300 million in retention-related expenses. This explains how AI can transform HR </w:t>
      </w:r>
      <w:r w:rsidR="00B27AED" w:rsidRPr="00FD06C4">
        <w:rPr>
          <w:rFonts w:cstheme="majorHAnsi"/>
          <w:color w:val="000000" w:themeColor="text1"/>
          <w:sz w:val="24"/>
          <w:szCs w:val="24"/>
        </w:rPr>
        <w:t xml:space="preserve">practices </w:t>
      </w:r>
      <w:r w:rsidRPr="00FD06C4">
        <w:rPr>
          <w:rFonts w:cstheme="majorHAnsi"/>
          <w:color w:val="000000" w:themeColor="text1"/>
          <w:sz w:val="24"/>
          <w:szCs w:val="24"/>
        </w:rPr>
        <w:t xml:space="preserve">and help save workforce and budget whilst reducing attrition </w:t>
      </w:r>
      <w:r w:rsidRPr="00FD06C4">
        <w:rPr>
          <w:rFonts w:eastAsia="Times New Roman" w:cstheme="majorHAnsi"/>
          <w:color w:val="000000" w:themeColor="text1"/>
          <w:kern w:val="0"/>
          <w:sz w:val="24"/>
          <w:szCs w:val="24"/>
          <w:lang w:eastAsia="en-AU"/>
          <w14:ligatures w14:val="none"/>
        </w:rPr>
        <w:t>(Rosenbaum, 2019)</w:t>
      </w:r>
      <w:r w:rsidR="00315FBB" w:rsidRPr="00FD06C4">
        <w:rPr>
          <w:rFonts w:eastAsia="Times New Roman" w:cstheme="majorHAnsi"/>
          <w:color w:val="000000" w:themeColor="text1"/>
          <w:kern w:val="0"/>
          <w:sz w:val="24"/>
          <w:szCs w:val="24"/>
          <w:lang w:eastAsia="en-AU"/>
          <w14:ligatures w14:val="none"/>
        </w:rPr>
        <w:t>.</w:t>
      </w:r>
    </w:p>
    <w:p w14:paraId="663928A7" w14:textId="28D75C6E" w:rsidR="00BB17E4" w:rsidRPr="00C70B9F" w:rsidRDefault="00BB17E4" w:rsidP="00FE2285">
      <w:pPr>
        <w:pStyle w:val="Heading2"/>
        <w:shd w:val="clear" w:color="auto" w:fill="DAE9F7" w:themeFill="text2" w:themeFillTint="1A"/>
        <w:spacing w:line="276" w:lineRule="auto"/>
        <w:rPr>
          <w:rFonts w:asciiTheme="minorHAnsi" w:hAnsiTheme="minorHAnsi" w:cstheme="majorHAnsi"/>
          <w:b/>
          <w:bCs/>
          <w:sz w:val="24"/>
          <w:szCs w:val="24"/>
        </w:rPr>
      </w:pPr>
      <w:r w:rsidRPr="00C70B9F">
        <w:rPr>
          <w:rFonts w:asciiTheme="minorHAnsi" w:hAnsiTheme="minorHAnsi" w:cstheme="majorHAnsi"/>
          <w:b/>
          <w:bCs/>
          <w:sz w:val="24"/>
          <w:szCs w:val="24"/>
        </w:rPr>
        <w:lastRenderedPageBreak/>
        <w:t>RECOMMENDATION 3: DEI (Diversity, Equity and Inclusion Analysis using Real-Time Dashboard</w:t>
      </w:r>
    </w:p>
    <w:p w14:paraId="39D977CB" w14:textId="77777777" w:rsidR="00BB17E4" w:rsidRDefault="00BB17E4" w:rsidP="00FE2285">
      <w:pPr>
        <w:pStyle w:val="Heading4"/>
        <w:spacing w:line="276" w:lineRule="auto"/>
        <w:rPr>
          <w:rFonts w:cstheme="majorHAnsi"/>
          <w:i w:val="0"/>
          <w:iCs w:val="0"/>
          <w:sz w:val="24"/>
          <w:szCs w:val="24"/>
        </w:rPr>
      </w:pPr>
    </w:p>
    <w:p w14:paraId="1D039A7E" w14:textId="437E908B" w:rsidR="004E5990" w:rsidRPr="00404DF2" w:rsidRDefault="00BB17E4" w:rsidP="00FE2285">
      <w:pPr>
        <w:spacing w:line="276" w:lineRule="auto"/>
        <w:rPr>
          <w:rFonts w:cstheme="majorHAnsi"/>
          <w:i/>
          <w:iCs/>
          <w:sz w:val="24"/>
          <w:szCs w:val="24"/>
        </w:rPr>
      </w:pPr>
      <w:r w:rsidRPr="008F40A9">
        <w:rPr>
          <w:rStyle w:val="Heading4Char"/>
          <w:b/>
          <w:bCs/>
          <w:i w:val="0"/>
          <w:sz w:val="24"/>
          <w:szCs w:val="24"/>
        </w:rPr>
        <w:t>Objective</w:t>
      </w:r>
      <w:r w:rsidRPr="008F40A9">
        <w:rPr>
          <w:b/>
          <w:bCs/>
          <w:i/>
          <w:iCs/>
          <w:sz w:val="24"/>
          <w:szCs w:val="24"/>
        </w:rPr>
        <w:t>:</w:t>
      </w:r>
    </w:p>
    <w:p w14:paraId="26C9F6A4" w14:textId="0DFA9802" w:rsidR="00BB17E4" w:rsidRPr="00330B06" w:rsidRDefault="00BB17E4" w:rsidP="00FE2285">
      <w:pPr>
        <w:spacing w:line="276" w:lineRule="auto"/>
        <w:rPr>
          <w:rFonts w:cstheme="majorHAnsi"/>
          <w:sz w:val="24"/>
          <w:szCs w:val="24"/>
        </w:rPr>
      </w:pPr>
      <w:r w:rsidRPr="004E5990">
        <w:rPr>
          <w:rFonts w:cstheme="majorHAnsi"/>
          <w:sz w:val="24"/>
          <w:szCs w:val="24"/>
        </w:rPr>
        <w:t xml:space="preserve">Supporting Mind Australia’s goal of building a workforce that mirrors the diversity of the Australian community, we recommend developing a real-time DEI </w:t>
      </w:r>
      <w:r w:rsidR="00330B06">
        <w:rPr>
          <w:rFonts w:cstheme="majorHAnsi"/>
          <w:sz w:val="24"/>
          <w:szCs w:val="24"/>
        </w:rPr>
        <w:t>T</w:t>
      </w:r>
      <w:r w:rsidRPr="004E5990">
        <w:rPr>
          <w:rFonts w:cstheme="majorHAnsi"/>
          <w:sz w:val="24"/>
          <w:szCs w:val="24"/>
        </w:rPr>
        <w:t>ableau dashboard, integrated with predictive analysis. Not only will it track key metric</w:t>
      </w:r>
      <w:r>
        <w:rPr>
          <w:rFonts w:cstheme="majorHAnsi"/>
          <w:i/>
          <w:iCs/>
          <w:sz w:val="24"/>
          <w:szCs w:val="24"/>
        </w:rPr>
        <w:t xml:space="preserve"> </w:t>
      </w:r>
      <w:r w:rsidRPr="00330B06">
        <w:rPr>
          <w:rFonts w:cstheme="majorHAnsi"/>
          <w:sz w:val="24"/>
          <w:szCs w:val="24"/>
        </w:rPr>
        <w:t>indicators such as</w:t>
      </w:r>
      <w:r>
        <w:rPr>
          <w:rFonts w:cstheme="majorHAnsi"/>
          <w:i/>
          <w:iCs/>
          <w:sz w:val="24"/>
          <w:szCs w:val="24"/>
        </w:rPr>
        <w:t xml:space="preserve"> </w:t>
      </w:r>
      <w:r w:rsidRPr="00330B06">
        <w:rPr>
          <w:rFonts w:cstheme="majorHAnsi"/>
          <w:sz w:val="24"/>
          <w:szCs w:val="24"/>
        </w:rPr>
        <w:t>hiring, promotions, diversity, demographics and inclusion</w:t>
      </w:r>
      <w:r w:rsidR="00330B06">
        <w:rPr>
          <w:rFonts w:cstheme="majorHAnsi"/>
          <w:sz w:val="24"/>
          <w:szCs w:val="24"/>
        </w:rPr>
        <w:t>,</w:t>
      </w:r>
      <w:r w:rsidRPr="00330B06">
        <w:rPr>
          <w:rFonts w:cstheme="majorHAnsi"/>
          <w:sz w:val="24"/>
          <w:szCs w:val="24"/>
        </w:rPr>
        <w:t xml:space="preserve"> but will also proactively identify and address gaps in equity and inclusion across the employee lifecycle.</w:t>
      </w:r>
    </w:p>
    <w:p w14:paraId="503A7E45" w14:textId="2DC0E56A" w:rsidR="00BB17E4" w:rsidRPr="00FE2285" w:rsidRDefault="00BB17E4" w:rsidP="00FE2285">
      <w:pPr>
        <w:pStyle w:val="Heading5"/>
        <w:spacing w:line="276" w:lineRule="auto"/>
        <w:rPr>
          <w:b/>
          <w:bCs/>
          <w:sz w:val="24"/>
          <w:szCs w:val="24"/>
        </w:rPr>
      </w:pPr>
      <w:r w:rsidRPr="00330B06">
        <w:rPr>
          <w:sz w:val="24"/>
          <w:szCs w:val="24"/>
        </w:rPr>
        <w:t xml:space="preserve"> </w:t>
      </w:r>
      <w:r w:rsidRPr="00FE2285">
        <w:rPr>
          <w:b/>
          <w:bCs/>
          <w:sz w:val="24"/>
          <w:szCs w:val="24"/>
        </w:rPr>
        <w:t xml:space="preserve">Justification: </w:t>
      </w:r>
    </w:p>
    <w:p w14:paraId="1383AA63" w14:textId="5E8DF58E" w:rsidR="00BB17E4" w:rsidRDefault="00BB17E4" w:rsidP="00FE2285">
      <w:pPr>
        <w:spacing w:line="276" w:lineRule="auto"/>
        <w:jc w:val="both"/>
        <w:rPr>
          <w:sz w:val="24"/>
          <w:szCs w:val="24"/>
        </w:rPr>
      </w:pPr>
      <w:r>
        <w:rPr>
          <w:sz w:val="24"/>
          <w:szCs w:val="24"/>
        </w:rPr>
        <w:t>Traditional diversity reports frequently provide a static perspective, lacking the insights necessary for proactive decision-making. The implementation of a real-time DEI dashboard, enhanced with predictive analytics, allows organisations to transcend descriptive statistics and observe trends in representation, promotion, pay equity, and turnover in real time. This capability empowers data-informed decisions to foster fairness and inclusion at every level.</w:t>
      </w:r>
    </w:p>
    <w:p w14:paraId="67907D22" w14:textId="38008567" w:rsidR="00BB17E4" w:rsidRDefault="00BB17E4" w:rsidP="00FE2285">
      <w:pPr>
        <w:spacing w:line="276" w:lineRule="auto"/>
        <w:jc w:val="both"/>
        <w:rPr>
          <w:sz w:val="24"/>
          <w:szCs w:val="24"/>
        </w:rPr>
      </w:pPr>
      <w:r>
        <w:rPr>
          <w:sz w:val="24"/>
          <w:szCs w:val="24"/>
        </w:rPr>
        <w:t>The significance of such practices is corroborated by recent empirical evidence. A large-scale study utilising over 8,000 firm-year observations from globally listed companies (2017–2021) revealed that organisations with elevated Diversity and Inclusion (D&amp;I) scores—assessed using the Global D&amp;I Index—exhibited significantly superior firm performance, particularly within companies possessing strong institutional ownership (Saha et al., 2024). These findings emphasize the strategic importance of integrating DEI not merely as a compliance function but as a fundamental aspect of organisational performance and stakeholder trust.</w:t>
      </w:r>
    </w:p>
    <w:p w14:paraId="5E93F6BE" w14:textId="5E31FD24" w:rsidR="008F40A9" w:rsidRDefault="00BB17E4" w:rsidP="003E5775">
      <w:pPr>
        <w:shd w:val="clear" w:color="auto" w:fill="F2F2F2" w:themeFill="background1" w:themeFillShade="F2"/>
        <w:spacing w:line="276" w:lineRule="auto"/>
        <w:rPr>
          <w:rStyle w:val="Heading4Char"/>
          <w:rFonts w:cstheme="majorHAnsi"/>
          <w:b/>
          <w:bCs/>
          <w:i w:val="0"/>
          <w:iCs w:val="0"/>
          <w:sz w:val="24"/>
          <w:szCs w:val="24"/>
        </w:rPr>
      </w:pPr>
      <w:r w:rsidRPr="00926BF1">
        <w:rPr>
          <w:rStyle w:val="Heading4Char"/>
          <w:rFonts w:cstheme="majorHAnsi"/>
          <w:b/>
          <w:bCs/>
          <w:i w:val="0"/>
          <w:iCs w:val="0"/>
          <w:sz w:val="24"/>
          <w:szCs w:val="24"/>
        </w:rPr>
        <w:t>Technology to be used:</w:t>
      </w:r>
      <w:r w:rsidRPr="00926BF1">
        <w:rPr>
          <w:rFonts w:cstheme="majorHAnsi"/>
          <w:sz w:val="24"/>
          <w:szCs w:val="24"/>
        </w:rPr>
        <w:t xml:space="preserve"> Tableau or Power BI integrated with Predictive Analysis</w:t>
      </w:r>
    </w:p>
    <w:p w14:paraId="121D0018" w14:textId="77777777" w:rsidR="009A1AD0" w:rsidRDefault="00BB17E4" w:rsidP="003E5775">
      <w:pPr>
        <w:shd w:val="clear" w:color="auto" w:fill="F2F2F2" w:themeFill="background1" w:themeFillShade="F2"/>
        <w:spacing w:line="276" w:lineRule="auto"/>
        <w:rPr>
          <w:sz w:val="24"/>
          <w:szCs w:val="24"/>
        </w:rPr>
      </w:pPr>
      <w:r w:rsidRPr="00926BF1">
        <w:rPr>
          <w:rStyle w:val="Heading4Char"/>
          <w:rFonts w:cstheme="majorHAnsi"/>
          <w:b/>
          <w:bCs/>
          <w:i w:val="0"/>
          <w:iCs w:val="0"/>
          <w:sz w:val="24"/>
          <w:szCs w:val="24"/>
        </w:rPr>
        <w:t>Required Data</w:t>
      </w:r>
      <w:r w:rsidRPr="009A1AD0">
        <w:rPr>
          <w:rFonts w:cstheme="majorHAnsi"/>
          <w:b/>
          <w:bCs/>
          <w:sz w:val="24"/>
          <w:szCs w:val="24"/>
        </w:rPr>
        <w:t xml:space="preserve">: </w:t>
      </w:r>
      <w:r w:rsidR="00330B06" w:rsidRPr="00926BF1">
        <w:rPr>
          <w:rFonts w:cstheme="majorHAnsi"/>
          <w:b/>
          <w:bCs/>
          <w:sz w:val="24"/>
          <w:szCs w:val="24"/>
        </w:rPr>
        <w:t xml:space="preserve"> </w:t>
      </w:r>
      <w:r w:rsidRPr="008F40A9">
        <w:rPr>
          <w:rFonts w:cstheme="majorHAnsi"/>
          <w:sz w:val="24"/>
          <w:szCs w:val="24"/>
        </w:rPr>
        <w:t>Demographic information, Cultural background, disability status, gender identity, hiring data, income data, age, turnover data.</w:t>
      </w:r>
      <w:r w:rsidRPr="008F40A9">
        <w:rPr>
          <w:sz w:val="24"/>
          <w:szCs w:val="24"/>
        </w:rPr>
        <w:t xml:space="preserve"> </w:t>
      </w:r>
    </w:p>
    <w:p w14:paraId="7DC6395E" w14:textId="264940E9" w:rsidR="00BB17E4" w:rsidRPr="00926BF1" w:rsidRDefault="00BB17E4" w:rsidP="003E5775">
      <w:pPr>
        <w:shd w:val="clear" w:color="auto" w:fill="F2F2F2" w:themeFill="background1" w:themeFillShade="F2"/>
        <w:spacing w:line="276" w:lineRule="auto"/>
        <w:rPr>
          <w:rFonts w:eastAsia="Times New Roman" w:cs="Times New Roman"/>
          <w:kern w:val="0"/>
          <w:sz w:val="24"/>
          <w:szCs w:val="24"/>
          <w:lang w:eastAsia="en-AU"/>
          <w14:ligatures w14:val="none"/>
        </w:rPr>
      </w:pPr>
      <w:r w:rsidRPr="005D50AE">
        <w:rPr>
          <w:rStyle w:val="Heading4Char"/>
          <w:rFonts w:cstheme="majorHAnsi"/>
          <w:b/>
          <w:bCs/>
          <w:i w:val="0"/>
          <w:iCs w:val="0"/>
          <w:color w:val="153D63" w:themeColor="text2" w:themeTint="E6"/>
          <w:sz w:val="24"/>
          <w:szCs w:val="24"/>
        </w:rPr>
        <w:t>Example</w:t>
      </w:r>
      <w:r w:rsidRPr="005D50AE">
        <w:rPr>
          <w:rFonts w:cstheme="majorHAnsi"/>
          <w:b/>
          <w:bCs/>
          <w:color w:val="153D63" w:themeColor="text2" w:themeTint="E6"/>
          <w:sz w:val="24"/>
          <w:szCs w:val="24"/>
        </w:rPr>
        <w:t xml:space="preserve">:  </w:t>
      </w:r>
      <w:r w:rsidRPr="00926BF1">
        <w:rPr>
          <w:rFonts w:eastAsia="Times New Roman" w:cs="Times New Roman"/>
          <w:kern w:val="0"/>
          <w:sz w:val="24"/>
          <w:szCs w:val="24"/>
          <w:lang w:eastAsia="en-AU"/>
          <w14:ligatures w14:val="none"/>
        </w:rPr>
        <w:t xml:space="preserve">Accenture collaborated with the AI-driven platform Pipeline to assess gender equity and bias within its workforce through the use of advanced analytics. The tool delivered actionable recommendations that assisted Accenture in addressing systemic bias and enhancing representation in leadership positions. Importantly, research conducted by Pipeline indicated that </w:t>
      </w:r>
      <w:r w:rsidRPr="00BC7357">
        <w:rPr>
          <w:rStyle w:val="IntenseQuoteChar"/>
          <w:i w:val="0"/>
          <w:iCs w:val="0"/>
          <w:color w:val="auto"/>
          <w:sz w:val="24"/>
          <w:szCs w:val="24"/>
          <w:lang w:eastAsia="en-AU"/>
        </w:rPr>
        <w:t>each 10% increase in intersectional gender equity could result in a 1–2% increase in revenue—emphasi</w:t>
      </w:r>
      <w:r w:rsidRPr="00BC7357">
        <w:rPr>
          <w:rStyle w:val="IntenseQuoteChar"/>
          <w:i w:val="0"/>
          <w:iCs w:val="0"/>
          <w:color w:val="auto"/>
          <w:sz w:val="24"/>
          <w:szCs w:val="24"/>
        </w:rPr>
        <w:t>s</w:t>
      </w:r>
      <w:r w:rsidRPr="00BC7357">
        <w:rPr>
          <w:rStyle w:val="IntenseQuoteChar"/>
          <w:i w:val="0"/>
          <w:iCs w:val="0"/>
          <w:color w:val="auto"/>
          <w:sz w:val="24"/>
          <w:szCs w:val="24"/>
          <w:lang w:eastAsia="en-AU"/>
        </w:rPr>
        <w:t>ing the business value of inclusive practices</w:t>
      </w:r>
      <w:r w:rsidRPr="00926BF1">
        <w:rPr>
          <w:rFonts w:eastAsia="Times New Roman" w:cs="Times New Roman"/>
          <w:kern w:val="0"/>
          <w:sz w:val="24"/>
          <w:szCs w:val="24"/>
          <w:lang w:eastAsia="en-AU"/>
          <w14:ligatures w14:val="none"/>
        </w:rPr>
        <w:t xml:space="preserve"> (Newsroom, 2021).</w:t>
      </w:r>
    </w:p>
    <w:p w14:paraId="3286C653" w14:textId="5630B90E" w:rsidR="00764FD5" w:rsidRPr="00A82CC8" w:rsidRDefault="00BB17E4" w:rsidP="00926BF1">
      <w:pPr>
        <w:jc w:val="both"/>
        <w:rPr>
          <w:sz w:val="24"/>
          <w:szCs w:val="24"/>
        </w:rPr>
      </w:pPr>
      <w:r w:rsidRPr="005D50AE">
        <w:rPr>
          <w:rFonts w:eastAsia="Times New Roman" w:cs="Times New Roman"/>
          <w:kern w:val="0"/>
          <w:sz w:val="24"/>
          <w:szCs w:val="24"/>
          <w:lang w:eastAsia="en-AU"/>
          <w14:ligatures w14:val="none"/>
        </w:rPr>
        <w:t>By implementing a comparable data-driven DEI strategy, Mind Australia can guarantee transparency, nurture an inclusive culture, and bolster its capacity to attract, retain, and engage a diverse workforce—while aligning with its strategic priorities.</w:t>
      </w:r>
    </w:p>
    <w:p w14:paraId="660690FF" w14:textId="0F5F7DD2" w:rsidR="00066924" w:rsidRPr="00926BF1" w:rsidRDefault="00594673" w:rsidP="00875F84">
      <w:pPr>
        <w:rPr>
          <w:rFonts w:eastAsiaTheme="majorEastAsia" w:cstheme="majorBidi"/>
          <w:i/>
          <w:iCs/>
          <w:color w:val="153D63" w:themeColor="text2" w:themeTint="E6"/>
          <w:sz w:val="32"/>
          <w:szCs w:val="32"/>
        </w:rPr>
      </w:pPr>
      <w:r w:rsidRPr="00926BF1">
        <w:rPr>
          <w:rFonts w:eastAsia="Times New Roman" w:cs="Times New Roman"/>
          <w:b/>
          <w:bCs/>
          <w:color w:val="153D63" w:themeColor="text2" w:themeTint="E6"/>
          <w:kern w:val="0"/>
          <w:sz w:val="32"/>
          <w:szCs w:val="32"/>
          <w:lang w:eastAsia="en-AU"/>
          <w14:ligatures w14:val="none"/>
        </w:rPr>
        <w:lastRenderedPageBreak/>
        <w:t>5</w:t>
      </w:r>
      <w:r w:rsidR="00404DF2" w:rsidRPr="00926BF1">
        <w:rPr>
          <w:rFonts w:eastAsia="Times New Roman" w:cs="Times New Roman"/>
          <w:b/>
          <w:bCs/>
          <w:color w:val="153D63" w:themeColor="text2" w:themeTint="E6"/>
          <w:kern w:val="0"/>
          <w:sz w:val="32"/>
          <w:szCs w:val="32"/>
          <w:lang w:eastAsia="en-AU"/>
          <w14:ligatures w14:val="none"/>
        </w:rPr>
        <w:t xml:space="preserve">. </w:t>
      </w:r>
      <w:r w:rsidR="00066924" w:rsidRPr="00926BF1">
        <w:rPr>
          <w:rFonts w:eastAsia="Times New Roman" w:cs="Times New Roman"/>
          <w:b/>
          <w:bCs/>
          <w:color w:val="153D63" w:themeColor="text2" w:themeTint="E6"/>
          <w:kern w:val="0"/>
          <w:sz w:val="32"/>
          <w:szCs w:val="32"/>
          <w:lang w:eastAsia="en-AU"/>
          <w14:ligatures w14:val="none"/>
        </w:rPr>
        <w:t xml:space="preserve">Feasibility, Risk Management </w:t>
      </w:r>
    </w:p>
    <w:p w14:paraId="13057BBA" w14:textId="77777777" w:rsidR="00AF5B92" w:rsidRPr="00A82CC8" w:rsidRDefault="007F2205" w:rsidP="004E6BB9">
      <w:pPr>
        <w:rPr>
          <w:sz w:val="24"/>
          <w:szCs w:val="24"/>
          <w:lang w:val="en-IN"/>
        </w:rPr>
      </w:pPr>
      <w:r w:rsidRPr="00A82CC8">
        <w:rPr>
          <w:sz w:val="24"/>
          <w:szCs w:val="24"/>
          <w:lang w:val="en-IN"/>
        </w:rPr>
        <w:t>Mind Australia’s ambition to integrate people analytics aligns with its strong foundation in relational practice, lived experience leadership, and ethical innovation. This section evaluates the feasibility of three strategic initiatives—sentiment analysis, predictive turnover analytics, and a DEI dashboard—and integrates insights from the team's combined report and feedback from internal reviewers.</w:t>
      </w:r>
    </w:p>
    <w:p w14:paraId="2AD8EF9C" w14:textId="2FE95936" w:rsidR="007213B3" w:rsidRPr="007E17FF" w:rsidRDefault="007213B3" w:rsidP="00926BF1">
      <w:pPr>
        <w:pStyle w:val="Heading1"/>
        <w:rPr>
          <w:sz w:val="44"/>
          <w:szCs w:val="44"/>
          <w:lang w:val="en-IN"/>
        </w:rPr>
      </w:pPr>
      <w:r w:rsidRPr="00926BF1">
        <w:rPr>
          <w:rFonts w:asciiTheme="minorHAnsi" w:hAnsiTheme="minorHAnsi"/>
          <w:b/>
          <w:bCs/>
          <w:sz w:val="28"/>
          <w:szCs w:val="28"/>
          <w:lang w:val="en-IN"/>
        </w:rPr>
        <w:t xml:space="preserve">6.1 </w:t>
      </w:r>
      <w:r w:rsidR="00134BE6" w:rsidRPr="007E17FF">
        <w:rPr>
          <w:rFonts w:asciiTheme="minorHAnsi" w:hAnsiTheme="minorHAnsi"/>
          <w:b/>
          <w:bCs/>
          <w:sz w:val="28"/>
          <w:szCs w:val="28"/>
          <w:lang w:val="en-IN"/>
        </w:rPr>
        <w:t>Sentiment Analysis for Staff Satisfaction</w:t>
      </w:r>
    </w:p>
    <w:p w14:paraId="510DEED1" w14:textId="4219F306" w:rsidR="00134BE6" w:rsidRPr="00A82CC8" w:rsidRDefault="00134BE6" w:rsidP="005A5694">
      <w:pPr>
        <w:spacing w:line="276" w:lineRule="auto"/>
        <w:rPr>
          <w:sz w:val="24"/>
          <w:szCs w:val="24"/>
          <w:lang w:val="en-IN"/>
        </w:rPr>
      </w:pPr>
      <w:r w:rsidRPr="00926BF1">
        <w:rPr>
          <w:b/>
          <w:bCs/>
          <w:color w:val="153D63" w:themeColor="text2" w:themeTint="E6"/>
          <w:sz w:val="24"/>
          <w:szCs w:val="24"/>
          <w:lang w:val="en-IN"/>
        </w:rPr>
        <w:t>Feasibility Assessment</w:t>
      </w:r>
      <w:r w:rsidRPr="007213B3">
        <w:rPr>
          <w:sz w:val="24"/>
          <w:szCs w:val="24"/>
          <w:lang w:val="en-IN"/>
        </w:rPr>
        <w:br/>
      </w:r>
      <w:r w:rsidRPr="00A82CC8">
        <w:rPr>
          <w:sz w:val="24"/>
          <w:szCs w:val="24"/>
          <w:lang w:val="en-IN"/>
        </w:rPr>
        <w:t xml:space="preserve">Mind Australia's </w:t>
      </w:r>
      <w:r w:rsidR="007213B3">
        <w:rPr>
          <w:sz w:val="24"/>
          <w:szCs w:val="24"/>
          <w:lang w:val="en-IN"/>
        </w:rPr>
        <w:t xml:space="preserve">existing </w:t>
      </w:r>
      <w:r w:rsidRPr="00A82CC8">
        <w:rPr>
          <w:sz w:val="24"/>
          <w:szCs w:val="24"/>
          <w:lang w:val="en-IN"/>
        </w:rPr>
        <w:t>use of Microsoft Dynamics 365 and Power BI establishes a strong foundation for deploying sentiment analysis tools such as Qualtrics or IBM Watson NLU. These tools can process open-text staff feedback to detect trends in satisfaction, wellbeing, and engagement. This initiative directly supports Mind’s objective of achieving over 75% employee satisfaction and aligns with its trauma-informed, lived-experience-led culture. Given the sensitive nature of the workforce, especially in mental health services, careful design and implementation are essential.</w:t>
      </w:r>
    </w:p>
    <w:p w14:paraId="1E8FB22D" w14:textId="09AABE3B" w:rsidR="00134BE6" w:rsidRPr="00AF2DD6" w:rsidRDefault="00134BE6" w:rsidP="00820751">
      <w:pPr>
        <w:spacing w:line="276" w:lineRule="auto"/>
        <w:jc w:val="both"/>
        <w:rPr>
          <w:color w:val="153D63" w:themeColor="text2" w:themeTint="E6"/>
          <w:sz w:val="24"/>
          <w:szCs w:val="24"/>
          <w:lang w:val="en-IN"/>
        </w:rPr>
      </w:pPr>
      <w:r w:rsidRPr="00AF2DD6">
        <w:rPr>
          <w:b/>
          <w:bCs/>
          <w:color w:val="153D63" w:themeColor="text2" w:themeTint="E6"/>
          <w:sz w:val="24"/>
          <w:szCs w:val="24"/>
          <w:lang w:val="en-IN"/>
        </w:rPr>
        <w:t>Assumptions</w:t>
      </w:r>
    </w:p>
    <w:p w14:paraId="09B3318E"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Staff trust the anonymity and value of sentiment analysis tools.</w:t>
      </w:r>
    </w:p>
    <w:p w14:paraId="3A80D9D2"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AI/NLP tools can effectively interpret emotionally nuanced language.</w:t>
      </w:r>
    </w:p>
    <w:p w14:paraId="7C3120D5"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HR and IT can coordinate implementation with external partners.</w:t>
      </w:r>
    </w:p>
    <w:p w14:paraId="03C57987"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Digital access and literacy are consistent across staff groups.</w:t>
      </w:r>
    </w:p>
    <w:p w14:paraId="74116AC5" w14:textId="77777777" w:rsidR="003E5775" w:rsidRDefault="003E5775" w:rsidP="00820751">
      <w:pPr>
        <w:spacing w:line="276" w:lineRule="auto"/>
        <w:jc w:val="both"/>
        <w:rPr>
          <w:b/>
          <w:bCs/>
          <w:color w:val="153D63" w:themeColor="text2" w:themeTint="E6"/>
          <w:sz w:val="24"/>
          <w:szCs w:val="24"/>
          <w:lang w:val="en-IN"/>
        </w:rPr>
      </w:pPr>
    </w:p>
    <w:p w14:paraId="49D3E41E" w14:textId="58B00735" w:rsidR="00134BE6" w:rsidRPr="00820751" w:rsidRDefault="00134BE6" w:rsidP="00820751">
      <w:pPr>
        <w:spacing w:line="276" w:lineRule="auto"/>
        <w:jc w:val="both"/>
        <w:rPr>
          <w:color w:val="153D63" w:themeColor="text2" w:themeTint="E6"/>
          <w:sz w:val="24"/>
          <w:szCs w:val="24"/>
          <w:lang w:val="en-IN"/>
        </w:rPr>
      </w:pPr>
      <w:r w:rsidRPr="00820751">
        <w:rPr>
          <w:b/>
          <w:bCs/>
          <w:color w:val="153D63" w:themeColor="text2" w:themeTint="E6"/>
          <w:sz w:val="24"/>
          <w:szCs w:val="24"/>
          <w:lang w:val="en-IN"/>
        </w:rPr>
        <w:t>Constraints</w:t>
      </w:r>
    </w:p>
    <w:p w14:paraId="60E335F4"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Survey fatigue may reduce participation or affect data quality.</w:t>
      </w:r>
    </w:p>
    <w:p w14:paraId="0799B06E"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NLP models may struggle with context-sensitive, emotionally charged responses.</w:t>
      </w:r>
    </w:p>
    <w:p w14:paraId="2E1216D2"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Budget and resource constraints may affect training or iterative tool development.</w:t>
      </w:r>
    </w:p>
    <w:p w14:paraId="07024C3C"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There may be limited internal capacity to validate or interpret AI-generated insights.</w:t>
      </w:r>
    </w:p>
    <w:p w14:paraId="7E335A62" w14:textId="5BEEE15F" w:rsidR="00134BE6" w:rsidRPr="005A5694" w:rsidRDefault="00134BE6" w:rsidP="00820751">
      <w:pPr>
        <w:spacing w:line="276" w:lineRule="auto"/>
        <w:jc w:val="both"/>
        <w:rPr>
          <w:color w:val="153D63" w:themeColor="text2" w:themeTint="E6"/>
          <w:sz w:val="24"/>
          <w:szCs w:val="24"/>
          <w:lang w:val="en-IN"/>
        </w:rPr>
      </w:pPr>
      <w:r w:rsidRPr="005A5694">
        <w:rPr>
          <w:b/>
          <w:bCs/>
          <w:color w:val="153D63" w:themeColor="text2" w:themeTint="E6"/>
          <w:sz w:val="24"/>
          <w:szCs w:val="24"/>
          <w:lang w:val="en-IN"/>
        </w:rPr>
        <w:t>Risks and Mitigation</w:t>
      </w:r>
    </w:p>
    <w:p w14:paraId="131F5179"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Trust issues if feedback is ignored → Mitigate by co-designing tools with LEAT and reporting outcomes regularly (Williamson et al., 2021).</w:t>
      </w:r>
    </w:p>
    <w:p w14:paraId="338549C7"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Emotional harm from triggering language or questions → Use trauma-informed design principles and provide psychological safety guidance (Hopper et al., 2010).</w:t>
      </w:r>
    </w:p>
    <w:p w14:paraId="1B6C2153"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lastRenderedPageBreak/>
        <w:t>Inaccurate interpretation of text sentiment → Combine machine insights with human moderation and domain expertise (</w:t>
      </w:r>
      <w:proofErr w:type="spellStart"/>
      <w:r w:rsidRPr="00A82CC8">
        <w:rPr>
          <w:sz w:val="24"/>
          <w:szCs w:val="24"/>
          <w:lang w:val="en-IN"/>
        </w:rPr>
        <w:t>Tursunbayeva</w:t>
      </w:r>
      <w:proofErr w:type="spellEnd"/>
      <w:r w:rsidRPr="00A82CC8">
        <w:rPr>
          <w:sz w:val="24"/>
          <w:szCs w:val="24"/>
          <w:lang w:val="en-IN"/>
        </w:rPr>
        <w:t xml:space="preserve"> et al., 2016).</w:t>
      </w:r>
    </w:p>
    <w:p w14:paraId="42A59F0F" w14:textId="62D4ED29" w:rsidR="00031A6D" w:rsidRDefault="006255E7" w:rsidP="007E17FF">
      <w:pPr>
        <w:pStyle w:val="Heading1"/>
        <w:rPr>
          <w:lang w:val="en-IN"/>
        </w:rPr>
      </w:pPr>
      <w:r w:rsidRPr="005A5694">
        <w:rPr>
          <w:rFonts w:asciiTheme="minorHAnsi" w:hAnsiTheme="minorHAnsi"/>
          <w:b/>
          <w:bCs/>
          <w:sz w:val="28"/>
          <w:szCs w:val="28"/>
          <w:lang w:val="en-IN"/>
        </w:rPr>
        <w:t xml:space="preserve">6.2 </w:t>
      </w:r>
      <w:r w:rsidR="00134BE6" w:rsidRPr="005A5694">
        <w:rPr>
          <w:rFonts w:asciiTheme="minorHAnsi" w:hAnsiTheme="minorHAnsi"/>
          <w:b/>
          <w:bCs/>
          <w:sz w:val="28"/>
          <w:szCs w:val="28"/>
          <w:lang w:val="en-IN"/>
        </w:rPr>
        <w:t>Predictive Analytics for Employee Turnover</w:t>
      </w:r>
    </w:p>
    <w:p w14:paraId="7E0B0DC0" w14:textId="77777777" w:rsidR="003D3840" w:rsidRPr="007E17FF" w:rsidRDefault="003D3840" w:rsidP="00014CD3">
      <w:pPr>
        <w:spacing w:line="276" w:lineRule="auto"/>
        <w:rPr>
          <w:b/>
          <w:bCs/>
          <w:color w:val="153D63" w:themeColor="text2" w:themeTint="E6"/>
          <w:sz w:val="10"/>
          <w:szCs w:val="10"/>
          <w:lang w:val="en-IN"/>
        </w:rPr>
      </w:pPr>
    </w:p>
    <w:p w14:paraId="2C61F3A4" w14:textId="1B253911" w:rsidR="00134BE6" w:rsidRPr="00A82CC8" w:rsidRDefault="00134BE6" w:rsidP="007E17FF">
      <w:pPr>
        <w:spacing w:line="276" w:lineRule="auto"/>
        <w:rPr>
          <w:sz w:val="24"/>
          <w:szCs w:val="24"/>
          <w:lang w:val="en-IN"/>
        </w:rPr>
      </w:pPr>
      <w:r w:rsidRPr="00820751">
        <w:rPr>
          <w:b/>
          <w:bCs/>
          <w:color w:val="153D63" w:themeColor="text2" w:themeTint="E6"/>
          <w:sz w:val="24"/>
          <w:szCs w:val="24"/>
          <w:lang w:val="en-IN"/>
        </w:rPr>
        <w:t>Feasibility Assessment</w:t>
      </w:r>
      <w:r w:rsidR="00014CD3">
        <w:rPr>
          <w:b/>
          <w:bCs/>
          <w:color w:val="153D63" w:themeColor="text2" w:themeTint="E6"/>
          <w:sz w:val="24"/>
          <w:szCs w:val="24"/>
          <w:lang w:val="en-IN"/>
        </w:rPr>
        <w:t xml:space="preserve">   </w:t>
      </w:r>
      <w:r w:rsidRPr="007E17FF">
        <w:rPr>
          <w:color w:val="153D63" w:themeColor="text2" w:themeTint="E6"/>
          <w:sz w:val="24"/>
          <w:szCs w:val="24"/>
          <w:lang w:val="en-IN"/>
        </w:rPr>
        <w:br/>
      </w:r>
      <w:r w:rsidRPr="00A82CC8">
        <w:rPr>
          <w:sz w:val="24"/>
          <w:szCs w:val="24"/>
          <w:lang w:val="en-IN"/>
        </w:rPr>
        <w:t>Mind has robust HR datasets that include employee tenure, absenteeism, and reasons for exit—sufficient to build a basic predictive model. Tools such as Power BI and Workday support advanced analytics and visualisation. This initiative aims to meet Mind’s strategic KPI of reducing staff turnover below 18%. The ability to proactively identify turnover risk can help retain talent and plan workforce needs more effectively.</w:t>
      </w:r>
    </w:p>
    <w:p w14:paraId="44CCA67B" w14:textId="5A95C0EC" w:rsidR="00134BE6" w:rsidRPr="007E17FF" w:rsidRDefault="00134BE6" w:rsidP="00134BE6">
      <w:pPr>
        <w:rPr>
          <w:color w:val="153D63" w:themeColor="text2" w:themeTint="E6"/>
          <w:sz w:val="24"/>
          <w:szCs w:val="24"/>
          <w:lang w:val="en-IN"/>
        </w:rPr>
      </w:pPr>
      <w:r w:rsidRPr="007E17FF">
        <w:rPr>
          <w:b/>
          <w:bCs/>
          <w:color w:val="153D63" w:themeColor="text2" w:themeTint="E6"/>
          <w:sz w:val="24"/>
          <w:szCs w:val="24"/>
          <w:lang w:val="en-IN"/>
        </w:rPr>
        <w:t>Assumptions</w:t>
      </w:r>
    </w:p>
    <w:p w14:paraId="7A1B9698"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HR data is accurate, consistent, and timely.</w:t>
      </w:r>
    </w:p>
    <w:p w14:paraId="0F6D443A"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Managers are trained to use predictive insights constructively.</w:t>
      </w:r>
    </w:p>
    <w:p w14:paraId="6DDF140C"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Staff understand and accept how data is being used.</w:t>
      </w:r>
    </w:p>
    <w:p w14:paraId="22110C4B"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Leadership commits to transparency and long-term maintenance of the model.</w:t>
      </w:r>
    </w:p>
    <w:p w14:paraId="03115D83" w14:textId="0769B54D" w:rsidR="00134BE6" w:rsidRPr="00820751" w:rsidRDefault="00134BE6" w:rsidP="00134BE6">
      <w:pPr>
        <w:rPr>
          <w:color w:val="153D63" w:themeColor="text2" w:themeTint="E6"/>
          <w:sz w:val="24"/>
          <w:szCs w:val="24"/>
          <w:lang w:val="en-IN"/>
        </w:rPr>
      </w:pPr>
      <w:r w:rsidRPr="00820751">
        <w:rPr>
          <w:b/>
          <w:bCs/>
          <w:color w:val="153D63" w:themeColor="text2" w:themeTint="E6"/>
          <w:sz w:val="24"/>
          <w:szCs w:val="24"/>
          <w:lang w:val="en-IN"/>
        </w:rPr>
        <w:t>Constraints</w:t>
      </w:r>
    </w:p>
    <w:p w14:paraId="4C3D09E9"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Limited internal data science expertise may require outsourcing.</w:t>
      </w:r>
    </w:p>
    <w:p w14:paraId="5CB206A3"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Concerns around monitoring or profiling may affect staff morale.</w:t>
      </w:r>
    </w:p>
    <w:p w14:paraId="34B587A3"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Using mental health-related variables can introduce legal and ethical complexity.</w:t>
      </w:r>
    </w:p>
    <w:p w14:paraId="0F3D332B" w14:textId="4C65C5C6" w:rsidR="005D50AE"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Predictive models may confuse correlation with causation, leading to flawed conclusions.</w:t>
      </w:r>
    </w:p>
    <w:p w14:paraId="1F615FC1" w14:textId="0B1F83CE" w:rsidR="00134BE6" w:rsidRPr="00820751" w:rsidRDefault="00134BE6" w:rsidP="00134BE6">
      <w:pPr>
        <w:rPr>
          <w:color w:val="153D63" w:themeColor="text2" w:themeTint="E6"/>
          <w:sz w:val="24"/>
          <w:szCs w:val="24"/>
          <w:lang w:val="en-IN"/>
        </w:rPr>
      </w:pPr>
      <w:r w:rsidRPr="00820751">
        <w:rPr>
          <w:b/>
          <w:bCs/>
          <w:color w:val="153D63" w:themeColor="text2" w:themeTint="E6"/>
          <w:sz w:val="24"/>
          <w:szCs w:val="24"/>
          <w:lang w:val="en-IN"/>
        </w:rPr>
        <w:t>Risks and Mitigation</w:t>
      </w:r>
    </w:p>
    <w:p w14:paraId="75A32728"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Perceived surveillance or misuse → Limit individual-level data access to HR; launch opt-in pilots and provide clear communication about purpose and limitations (</w:t>
      </w:r>
      <w:proofErr w:type="spellStart"/>
      <w:r w:rsidRPr="00A82CC8">
        <w:rPr>
          <w:sz w:val="24"/>
          <w:szCs w:val="24"/>
          <w:lang w:val="en-IN"/>
        </w:rPr>
        <w:t>Floridi</w:t>
      </w:r>
      <w:proofErr w:type="spellEnd"/>
      <w:r w:rsidRPr="00A82CC8">
        <w:rPr>
          <w:sz w:val="24"/>
          <w:szCs w:val="24"/>
          <w:lang w:val="en-IN"/>
        </w:rPr>
        <w:t xml:space="preserve"> et al., 2018).</w:t>
      </w:r>
    </w:p>
    <w:p w14:paraId="0F2224A4"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Bias or fairness issues → Audit predictive models using fairness tools like IBM AI Fairness 360 and retrain as needed (Raji et al., 2020).</w:t>
      </w:r>
    </w:p>
    <w:p w14:paraId="2BE46BD7" w14:textId="77777777" w:rsidR="00134BE6"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Stigmatization or premature action on flagged individuals → Train managers to use insights for proactive support, not for punitive decisions.</w:t>
      </w:r>
    </w:p>
    <w:p w14:paraId="420E5B37" w14:textId="77777777" w:rsidR="00C70B9F" w:rsidRPr="00A82CC8" w:rsidRDefault="00C70B9F" w:rsidP="00C70B9F">
      <w:pPr>
        <w:spacing w:line="276" w:lineRule="auto"/>
        <w:ind w:left="567"/>
        <w:jc w:val="both"/>
        <w:rPr>
          <w:sz w:val="24"/>
          <w:szCs w:val="24"/>
          <w:lang w:val="en-IN"/>
        </w:rPr>
      </w:pPr>
    </w:p>
    <w:p w14:paraId="7509DCC9" w14:textId="2374E738" w:rsidR="00134BE6" w:rsidRPr="00031A6D" w:rsidRDefault="006255E7" w:rsidP="0031329F">
      <w:pPr>
        <w:pStyle w:val="Heading1"/>
        <w:rPr>
          <w:rFonts w:asciiTheme="minorHAnsi" w:hAnsiTheme="minorHAnsi"/>
          <w:b/>
          <w:bCs/>
          <w:sz w:val="24"/>
          <w:szCs w:val="24"/>
          <w:lang w:val="en-IN"/>
        </w:rPr>
      </w:pPr>
      <w:r w:rsidRPr="007E17FF">
        <w:rPr>
          <w:rFonts w:asciiTheme="minorHAnsi" w:hAnsiTheme="minorHAnsi"/>
          <w:b/>
          <w:bCs/>
          <w:sz w:val="28"/>
          <w:szCs w:val="28"/>
          <w:lang w:val="en-IN"/>
        </w:rPr>
        <w:lastRenderedPageBreak/>
        <w:t>6.3</w:t>
      </w:r>
      <w:r w:rsidR="00134BE6" w:rsidRPr="007E17FF">
        <w:rPr>
          <w:rFonts w:asciiTheme="minorHAnsi" w:hAnsiTheme="minorHAnsi"/>
          <w:b/>
          <w:bCs/>
          <w:sz w:val="28"/>
          <w:szCs w:val="28"/>
          <w:lang w:val="en-IN"/>
        </w:rPr>
        <w:t xml:space="preserve"> Diversity, Equity, and Inclusion (DEI) Dashboard</w:t>
      </w:r>
    </w:p>
    <w:p w14:paraId="70B19EC6" w14:textId="77777777" w:rsidR="00031A6D" w:rsidRDefault="00031A6D" w:rsidP="00134BE6">
      <w:pPr>
        <w:rPr>
          <w:b/>
          <w:bCs/>
          <w:color w:val="153D63" w:themeColor="text2" w:themeTint="E6"/>
          <w:sz w:val="24"/>
          <w:szCs w:val="24"/>
          <w:lang w:val="en-IN"/>
        </w:rPr>
      </w:pPr>
    </w:p>
    <w:p w14:paraId="16680861" w14:textId="7761089B" w:rsidR="00134BE6" w:rsidRPr="00A82CC8" w:rsidRDefault="00134BE6" w:rsidP="00134BE6">
      <w:pPr>
        <w:rPr>
          <w:sz w:val="24"/>
          <w:szCs w:val="24"/>
          <w:lang w:val="en-IN"/>
        </w:rPr>
      </w:pPr>
      <w:r w:rsidRPr="00820751">
        <w:rPr>
          <w:b/>
          <w:bCs/>
          <w:color w:val="153D63" w:themeColor="text2" w:themeTint="E6"/>
          <w:sz w:val="24"/>
          <w:szCs w:val="24"/>
          <w:lang w:val="en-IN"/>
        </w:rPr>
        <w:t>Feasibility Assessment</w:t>
      </w:r>
      <w:r w:rsidRPr="00820751">
        <w:rPr>
          <w:color w:val="153D63" w:themeColor="text2" w:themeTint="E6"/>
          <w:sz w:val="24"/>
          <w:szCs w:val="24"/>
          <w:lang w:val="en-IN"/>
        </w:rPr>
        <w:br/>
      </w:r>
      <w:r w:rsidRPr="00A82CC8">
        <w:rPr>
          <w:sz w:val="24"/>
          <w:szCs w:val="24"/>
          <w:lang w:val="en-IN"/>
        </w:rPr>
        <w:t xml:space="preserve">Mind can utilise platforms </w:t>
      </w:r>
      <w:r w:rsidR="006255E7">
        <w:rPr>
          <w:sz w:val="24"/>
          <w:szCs w:val="24"/>
          <w:lang w:val="en-IN"/>
        </w:rPr>
        <w:t>such as</w:t>
      </w:r>
      <w:r w:rsidRPr="00A82CC8">
        <w:rPr>
          <w:sz w:val="24"/>
          <w:szCs w:val="24"/>
          <w:lang w:val="en-IN"/>
        </w:rPr>
        <w:t xml:space="preserve"> Tableau or Power BI to create an interactive DEI dashboard that visualises representation and inclusion trends by gender, cultural identity, disability, and other equity indicators. This tool aligns with Mind’s </w:t>
      </w:r>
      <w:r w:rsidRPr="007E17FF">
        <w:rPr>
          <w:i/>
          <w:iCs/>
          <w:sz w:val="24"/>
          <w:szCs w:val="24"/>
          <w:lang w:val="en-IN"/>
        </w:rPr>
        <w:t>Connection and Community Framework</w:t>
      </w:r>
      <w:r w:rsidRPr="00A82CC8">
        <w:rPr>
          <w:sz w:val="24"/>
          <w:szCs w:val="24"/>
          <w:lang w:val="en-IN"/>
        </w:rPr>
        <w:t xml:space="preserve"> and strategic emphasis on inclusive leadership and cultural safety. The dashboard provides transparency on progress and helps leaders identify equity gaps in hiring, retention, and promotion.</w:t>
      </w:r>
    </w:p>
    <w:p w14:paraId="3016205F" w14:textId="18A65061" w:rsidR="00134BE6" w:rsidRPr="00820751" w:rsidRDefault="00134BE6" w:rsidP="00134BE6">
      <w:pPr>
        <w:rPr>
          <w:color w:val="153D63" w:themeColor="text2" w:themeTint="E6"/>
          <w:sz w:val="24"/>
          <w:szCs w:val="24"/>
          <w:lang w:val="en-IN"/>
        </w:rPr>
      </w:pPr>
      <w:r w:rsidRPr="00820751">
        <w:rPr>
          <w:b/>
          <w:bCs/>
          <w:color w:val="153D63" w:themeColor="text2" w:themeTint="E6"/>
          <w:sz w:val="24"/>
          <w:szCs w:val="24"/>
          <w:lang w:val="en-IN"/>
        </w:rPr>
        <w:t>Assumptions</w:t>
      </w:r>
    </w:p>
    <w:p w14:paraId="5BE499A7"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Staff will voluntarily and accurately disclose demographic information.</w:t>
      </w:r>
    </w:p>
    <w:p w14:paraId="6BE77DE6"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Leadership will act on DEI insights rather than viewing them as compliance exercises.</w:t>
      </w:r>
    </w:p>
    <w:p w14:paraId="2AD5BF6A"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Systems can reliably integrate demographic and HR data.</w:t>
      </w:r>
    </w:p>
    <w:p w14:paraId="651D1DD9"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Staff and managers have or will receive DEI literacy training.</w:t>
      </w:r>
    </w:p>
    <w:p w14:paraId="290EED98" w14:textId="1F40F4F1" w:rsidR="00134BE6" w:rsidRPr="00820751" w:rsidRDefault="00134BE6" w:rsidP="00134BE6">
      <w:pPr>
        <w:rPr>
          <w:color w:val="153D63" w:themeColor="text2" w:themeTint="E6"/>
          <w:sz w:val="24"/>
          <w:szCs w:val="24"/>
          <w:lang w:val="en-IN"/>
        </w:rPr>
      </w:pPr>
      <w:r w:rsidRPr="00820751">
        <w:rPr>
          <w:b/>
          <w:bCs/>
          <w:color w:val="153D63" w:themeColor="text2" w:themeTint="E6"/>
          <w:sz w:val="24"/>
          <w:szCs w:val="24"/>
          <w:lang w:val="en-IN"/>
        </w:rPr>
        <w:t>Constraints</w:t>
      </w:r>
    </w:p>
    <w:p w14:paraId="3CBD98F1"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Some staff may hesitate to disclose sensitive identity information.</w:t>
      </w:r>
    </w:p>
    <w:p w14:paraId="50A11C48"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Data on intersectionality may be sparse or difficult to categorise.</w:t>
      </w:r>
    </w:p>
    <w:p w14:paraId="4FC6E1FA"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DEI reporting may be underused if not directly linked to organisational decision-making.</w:t>
      </w:r>
    </w:p>
    <w:p w14:paraId="1BD81C46"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Technical support is required to maintain and update the dashboard effectively.</w:t>
      </w:r>
    </w:p>
    <w:p w14:paraId="4CC164D9" w14:textId="1B3E96CB" w:rsidR="00134BE6" w:rsidRPr="00820751" w:rsidRDefault="00134BE6" w:rsidP="00134BE6">
      <w:pPr>
        <w:rPr>
          <w:color w:val="153D63" w:themeColor="text2" w:themeTint="E6"/>
          <w:sz w:val="24"/>
          <w:szCs w:val="24"/>
          <w:lang w:val="en-IN"/>
        </w:rPr>
      </w:pPr>
      <w:r w:rsidRPr="00820751">
        <w:rPr>
          <w:b/>
          <w:bCs/>
          <w:color w:val="153D63" w:themeColor="text2" w:themeTint="E6"/>
          <w:sz w:val="24"/>
          <w:szCs w:val="24"/>
          <w:lang w:val="en-IN"/>
        </w:rPr>
        <w:t>Risks and Mitigation</w:t>
      </w:r>
    </w:p>
    <w:p w14:paraId="3246B43F"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Tokenism or superficial representation → Use lived experience narratives and context to accompany numerical data; co-develop indicators with LEAT.</w:t>
      </w:r>
    </w:p>
    <w:p w14:paraId="5D7D9F70"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Confidentiality or data misuse → Collect data using opt-in and de-identified formats; communicate data governance protocols (AHRI &amp; QUT, 2024).</w:t>
      </w:r>
    </w:p>
    <w:p w14:paraId="375A81A0" w14:textId="77777777" w:rsidR="00134BE6" w:rsidRPr="00A82CC8" w:rsidRDefault="00134BE6" w:rsidP="00C70B9F">
      <w:pPr>
        <w:numPr>
          <w:ilvl w:val="0"/>
          <w:numId w:val="19"/>
        </w:numPr>
        <w:tabs>
          <w:tab w:val="clear" w:pos="720"/>
          <w:tab w:val="num" w:pos="567"/>
        </w:tabs>
        <w:spacing w:line="276" w:lineRule="auto"/>
        <w:ind w:left="567" w:hanging="567"/>
        <w:jc w:val="both"/>
        <w:rPr>
          <w:sz w:val="24"/>
          <w:szCs w:val="24"/>
          <w:lang w:val="en-IN"/>
        </w:rPr>
      </w:pPr>
      <w:r w:rsidRPr="00A82CC8">
        <w:rPr>
          <w:sz w:val="24"/>
          <w:szCs w:val="24"/>
          <w:lang w:val="en-IN"/>
        </w:rPr>
        <w:t>Dashboard underuse → Provide targeted training, integrate dashboard insights into strategic reviews, and embed DEI accountability in leadership KPIs.</w:t>
      </w:r>
    </w:p>
    <w:p w14:paraId="6E3B05E9" w14:textId="061CDC7B" w:rsidR="00313D68" w:rsidRPr="00A82CC8" w:rsidRDefault="00313D68" w:rsidP="0039207C">
      <w:pPr>
        <w:rPr>
          <w:sz w:val="24"/>
          <w:szCs w:val="24"/>
          <w:lang w:val="en-IN"/>
        </w:rPr>
      </w:pPr>
      <w:r w:rsidRPr="00A82CC8">
        <w:rPr>
          <w:sz w:val="24"/>
          <w:szCs w:val="24"/>
          <w:lang w:val="en-IN"/>
        </w:rPr>
        <w:t>To ensure people analytics tools are implemented ethically and effectively, the following governance actions are recommended:</w:t>
      </w:r>
    </w:p>
    <w:p w14:paraId="03B5D9FA" w14:textId="4D0081A8" w:rsidR="00596ED4" w:rsidRDefault="00596ED4" w:rsidP="00C70B9F">
      <w:pPr>
        <w:pStyle w:val="ListParagraph"/>
        <w:numPr>
          <w:ilvl w:val="0"/>
          <w:numId w:val="28"/>
        </w:numPr>
        <w:ind w:left="567" w:hanging="567"/>
        <w:rPr>
          <w:sz w:val="24"/>
          <w:szCs w:val="24"/>
          <w:lang w:val="en-IN"/>
        </w:rPr>
      </w:pPr>
      <w:r w:rsidRPr="0039207C">
        <w:rPr>
          <w:b/>
          <w:bCs/>
          <w:color w:val="153D63" w:themeColor="text2" w:themeTint="E6"/>
          <w:sz w:val="24"/>
          <w:szCs w:val="24"/>
          <w:lang w:val="en-IN"/>
        </w:rPr>
        <w:t>Establish an AI Governance Committee</w:t>
      </w:r>
      <w:r w:rsidRPr="0039207C">
        <w:rPr>
          <w:color w:val="153D63" w:themeColor="text2" w:themeTint="E6"/>
          <w:sz w:val="24"/>
          <w:szCs w:val="24"/>
          <w:lang w:val="en-IN"/>
        </w:rPr>
        <w:t xml:space="preserve"> </w:t>
      </w:r>
      <w:r w:rsidRPr="00A82CC8">
        <w:rPr>
          <w:sz w:val="24"/>
          <w:szCs w:val="24"/>
          <w:lang w:val="en-IN"/>
        </w:rPr>
        <w:t>including HR, IT, compliance, and lived experience leaders to oversee ethical standards and align analytics tools with Mind’s values (</w:t>
      </w:r>
      <w:proofErr w:type="spellStart"/>
      <w:r w:rsidRPr="00A82CC8">
        <w:rPr>
          <w:sz w:val="24"/>
          <w:szCs w:val="24"/>
          <w:lang w:val="en-IN"/>
        </w:rPr>
        <w:t>Floridi</w:t>
      </w:r>
      <w:proofErr w:type="spellEnd"/>
      <w:r w:rsidRPr="00A82CC8">
        <w:rPr>
          <w:sz w:val="24"/>
          <w:szCs w:val="24"/>
          <w:lang w:val="en-IN"/>
        </w:rPr>
        <w:t xml:space="preserve"> et al., 2018).</w:t>
      </w:r>
    </w:p>
    <w:p w14:paraId="0E3ED2BD" w14:textId="77777777" w:rsidR="00522FA5" w:rsidRPr="00A82CC8" w:rsidRDefault="00522FA5" w:rsidP="00C70B9F">
      <w:pPr>
        <w:pStyle w:val="ListParagraph"/>
        <w:ind w:left="1125" w:hanging="558"/>
        <w:rPr>
          <w:sz w:val="24"/>
          <w:szCs w:val="24"/>
          <w:lang w:val="en-IN"/>
        </w:rPr>
      </w:pPr>
    </w:p>
    <w:p w14:paraId="7277FEB2" w14:textId="7E8B7273" w:rsidR="00596ED4" w:rsidRDefault="00596ED4" w:rsidP="00C70B9F">
      <w:pPr>
        <w:pStyle w:val="ListParagraph"/>
        <w:numPr>
          <w:ilvl w:val="0"/>
          <w:numId w:val="28"/>
        </w:numPr>
        <w:ind w:left="567" w:hanging="567"/>
        <w:rPr>
          <w:sz w:val="24"/>
          <w:szCs w:val="24"/>
          <w:lang w:val="en-IN"/>
        </w:rPr>
      </w:pPr>
      <w:r w:rsidRPr="0039207C">
        <w:rPr>
          <w:b/>
          <w:bCs/>
          <w:color w:val="153D63" w:themeColor="text2" w:themeTint="E6"/>
          <w:sz w:val="24"/>
          <w:szCs w:val="24"/>
          <w:lang w:val="en-IN"/>
        </w:rPr>
        <w:lastRenderedPageBreak/>
        <w:t>Apply trauma-informed, culturally sensitive design</w:t>
      </w:r>
      <w:r w:rsidRPr="0039207C">
        <w:rPr>
          <w:color w:val="153D63" w:themeColor="text2" w:themeTint="E6"/>
          <w:sz w:val="24"/>
          <w:szCs w:val="24"/>
          <w:lang w:val="en-IN"/>
        </w:rPr>
        <w:t xml:space="preserve"> </w:t>
      </w:r>
      <w:r w:rsidRPr="00A82CC8">
        <w:rPr>
          <w:sz w:val="24"/>
          <w:szCs w:val="24"/>
          <w:lang w:val="en-IN"/>
        </w:rPr>
        <w:t>across all analytics platforms, especially those related to wellbeing and feedback (Hopper et al., 2010).</w:t>
      </w:r>
    </w:p>
    <w:p w14:paraId="01FC6AE2" w14:textId="77777777" w:rsidR="00522FA5" w:rsidRPr="0039207C" w:rsidRDefault="00522FA5" w:rsidP="00C70B9F">
      <w:pPr>
        <w:pStyle w:val="ListParagraph"/>
        <w:ind w:left="567" w:hanging="567"/>
        <w:rPr>
          <w:sz w:val="24"/>
          <w:szCs w:val="24"/>
          <w:lang w:val="en-IN"/>
        </w:rPr>
      </w:pPr>
    </w:p>
    <w:p w14:paraId="50CDD91D" w14:textId="7BDF0978" w:rsidR="00522FA5" w:rsidRDefault="00596ED4" w:rsidP="00C70B9F">
      <w:pPr>
        <w:pStyle w:val="ListParagraph"/>
        <w:numPr>
          <w:ilvl w:val="0"/>
          <w:numId w:val="28"/>
        </w:numPr>
        <w:ind w:left="567" w:hanging="567"/>
        <w:rPr>
          <w:sz w:val="24"/>
          <w:szCs w:val="24"/>
          <w:lang w:val="en-IN"/>
        </w:rPr>
      </w:pPr>
      <w:r w:rsidRPr="0039207C">
        <w:rPr>
          <w:b/>
          <w:bCs/>
          <w:color w:val="153D63" w:themeColor="text2" w:themeTint="E6"/>
          <w:sz w:val="24"/>
          <w:szCs w:val="24"/>
          <w:lang w:val="en-IN"/>
        </w:rPr>
        <w:t>Conduct annual fairness and bias audits</w:t>
      </w:r>
      <w:r w:rsidRPr="0039207C">
        <w:rPr>
          <w:color w:val="153D63" w:themeColor="text2" w:themeTint="E6"/>
          <w:sz w:val="24"/>
          <w:szCs w:val="24"/>
          <w:lang w:val="en-IN"/>
        </w:rPr>
        <w:t xml:space="preserve"> </w:t>
      </w:r>
      <w:r w:rsidRPr="00A82CC8">
        <w:rPr>
          <w:sz w:val="24"/>
          <w:szCs w:val="24"/>
          <w:lang w:val="en-IN"/>
        </w:rPr>
        <w:t xml:space="preserve">using tools </w:t>
      </w:r>
      <w:r w:rsidR="00B94FAF">
        <w:rPr>
          <w:sz w:val="24"/>
          <w:szCs w:val="24"/>
          <w:lang w:val="en-IN"/>
        </w:rPr>
        <w:t xml:space="preserve">such </w:t>
      </w:r>
      <w:r w:rsidR="00014CD3">
        <w:rPr>
          <w:sz w:val="24"/>
          <w:szCs w:val="24"/>
          <w:lang w:val="en-IN"/>
        </w:rPr>
        <w:t>as IBM</w:t>
      </w:r>
      <w:r w:rsidRPr="00A82CC8">
        <w:rPr>
          <w:sz w:val="24"/>
          <w:szCs w:val="24"/>
          <w:lang w:val="en-IN"/>
        </w:rPr>
        <w:t xml:space="preserve"> AI Fairness 360, with results guiding continuous improvement (Raji et al., 2020).</w:t>
      </w:r>
    </w:p>
    <w:p w14:paraId="321634BF" w14:textId="77777777" w:rsidR="00594673" w:rsidRPr="007E17FF" w:rsidRDefault="00594673" w:rsidP="00C70B9F">
      <w:pPr>
        <w:pStyle w:val="ListParagraph"/>
        <w:ind w:left="567" w:hanging="567"/>
        <w:rPr>
          <w:sz w:val="24"/>
          <w:szCs w:val="24"/>
          <w:lang w:val="en-IN"/>
        </w:rPr>
      </w:pPr>
    </w:p>
    <w:p w14:paraId="5107CC92" w14:textId="05583BCB" w:rsidR="00596ED4" w:rsidRDefault="00596ED4" w:rsidP="00C70B9F">
      <w:pPr>
        <w:pStyle w:val="ListParagraph"/>
        <w:numPr>
          <w:ilvl w:val="0"/>
          <w:numId w:val="28"/>
        </w:numPr>
        <w:ind w:left="567" w:hanging="567"/>
        <w:rPr>
          <w:sz w:val="24"/>
          <w:szCs w:val="24"/>
          <w:lang w:val="en-IN"/>
        </w:rPr>
      </w:pPr>
      <w:r w:rsidRPr="00384723">
        <w:rPr>
          <w:b/>
          <w:bCs/>
          <w:color w:val="153D63" w:themeColor="text2" w:themeTint="E6"/>
          <w:sz w:val="24"/>
          <w:szCs w:val="24"/>
          <w:lang w:val="en-IN"/>
        </w:rPr>
        <w:t>Provide regular training on digital ethics and responsible data use</w:t>
      </w:r>
      <w:r w:rsidRPr="00A82CC8">
        <w:rPr>
          <w:sz w:val="24"/>
          <w:szCs w:val="24"/>
          <w:lang w:val="en-IN"/>
        </w:rPr>
        <w:t xml:space="preserve"> to HR and leadership teams to build capability and prevent misuse (AHRI &amp; QUT, 2024).</w:t>
      </w:r>
    </w:p>
    <w:p w14:paraId="3411CF7E" w14:textId="77777777" w:rsidR="00C70B9F" w:rsidRPr="00C70B9F" w:rsidRDefault="00C70B9F" w:rsidP="00C70B9F">
      <w:pPr>
        <w:pStyle w:val="ListParagraph"/>
        <w:rPr>
          <w:sz w:val="24"/>
          <w:szCs w:val="24"/>
          <w:lang w:val="en-IN"/>
        </w:rPr>
      </w:pPr>
    </w:p>
    <w:p w14:paraId="333FD635" w14:textId="6D731AA5" w:rsidR="00596ED4" w:rsidRDefault="00596ED4" w:rsidP="00C70B9F">
      <w:pPr>
        <w:pStyle w:val="ListParagraph"/>
        <w:numPr>
          <w:ilvl w:val="0"/>
          <w:numId w:val="28"/>
        </w:numPr>
        <w:ind w:left="567" w:hanging="567"/>
        <w:rPr>
          <w:sz w:val="24"/>
          <w:szCs w:val="24"/>
          <w:lang w:val="en-IN"/>
        </w:rPr>
      </w:pPr>
      <w:r w:rsidRPr="00384723">
        <w:rPr>
          <w:b/>
          <w:bCs/>
          <w:color w:val="153D63" w:themeColor="text2" w:themeTint="E6"/>
          <w:sz w:val="24"/>
          <w:szCs w:val="24"/>
          <w:lang w:val="en-IN"/>
        </w:rPr>
        <w:t>Implement opt-in data collection and clear consent protocols</w:t>
      </w:r>
      <w:r w:rsidRPr="00384723">
        <w:rPr>
          <w:color w:val="153D63" w:themeColor="text2" w:themeTint="E6"/>
          <w:sz w:val="24"/>
          <w:szCs w:val="24"/>
          <w:lang w:val="en-IN"/>
        </w:rPr>
        <w:t xml:space="preserve"> </w:t>
      </w:r>
      <w:r w:rsidRPr="00A82CC8">
        <w:rPr>
          <w:sz w:val="24"/>
          <w:szCs w:val="24"/>
          <w:lang w:val="en-IN"/>
        </w:rPr>
        <w:t>to ensure transparency and build long-term trust.</w:t>
      </w:r>
    </w:p>
    <w:p w14:paraId="3AF63C6E" w14:textId="77777777" w:rsidR="00C70B9F" w:rsidRPr="00C70B9F" w:rsidRDefault="00C70B9F" w:rsidP="00C70B9F">
      <w:pPr>
        <w:pStyle w:val="ListParagraph"/>
        <w:rPr>
          <w:sz w:val="24"/>
          <w:szCs w:val="24"/>
          <w:lang w:val="en-IN"/>
        </w:rPr>
      </w:pPr>
    </w:p>
    <w:p w14:paraId="3309740A" w14:textId="2A63DBDC" w:rsidR="00596ED4" w:rsidRPr="00A82CC8" w:rsidRDefault="00596ED4" w:rsidP="00C70B9F">
      <w:pPr>
        <w:pStyle w:val="ListParagraph"/>
        <w:numPr>
          <w:ilvl w:val="0"/>
          <w:numId w:val="28"/>
        </w:numPr>
        <w:ind w:left="567" w:hanging="567"/>
        <w:rPr>
          <w:sz w:val="24"/>
          <w:szCs w:val="24"/>
          <w:lang w:val="en-IN"/>
        </w:rPr>
      </w:pPr>
      <w:r w:rsidRPr="00384723">
        <w:rPr>
          <w:b/>
          <w:bCs/>
          <w:color w:val="153D63" w:themeColor="text2" w:themeTint="E6"/>
          <w:sz w:val="24"/>
          <w:szCs w:val="24"/>
          <w:lang w:val="en-IN"/>
        </w:rPr>
        <w:t>Enable ongoing feedback loops</w:t>
      </w:r>
      <w:r w:rsidRPr="00384723">
        <w:rPr>
          <w:color w:val="153D63" w:themeColor="text2" w:themeTint="E6"/>
          <w:sz w:val="24"/>
          <w:szCs w:val="24"/>
          <w:lang w:val="en-IN"/>
        </w:rPr>
        <w:t xml:space="preserve"> </w:t>
      </w:r>
      <w:r w:rsidRPr="00A82CC8">
        <w:rPr>
          <w:sz w:val="24"/>
          <w:szCs w:val="24"/>
          <w:lang w:val="en-IN"/>
        </w:rPr>
        <w:t>through anonymous surveys, staff forums, and lived experience reviews to keep analytics responsive and relevant (Williamson et al., 2021).</w:t>
      </w:r>
    </w:p>
    <w:p w14:paraId="12C48150" w14:textId="6C96AB87" w:rsidR="0013413A" w:rsidRPr="00A82CC8" w:rsidRDefault="00C70B9F" w:rsidP="005A5694">
      <w:pPr>
        <w:pStyle w:val="Heading1"/>
        <w:rPr>
          <w:sz w:val="24"/>
          <w:szCs w:val="24"/>
          <w:lang w:val="en-IN"/>
        </w:rPr>
      </w:pPr>
      <w:r w:rsidRPr="00A82CC8">
        <w:rPr>
          <w:noProof/>
          <w:sz w:val="24"/>
          <w:szCs w:val="24"/>
          <w:lang w:val="en-IN"/>
        </w:rPr>
        <w:drawing>
          <wp:anchor distT="0" distB="0" distL="114300" distR="114300" simplePos="0" relativeHeight="251657728" behindDoc="1" locked="0" layoutInCell="1" allowOverlap="1" wp14:anchorId="39CB7C5C" wp14:editId="52FDE578">
            <wp:simplePos x="0" y="0"/>
            <wp:positionH relativeFrom="column">
              <wp:posOffset>466725</wp:posOffset>
            </wp:positionH>
            <wp:positionV relativeFrom="paragraph">
              <wp:posOffset>114300</wp:posOffset>
            </wp:positionV>
            <wp:extent cx="5152390" cy="3486150"/>
            <wp:effectExtent l="0" t="0" r="0" b="0"/>
            <wp:wrapTight wrapText="bothSides">
              <wp:wrapPolygon edited="0">
                <wp:start x="0" y="0"/>
                <wp:lineTo x="0" y="21482"/>
                <wp:lineTo x="21483" y="21482"/>
                <wp:lineTo x="21483" y="0"/>
                <wp:lineTo x="0" y="0"/>
              </wp:wrapPolygon>
            </wp:wrapTight>
            <wp:docPr id="399545998"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5998" name="Picture 1" descr="A table with text on i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52390" cy="3486150"/>
                    </a:xfrm>
                    <a:prstGeom prst="rect">
                      <a:avLst/>
                    </a:prstGeom>
                  </pic:spPr>
                </pic:pic>
              </a:graphicData>
            </a:graphic>
            <wp14:sizeRelV relativeFrom="margin">
              <wp14:pctHeight>0</wp14:pctHeight>
            </wp14:sizeRelV>
          </wp:anchor>
        </w:drawing>
      </w:r>
      <w:r w:rsidR="00B94FAF" w:rsidRPr="007E17FF">
        <w:rPr>
          <w:rStyle w:val="Strong"/>
          <w:sz w:val="28"/>
          <w:szCs w:val="28"/>
        </w:rPr>
        <w:t xml:space="preserve"> </w:t>
      </w:r>
    </w:p>
    <w:p w14:paraId="730C071F" w14:textId="77777777" w:rsidR="00B94FAF" w:rsidRDefault="00B94FAF" w:rsidP="00D56BD8">
      <w:pPr>
        <w:pStyle w:val="Heading1"/>
        <w:rPr>
          <w:rFonts w:asciiTheme="minorHAnsi" w:hAnsiTheme="minorHAnsi"/>
          <w:sz w:val="24"/>
          <w:szCs w:val="24"/>
          <w:lang w:val="en-IN"/>
        </w:rPr>
      </w:pPr>
    </w:p>
    <w:p w14:paraId="2338435A" w14:textId="77777777" w:rsidR="00B94FAF" w:rsidRDefault="00B94FAF" w:rsidP="00D56BD8">
      <w:pPr>
        <w:pStyle w:val="Heading1"/>
        <w:rPr>
          <w:rFonts w:asciiTheme="minorHAnsi" w:hAnsiTheme="minorHAnsi"/>
          <w:sz w:val="24"/>
          <w:szCs w:val="24"/>
          <w:lang w:val="en-IN"/>
        </w:rPr>
      </w:pPr>
    </w:p>
    <w:p w14:paraId="052C4B38" w14:textId="77777777" w:rsidR="00B94FAF" w:rsidRDefault="00B94FAF" w:rsidP="00D56BD8">
      <w:pPr>
        <w:pStyle w:val="Heading1"/>
        <w:rPr>
          <w:rFonts w:asciiTheme="minorHAnsi" w:hAnsiTheme="minorHAnsi"/>
          <w:sz w:val="24"/>
          <w:szCs w:val="24"/>
          <w:lang w:val="en-IN"/>
        </w:rPr>
      </w:pPr>
    </w:p>
    <w:p w14:paraId="4C3D1E43" w14:textId="77777777" w:rsidR="00B94FAF" w:rsidRDefault="00B94FAF" w:rsidP="00D56BD8">
      <w:pPr>
        <w:pStyle w:val="Heading1"/>
        <w:rPr>
          <w:rFonts w:asciiTheme="minorHAnsi" w:hAnsiTheme="minorHAnsi"/>
          <w:sz w:val="24"/>
          <w:szCs w:val="24"/>
          <w:lang w:val="en-IN"/>
        </w:rPr>
      </w:pPr>
    </w:p>
    <w:p w14:paraId="34FA7CE9" w14:textId="77777777" w:rsidR="00B94FAF" w:rsidRDefault="00B94FAF" w:rsidP="00D56BD8">
      <w:pPr>
        <w:pStyle w:val="Heading1"/>
        <w:rPr>
          <w:rFonts w:asciiTheme="minorHAnsi" w:hAnsiTheme="minorHAnsi"/>
          <w:sz w:val="24"/>
          <w:szCs w:val="24"/>
          <w:lang w:val="en-IN"/>
        </w:rPr>
      </w:pPr>
    </w:p>
    <w:p w14:paraId="1B562768" w14:textId="77777777" w:rsidR="00B94FAF" w:rsidRDefault="00B94FAF" w:rsidP="00D56BD8">
      <w:pPr>
        <w:pStyle w:val="Heading1"/>
        <w:rPr>
          <w:rFonts w:asciiTheme="minorHAnsi" w:hAnsiTheme="minorHAnsi"/>
          <w:sz w:val="24"/>
          <w:szCs w:val="24"/>
          <w:lang w:val="en-IN"/>
        </w:rPr>
      </w:pPr>
    </w:p>
    <w:p w14:paraId="50BFC3DD" w14:textId="77777777" w:rsidR="00B94FAF" w:rsidRDefault="00B94FAF" w:rsidP="00D56BD8">
      <w:pPr>
        <w:pStyle w:val="Heading1"/>
        <w:rPr>
          <w:rFonts w:asciiTheme="minorHAnsi" w:hAnsiTheme="minorHAnsi"/>
          <w:sz w:val="24"/>
          <w:szCs w:val="24"/>
          <w:lang w:val="en-IN"/>
        </w:rPr>
      </w:pPr>
    </w:p>
    <w:p w14:paraId="63FBC85C" w14:textId="77777777" w:rsidR="00B94FAF" w:rsidRDefault="00B94FAF" w:rsidP="00D56BD8">
      <w:pPr>
        <w:pStyle w:val="Heading1"/>
        <w:rPr>
          <w:rFonts w:asciiTheme="minorHAnsi" w:hAnsiTheme="minorHAnsi"/>
          <w:sz w:val="24"/>
          <w:szCs w:val="24"/>
          <w:lang w:val="en-IN"/>
        </w:rPr>
      </w:pPr>
    </w:p>
    <w:p w14:paraId="4DE72AC4" w14:textId="6AD4256F" w:rsidR="00C70B9F" w:rsidRDefault="00802737" w:rsidP="00D56BD8">
      <w:pPr>
        <w:pStyle w:val="Heading1"/>
        <w:rPr>
          <w:rStyle w:val="Strong"/>
          <w:i/>
          <w:iCs/>
          <w:color w:val="000000" w:themeColor="text1"/>
          <w:sz w:val="22"/>
          <w:szCs w:val="22"/>
        </w:rPr>
      </w:pPr>
      <w:r w:rsidRPr="00C70B9F">
        <w:rPr>
          <w:rFonts w:asciiTheme="minorHAnsi" w:hAnsiTheme="minorHAnsi"/>
          <w:b/>
          <w:bCs/>
          <w:i/>
          <w:iCs/>
          <w:color w:val="000000" w:themeColor="text1"/>
          <w:sz w:val="20"/>
          <w:szCs w:val="20"/>
          <w:lang w:val="en-IN"/>
        </w:rPr>
        <w:t xml:space="preserve">Figure 7: </w:t>
      </w:r>
      <w:r w:rsidRPr="00C70B9F">
        <w:rPr>
          <w:rStyle w:val="Strong"/>
          <w:i/>
          <w:iCs/>
          <w:color w:val="000000" w:themeColor="text1"/>
          <w:sz w:val="22"/>
          <w:szCs w:val="22"/>
        </w:rPr>
        <w:t>Cross-Initiative Governance and Risk Plan</w:t>
      </w:r>
    </w:p>
    <w:p w14:paraId="67AD086F" w14:textId="77777777" w:rsidR="00C70B9F" w:rsidRDefault="00C70B9F">
      <w:pPr>
        <w:rPr>
          <w:rStyle w:val="Strong"/>
          <w:rFonts w:asciiTheme="majorHAnsi" w:eastAsiaTheme="majorEastAsia" w:hAnsiTheme="majorHAnsi" w:cstheme="majorBidi"/>
          <w:i/>
          <w:iCs/>
          <w:color w:val="000000" w:themeColor="text1"/>
        </w:rPr>
      </w:pPr>
      <w:r>
        <w:rPr>
          <w:rStyle w:val="Strong"/>
          <w:i/>
          <w:iCs/>
          <w:color w:val="000000" w:themeColor="text1"/>
        </w:rPr>
        <w:br w:type="page"/>
      </w:r>
    </w:p>
    <w:p w14:paraId="3F0B2958" w14:textId="77443101" w:rsidR="000719C5" w:rsidRPr="007E17FF" w:rsidRDefault="00B94FAF" w:rsidP="00D56BD8">
      <w:pPr>
        <w:pStyle w:val="Heading1"/>
        <w:rPr>
          <w:rFonts w:asciiTheme="minorHAnsi" w:hAnsiTheme="minorHAnsi"/>
          <w:b/>
          <w:bCs/>
          <w:sz w:val="32"/>
          <w:szCs w:val="32"/>
          <w:lang w:val="en-IN"/>
        </w:rPr>
      </w:pPr>
      <w:r w:rsidRPr="007E17FF">
        <w:rPr>
          <w:rFonts w:asciiTheme="minorHAnsi" w:hAnsiTheme="minorHAnsi"/>
          <w:b/>
          <w:bCs/>
          <w:sz w:val="32"/>
          <w:szCs w:val="32"/>
          <w:lang w:val="en-IN"/>
        </w:rPr>
        <w:lastRenderedPageBreak/>
        <w:t xml:space="preserve">7. </w:t>
      </w:r>
      <w:r w:rsidR="000719C5" w:rsidRPr="007E17FF">
        <w:rPr>
          <w:rFonts w:asciiTheme="minorHAnsi" w:hAnsiTheme="minorHAnsi"/>
          <w:b/>
          <w:bCs/>
          <w:sz w:val="32"/>
          <w:szCs w:val="32"/>
          <w:lang w:val="en-IN"/>
        </w:rPr>
        <w:t>Conclusion</w:t>
      </w:r>
    </w:p>
    <w:p w14:paraId="0A1E9613" w14:textId="77777777" w:rsidR="00D56BD8" w:rsidRDefault="00D56BD8" w:rsidP="00384723">
      <w:pPr>
        <w:spacing w:line="276" w:lineRule="auto"/>
        <w:ind w:left="360"/>
        <w:jc w:val="both"/>
        <w:rPr>
          <w:sz w:val="24"/>
          <w:szCs w:val="24"/>
          <w:lang w:val="en-IN"/>
        </w:rPr>
      </w:pPr>
      <w:r w:rsidRPr="00A82CC8">
        <w:rPr>
          <w:sz w:val="24"/>
          <w:szCs w:val="24"/>
          <w:lang w:val="en-IN"/>
        </w:rPr>
        <w:t>Mind Australia’s investment in ethical people analytics provides a powerful opportunity to enhance workforce wellbeing while upholding its human-centred values. If implemented with care, transparency, and collaboration, the three initiatives recommended in this report can enable smarter, fairer decision-making. Ultimately, they will contribute to a culture of trust, belonging, and continuous learning—supporting Mind’s long-term commitment to inclusive, recovery-focused practice.</w:t>
      </w:r>
    </w:p>
    <w:p w14:paraId="126BBDE4" w14:textId="77777777" w:rsidR="00802737" w:rsidRDefault="00802737" w:rsidP="00384723">
      <w:pPr>
        <w:spacing w:line="276" w:lineRule="auto"/>
        <w:ind w:left="360"/>
        <w:jc w:val="both"/>
        <w:rPr>
          <w:sz w:val="24"/>
          <w:szCs w:val="24"/>
          <w:lang w:val="en-IN"/>
        </w:rPr>
      </w:pPr>
    </w:p>
    <w:p w14:paraId="344CA1F5" w14:textId="77777777" w:rsidR="00802737" w:rsidRDefault="00802737" w:rsidP="00384723">
      <w:pPr>
        <w:spacing w:line="276" w:lineRule="auto"/>
        <w:ind w:left="360"/>
        <w:jc w:val="both"/>
        <w:rPr>
          <w:sz w:val="24"/>
          <w:szCs w:val="24"/>
          <w:lang w:val="en-IN"/>
        </w:rPr>
      </w:pPr>
    </w:p>
    <w:p w14:paraId="357017B9" w14:textId="77777777" w:rsidR="007E17FF" w:rsidRDefault="007E17FF" w:rsidP="00384723">
      <w:pPr>
        <w:spacing w:line="276" w:lineRule="auto"/>
        <w:ind w:left="360"/>
        <w:jc w:val="both"/>
        <w:rPr>
          <w:sz w:val="24"/>
          <w:szCs w:val="24"/>
          <w:lang w:val="en-IN"/>
        </w:rPr>
      </w:pPr>
    </w:p>
    <w:p w14:paraId="5A9E766E" w14:textId="5D6A9729" w:rsidR="007E17FF" w:rsidRDefault="00F52C02" w:rsidP="00F52C02">
      <w:pPr>
        <w:tabs>
          <w:tab w:val="left" w:pos="1665"/>
        </w:tabs>
        <w:spacing w:line="276" w:lineRule="auto"/>
        <w:ind w:left="360"/>
        <w:jc w:val="both"/>
        <w:rPr>
          <w:sz w:val="24"/>
          <w:szCs w:val="24"/>
          <w:lang w:val="en-IN"/>
        </w:rPr>
      </w:pPr>
      <w:r>
        <w:rPr>
          <w:sz w:val="24"/>
          <w:szCs w:val="24"/>
          <w:lang w:val="en-IN"/>
        </w:rPr>
        <w:tab/>
      </w:r>
    </w:p>
    <w:p w14:paraId="0035EBE7" w14:textId="77777777" w:rsidR="007E17FF" w:rsidRDefault="007E17FF" w:rsidP="00384723">
      <w:pPr>
        <w:spacing w:line="276" w:lineRule="auto"/>
        <w:ind w:left="360"/>
        <w:jc w:val="both"/>
        <w:rPr>
          <w:sz w:val="24"/>
          <w:szCs w:val="24"/>
          <w:lang w:val="en-IN"/>
        </w:rPr>
      </w:pPr>
    </w:p>
    <w:p w14:paraId="3F2D4D7B" w14:textId="77777777" w:rsidR="007E17FF" w:rsidRPr="00A82CC8" w:rsidRDefault="007E17FF" w:rsidP="00384723">
      <w:pPr>
        <w:spacing w:line="276" w:lineRule="auto"/>
        <w:ind w:left="360"/>
        <w:jc w:val="both"/>
        <w:rPr>
          <w:sz w:val="24"/>
          <w:szCs w:val="24"/>
          <w:lang w:val="en-IN"/>
        </w:rPr>
      </w:pPr>
    </w:p>
    <w:p w14:paraId="15AE9D68" w14:textId="77777777" w:rsidR="00A82CC8" w:rsidRDefault="00A82CC8" w:rsidP="00384723">
      <w:pPr>
        <w:pStyle w:val="ListParagraph"/>
        <w:spacing w:line="276" w:lineRule="auto"/>
        <w:jc w:val="both"/>
        <w:rPr>
          <w:sz w:val="24"/>
          <w:szCs w:val="24"/>
        </w:rPr>
      </w:pPr>
    </w:p>
    <w:p w14:paraId="782A34EB" w14:textId="77777777" w:rsidR="00C70B9F" w:rsidRDefault="00875F84" w:rsidP="007E17FF">
      <w:pPr>
        <w:rPr>
          <w:b/>
          <w:bCs/>
          <w:sz w:val="32"/>
          <w:szCs w:val="32"/>
        </w:rPr>
      </w:pPr>
      <w:r>
        <w:rPr>
          <w:b/>
          <w:bCs/>
          <w:sz w:val="32"/>
          <w:szCs w:val="32"/>
        </w:rPr>
        <w:t xml:space="preserve">      </w:t>
      </w:r>
    </w:p>
    <w:p w14:paraId="72321E51" w14:textId="77777777" w:rsidR="00C70B9F" w:rsidRDefault="00C70B9F">
      <w:pPr>
        <w:rPr>
          <w:b/>
          <w:bCs/>
          <w:sz w:val="32"/>
          <w:szCs w:val="32"/>
        </w:rPr>
      </w:pPr>
      <w:r>
        <w:rPr>
          <w:b/>
          <w:bCs/>
          <w:sz w:val="32"/>
          <w:szCs w:val="32"/>
        </w:rPr>
        <w:br w:type="page"/>
      </w:r>
    </w:p>
    <w:p w14:paraId="13763151" w14:textId="063D2146" w:rsidR="004F1E33" w:rsidRPr="007E17FF" w:rsidRDefault="004F1E33" w:rsidP="007E17FF">
      <w:pPr>
        <w:rPr>
          <w:rFonts w:eastAsia="Times New Roman" w:cstheme="minorHAnsi"/>
          <w:color w:val="153D63" w:themeColor="text2" w:themeTint="E6"/>
          <w:kern w:val="0"/>
          <w:sz w:val="24"/>
          <w:szCs w:val="24"/>
          <w:lang w:eastAsia="en-AU"/>
          <w14:ligatures w14:val="none"/>
        </w:rPr>
      </w:pPr>
      <w:r w:rsidRPr="007E17FF">
        <w:rPr>
          <w:b/>
          <w:bCs/>
          <w:color w:val="153D63" w:themeColor="text2" w:themeTint="E6"/>
          <w:sz w:val="32"/>
          <w:szCs w:val="32"/>
        </w:rPr>
        <w:lastRenderedPageBreak/>
        <w:t>Reference</w:t>
      </w:r>
      <w:r w:rsidR="00522FA5" w:rsidRPr="007E17FF">
        <w:rPr>
          <w:b/>
          <w:bCs/>
          <w:color w:val="153D63" w:themeColor="text2" w:themeTint="E6"/>
          <w:sz w:val="32"/>
          <w:szCs w:val="32"/>
        </w:rPr>
        <w:t>s</w:t>
      </w:r>
    </w:p>
    <w:p w14:paraId="392DCA31" w14:textId="77777777" w:rsidR="004F1E33" w:rsidRDefault="004F1E33" w:rsidP="0003406F">
      <w:pPr>
        <w:pStyle w:val="ListParagraph"/>
        <w:numPr>
          <w:ilvl w:val="0"/>
          <w:numId w:val="32"/>
        </w:numPr>
        <w:rPr>
          <w:sz w:val="24"/>
          <w:szCs w:val="24"/>
        </w:rPr>
      </w:pPr>
      <w:r w:rsidRPr="007E17FF">
        <w:rPr>
          <w:sz w:val="24"/>
          <w:szCs w:val="24"/>
        </w:rPr>
        <w:t xml:space="preserve">AHRI &amp; QUT. (2024). </w:t>
      </w:r>
      <w:r w:rsidRPr="007E17FF">
        <w:rPr>
          <w:i/>
          <w:iCs/>
          <w:sz w:val="24"/>
          <w:szCs w:val="24"/>
        </w:rPr>
        <w:t>The State of AI in HR in Australia</w:t>
      </w:r>
      <w:r w:rsidRPr="007E17FF">
        <w:rPr>
          <w:sz w:val="24"/>
          <w:szCs w:val="24"/>
        </w:rPr>
        <w:t>. Australian HR Institute. </w:t>
      </w:r>
      <w:r w:rsidRPr="007E17FF">
        <w:rPr>
          <w:sz w:val="24"/>
          <w:szCs w:val="24"/>
        </w:rPr>
        <w:br/>
        <w:t>https://www.ahri.com.au/resources/whitepapers/ai-in-hr-2024/ </w:t>
      </w:r>
    </w:p>
    <w:p w14:paraId="08D0F663" w14:textId="77777777" w:rsidR="0060231A" w:rsidRPr="007E17FF" w:rsidRDefault="0060231A" w:rsidP="007E17FF">
      <w:pPr>
        <w:pStyle w:val="ListParagraph"/>
        <w:rPr>
          <w:sz w:val="24"/>
          <w:szCs w:val="24"/>
        </w:rPr>
      </w:pPr>
    </w:p>
    <w:p w14:paraId="2CB2918B" w14:textId="77777777" w:rsidR="004F1E33" w:rsidRPr="007E17FF" w:rsidRDefault="004F1E33" w:rsidP="007E17FF">
      <w:pPr>
        <w:pStyle w:val="ListParagraph"/>
        <w:numPr>
          <w:ilvl w:val="0"/>
          <w:numId w:val="32"/>
        </w:numPr>
        <w:rPr>
          <w:sz w:val="24"/>
          <w:szCs w:val="24"/>
        </w:rPr>
      </w:pPr>
      <w:proofErr w:type="spellStart"/>
      <w:r w:rsidRPr="007E17FF">
        <w:rPr>
          <w:sz w:val="24"/>
          <w:szCs w:val="24"/>
        </w:rPr>
        <w:t>Athota</w:t>
      </w:r>
      <w:proofErr w:type="spellEnd"/>
      <w:r w:rsidRPr="007E17FF">
        <w:rPr>
          <w:sz w:val="24"/>
          <w:szCs w:val="24"/>
        </w:rPr>
        <w:t xml:space="preserve"> VS. </w:t>
      </w:r>
      <w:r w:rsidRPr="007E17FF">
        <w:rPr>
          <w:i/>
          <w:iCs/>
          <w:sz w:val="24"/>
          <w:szCs w:val="24"/>
        </w:rPr>
        <w:t>Mind over Matter and Artificial Intelligence</w:t>
      </w:r>
      <w:r w:rsidRPr="007E17FF">
        <w:rPr>
          <w:rFonts w:ascii="Arial" w:hAnsi="Arial" w:cs="Arial"/>
          <w:i/>
          <w:iCs/>
          <w:sz w:val="24"/>
          <w:szCs w:val="24"/>
        </w:rPr>
        <w:t> </w:t>
      </w:r>
      <w:r w:rsidRPr="007E17FF">
        <w:rPr>
          <w:i/>
          <w:iCs/>
          <w:sz w:val="24"/>
          <w:szCs w:val="24"/>
        </w:rPr>
        <w:t xml:space="preserve">: Building Employee Mental Fitness for Organisational Success / Vidya S. </w:t>
      </w:r>
      <w:proofErr w:type="spellStart"/>
      <w:r w:rsidRPr="007E17FF">
        <w:rPr>
          <w:i/>
          <w:iCs/>
          <w:sz w:val="24"/>
          <w:szCs w:val="24"/>
        </w:rPr>
        <w:t>Athota</w:t>
      </w:r>
      <w:proofErr w:type="spellEnd"/>
      <w:r w:rsidRPr="007E17FF">
        <w:rPr>
          <w:sz w:val="24"/>
          <w:szCs w:val="24"/>
        </w:rPr>
        <w:t xml:space="preserve">. Palgrave Macmillan; 2021. Accessed April 26, 2025. </w:t>
      </w:r>
      <w:hyperlink r:id="rId19" w:tgtFrame="_blank" w:history="1">
        <w:r w:rsidRPr="0003406F">
          <w:rPr>
            <w:rStyle w:val="Hyperlink"/>
            <w:sz w:val="24"/>
            <w:szCs w:val="24"/>
          </w:rPr>
          <w:t>https://research.ebsco.com/linkprocessor/plink?id=c59db9a5-0bd6-35e9-8797-eb15ab564dee</w:t>
        </w:r>
      </w:hyperlink>
      <w:r w:rsidRPr="007E17FF">
        <w:rPr>
          <w:sz w:val="24"/>
          <w:szCs w:val="24"/>
        </w:rPr>
        <w:t> </w:t>
      </w:r>
    </w:p>
    <w:p w14:paraId="078A0658" w14:textId="41F89FDC" w:rsidR="00755F44" w:rsidRPr="007E17FF" w:rsidRDefault="004764C0" w:rsidP="007E17FF">
      <w:pPr>
        <w:pStyle w:val="NormalWeb"/>
        <w:numPr>
          <w:ilvl w:val="0"/>
          <w:numId w:val="32"/>
        </w:numPr>
        <w:spacing w:before="0" w:beforeAutospacing="0" w:after="0" w:afterAutospacing="0" w:line="276" w:lineRule="auto"/>
        <w:rPr>
          <w:rFonts w:asciiTheme="minorHAnsi" w:hAnsiTheme="minorHAnsi" w:cs="Calibri"/>
        </w:rPr>
      </w:pPr>
      <w:r w:rsidRPr="007E17FF">
        <w:rPr>
          <w:rFonts w:asciiTheme="minorHAnsi" w:hAnsiTheme="minorHAnsi" w:cs="Calibri"/>
        </w:rPr>
        <w:t xml:space="preserve">Bianchi, R., &amp; Irvin Sam Schonfeld. (2023). Examining the evidence base for burnout. </w:t>
      </w:r>
      <w:r w:rsidRPr="007E17FF">
        <w:rPr>
          <w:rFonts w:asciiTheme="minorHAnsi" w:hAnsiTheme="minorHAnsi" w:cs="Calibri"/>
          <w:i/>
          <w:iCs/>
        </w:rPr>
        <w:t>Bulletin of the World Health Organization</w:t>
      </w:r>
      <w:r w:rsidRPr="007E17FF">
        <w:rPr>
          <w:rFonts w:asciiTheme="minorHAnsi" w:hAnsiTheme="minorHAnsi" w:cs="Calibri"/>
        </w:rPr>
        <w:t xml:space="preserve">, </w:t>
      </w:r>
      <w:r w:rsidRPr="007E17FF">
        <w:rPr>
          <w:rFonts w:asciiTheme="minorHAnsi" w:hAnsiTheme="minorHAnsi" w:cs="Calibri"/>
          <w:i/>
          <w:iCs/>
        </w:rPr>
        <w:t>101</w:t>
      </w:r>
      <w:r w:rsidRPr="007E17FF">
        <w:rPr>
          <w:rFonts w:asciiTheme="minorHAnsi" w:hAnsiTheme="minorHAnsi" w:cs="Calibri"/>
        </w:rPr>
        <w:t xml:space="preserve">(11), 743–745. </w:t>
      </w:r>
      <w:hyperlink r:id="rId20" w:history="1">
        <w:r w:rsidRPr="007E17FF">
          <w:rPr>
            <w:rStyle w:val="Hyperlink"/>
            <w:rFonts w:asciiTheme="minorHAnsi" w:hAnsiTheme="minorHAnsi" w:cs="Calibri"/>
          </w:rPr>
          <w:t>https://doi.org/10.2471/blt.23.289996</w:t>
        </w:r>
      </w:hyperlink>
    </w:p>
    <w:p w14:paraId="3403E15C" w14:textId="77777777" w:rsidR="004764C0" w:rsidRDefault="004764C0" w:rsidP="00384723">
      <w:pPr>
        <w:pStyle w:val="NormalWeb"/>
        <w:spacing w:before="0" w:beforeAutospacing="0" w:after="0" w:afterAutospacing="0" w:line="276" w:lineRule="auto"/>
      </w:pPr>
    </w:p>
    <w:p w14:paraId="59864FDF" w14:textId="7E2D8994" w:rsidR="004F1E33" w:rsidRDefault="004F1E33" w:rsidP="0003406F">
      <w:pPr>
        <w:pStyle w:val="ListParagraph"/>
        <w:numPr>
          <w:ilvl w:val="0"/>
          <w:numId w:val="32"/>
        </w:numPr>
        <w:rPr>
          <w:sz w:val="24"/>
          <w:szCs w:val="24"/>
        </w:rPr>
      </w:pPr>
      <w:r w:rsidRPr="007E17FF">
        <w:rPr>
          <w:sz w:val="24"/>
          <w:szCs w:val="24"/>
        </w:rPr>
        <w:t>Brophy, L., Mind Australia, Moeller-</w:t>
      </w:r>
      <w:proofErr w:type="spellStart"/>
      <w:r w:rsidRPr="007E17FF">
        <w:rPr>
          <w:sz w:val="24"/>
          <w:szCs w:val="24"/>
        </w:rPr>
        <w:t>Saxone</w:t>
      </w:r>
      <w:proofErr w:type="spellEnd"/>
      <w:r w:rsidRPr="007E17FF">
        <w:rPr>
          <w:sz w:val="24"/>
          <w:szCs w:val="24"/>
        </w:rPr>
        <w:t>, K., Centre for Health Policy, Programs and Economics, &amp; Melbourne School of Population Health. (2012).</w:t>
      </w:r>
      <w:r w:rsidRPr="007E17FF">
        <w:rPr>
          <w:rFonts w:ascii="Arial" w:hAnsi="Arial" w:cs="Arial"/>
          <w:sz w:val="24"/>
          <w:szCs w:val="24"/>
        </w:rPr>
        <w:t> </w:t>
      </w:r>
      <w:r w:rsidRPr="007E17FF">
        <w:rPr>
          <w:i/>
          <w:iCs/>
          <w:sz w:val="24"/>
          <w:szCs w:val="24"/>
        </w:rPr>
        <w:t>Using Outcome Measures In Mind Australia: Discussion Paper November 2012</w:t>
      </w:r>
      <w:r w:rsidRPr="007E17FF">
        <w:rPr>
          <w:sz w:val="24"/>
          <w:szCs w:val="24"/>
        </w:rPr>
        <w:t>. </w:t>
      </w:r>
    </w:p>
    <w:p w14:paraId="2CD5930A" w14:textId="77777777" w:rsidR="0060231A" w:rsidRPr="007E17FF" w:rsidRDefault="0060231A" w:rsidP="007E17FF">
      <w:pPr>
        <w:pStyle w:val="ListParagraph"/>
        <w:rPr>
          <w:sz w:val="24"/>
          <w:szCs w:val="24"/>
        </w:rPr>
      </w:pPr>
    </w:p>
    <w:p w14:paraId="10B2F7B4" w14:textId="77777777" w:rsidR="004F1E33" w:rsidRDefault="004F1E33" w:rsidP="0003406F">
      <w:pPr>
        <w:pStyle w:val="ListParagraph"/>
        <w:numPr>
          <w:ilvl w:val="0"/>
          <w:numId w:val="32"/>
        </w:numPr>
        <w:rPr>
          <w:sz w:val="24"/>
          <w:szCs w:val="24"/>
        </w:rPr>
      </w:pPr>
      <w:r w:rsidRPr="007E17FF">
        <w:rPr>
          <w:sz w:val="24"/>
          <w:szCs w:val="24"/>
        </w:rPr>
        <w:t xml:space="preserve">Bui, T. N. T., Hotham, E., </w:t>
      </w:r>
      <w:proofErr w:type="spellStart"/>
      <w:r w:rsidRPr="007E17FF">
        <w:rPr>
          <w:sz w:val="24"/>
          <w:szCs w:val="24"/>
        </w:rPr>
        <w:t>Loughhead</w:t>
      </w:r>
      <w:proofErr w:type="spellEnd"/>
      <w:r w:rsidRPr="007E17FF">
        <w:rPr>
          <w:sz w:val="24"/>
          <w:szCs w:val="24"/>
        </w:rPr>
        <w:t xml:space="preserve">, M., McMillan, S. S., Procter, N., Poole, K., &amp; Suppiah, V. (2022). Exploring mental health clients’ current medication knowledge, beliefs and experience with healthcare providers in the community in South Australia. </w:t>
      </w:r>
      <w:r w:rsidRPr="007E17FF">
        <w:rPr>
          <w:i/>
          <w:iCs/>
          <w:sz w:val="24"/>
          <w:szCs w:val="24"/>
        </w:rPr>
        <w:t>Health &amp; Social Care in the Community</w:t>
      </w:r>
      <w:r w:rsidRPr="007E17FF">
        <w:rPr>
          <w:sz w:val="24"/>
          <w:szCs w:val="24"/>
        </w:rPr>
        <w:t xml:space="preserve">, </w:t>
      </w:r>
      <w:r w:rsidRPr="007E17FF">
        <w:rPr>
          <w:i/>
          <w:iCs/>
          <w:sz w:val="24"/>
          <w:szCs w:val="24"/>
        </w:rPr>
        <w:t>30</w:t>
      </w:r>
      <w:r w:rsidRPr="007E17FF">
        <w:rPr>
          <w:sz w:val="24"/>
          <w:szCs w:val="24"/>
        </w:rPr>
        <w:t xml:space="preserve">(6), e5968–e5978. </w:t>
      </w:r>
      <w:hyperlink r:id="rId21" w:tgtFrame="_blank" w:history="1">
        <w:r w:rsidRPr="0003406F">
          <w:rPr>
            <w:rStyle w:val="Hyperlink"/>
            <w:sz w:val="24"/>
            <w:szCs w:val="24"/>
          </w:rPr>
          <w:t>https://doi.org/10.1111/hsc.14029</w:t>
        </w:r>
      </w:hyperlink>
      <w:r w:rsidRPr="007E17FF">
        <w:rPr>
          <w:sz w:val="24"/>
          <w:szCs w:val="24"/>
        </w:rPr>
        <w:t> </w:t>
      </w:r>
    </w:p>
    <w:p w14:paraId="711C6719" w14:textId="77777777" w:rsidR="0060231A" w:rsidRPr="007E17FF" w:rsidRDefault="0060231A" w:rsidP="007E17FF">
      <w:pPr>
        <w:pStyle w:val="ListParagraph"/>
        <w:rPr>
          <w:sz w:val="24"/>
          <w:szCs w:val="24"/>
        </w:rPr>
      </w:pPr>
    </w:p>
    <w:p w14:paraId="3CD57820" w14:textId="77777777" w:rsidR="004F1E33" w:rsidRDefault="004F1E33" w:rsidP="0003406F">
      <w:pPr>
        <w:pStyle w:val="ListParagraph"/>
        <w:numPr>
          <w:ilvl w:val="0"/>
          <w:numId w:val="32"/>
        </w:numPr>
        <w:rPr>
          <w:sz w:val="24"/>
          <w:szCs w:val="24"/>
        </w:rPr>
      </w:pPr>
      <w:r w:rsidRPr="007E17FF">
        <w:rPr>
          <w:sz w:val="24"/>
          <w:szCs w:val="24"/>
        </w:rPr>
        <w:t xml:space="preserve">Caring Fairly Coalition, &amp; Mind Australia Limited. (2020). </w:t>
      </w:r>
      <w:r w:rsidRPr="007E17FF">
        <w:rPr>
          <w:i/>
          <w:iCs/>
          <w:sz w:val="24"/>
          <w:szCs w:val="24"/>
        </w:rPr>
        <w:t>COVID-19 carer survey: summary of results</w:t>
      </w:r>
      <w:r w:rsidRPr="007E17FF">
        <w:rPr>
          <w:sz w:val="24"/>
          <w:szCs w:val="24"/>
        </w:rPr>
        <w:t>. Mind Australia.  </w:t>
      </w:r>
    </w:p>
    <w:p w14:paraId="746AC91E" w14:textId="77777777" w:rsidR="0060231A" w:rsidRPr="007E17FF" w:rsidRDefault="0060231A" w:rsidP="007E17FF">
      <w:pPr>
        <w:pStyle w:val="ListParagraph"/>
        <w:rPr>
          <w:sz w:val="24"/>
          <w:szCs w:val="24"/>
        </w:rPr>
      </w:pPr>
    </w:p>
    <w:p w14:paraId="7563C273" w14:textId="77777777" w:rsidR="004F1E33" w:rsidRDefault="004F1E33" w:rsidP="0003406F">
      <w:pPr>
        <w:pStyle w:val="ListParagraph"/>
        <w:numPr>
          <w:ilvl w:val="0"/>
          <w:numId w:val="32"/>
        </w:numPr>
        <w:rPr>
          <w:sz w:val="24"/>
          <w:szCs w:val="24"/>
        </w:rPr>
      </w:pPr>
      <w:r w:rsidRPr="007E17FF">
        <w:rPr>
          <w:sz w:val="24"/>
          <w:szCs w:val="24"/>
        </w:rPr>
        <w:t>Cohon, J. L., &amp; Morgan, M. G. (2017). Multi-Attribute Utility Theory and Multi-Criteria Decision Making. In</w:t>
      </w:r>
      <w:r w:rsidRPr="007E17FF">
        <w:rPr>
          <w:rFonts w:ascii="Arial" w:hAnsi="Arial" w:cs="Arial"/>
          <w:sz w:val="24"/>
          <w:szCs w:val="24"/>
        </w:rPr>
        <w:t> </w:t>
      </w:r>
      <w:r w:rsidRPr="007E17FF">
        <w:rPr>
          <w:i/>
          <w:iCs/>
          <w:sz w:val="24"/>
          <w:szCs w:val="24"/>
        </w:rPr>
        <w:t>Theory and Practice in Policy Analysis: Including Applications in Science and Technology</w:t>
      </w:r>
      <w:r w:rsidRPr="007E17FF">
        <w:rPr>
          <w:rFonts w:ascii="Arial" w:hAnsi="Arial" w:cs="Arial"/>
          <w:sz w:val="24"/>
          <w:szCs w:val="24"/>
        </w:rPr>
        <w:t> </w:t>
      </w:r>
      <w:r w:rsidRPr="007E17FF">
        <w:rPr>
          <w:sz w:val="24"/>
          <w:szCs w:val="24"/>
        </w:rPr>
        <w:t>(pp. 155–184). Cambridge: Cambridge University Press. </w:t>
      </w:r>
    </w:p>
    <w:p w14:paraId="7FD26AAF" w14:textId="77777777" w:rsidR="0060231A" w:rsidRPr="007E17FF" w:rsidRDefault="0060231A" w:rsidP="007E17FF">
      <w:pPr>
        <w:pStyle w:val="ListParagraph"/>
        <w:rPr>
          <w:sz w:val="24"/>
          <w:szCs w:val="24"/>
        </w:rPr>
      </w:pPr>
    </w:p>
    <w:p w14:paraId="0F27AEF1" w14:textId="77777777" w:rsidR="004F1E33" w:rsidRDefault="004F1E33" w:rsidP="0003406F">
      <w:pPr>
        <w:pStyle w:val="ListParagraph"/>
        <w:numPr>
          <w:ilvl w:val="0"/>
          <w:numId w:val="32"/>
        </w:numPr>
        <w:rPr>
          <w:sz w:val="24"/>
          <w:szCs w:val="24"/>
        </w:rPr>
      </w:pPr>
      <w:r w:rsidRPr="007E17FF">
        <w:rPr>
          <w:sz w:val="24"/>
          <w:szCs w:val="24"/>
        </w:rPr>
        <w:t xml:space="preserve">Deloitte. (2024). </w:t>
      </w:r>
      <w:r w:rsidRPr="007E17FF">
        <w:rPr>
          <w:i/>
          <w:iCs/>
          <w:sz w:val="24"/>
          <w:szCs w:val="24"/>
        </w:rPr>
        <w:t>2024 Global Human Capital Trends: Thriving Beyond Boundaries—Human Performance in a Boundaryless World</w:t>
      </w:r>
      <w:r w:rsidRPr="007E17FF">
        <w:rPr>
          <w:sz w:val="24"/>
          <w:szCs w:val="24"/>
        </w:rPr>
        <w:t xml:space="preserve">. </w:t>
      </w:r>
      <w:hyperlink r:id="rId22" w:tgtFrame="_blank" w:history="1">
        <w:r w:rsidRPr="0003406F">
          <w:rPr>
            <w:rStyle w:val="Hyperlink"/>
            <w:sz w:val="24"/>
            <w:szCs w:val="24"/>
          </w:rPr>
          <w:t>https://www2.deloitte.com/us/en/insights/focus/human-capital-trends.html</w:t>
        </w:r>
      </w:hyperlink>
      <w:r w:rsidRPr="007E17FF">
        <w:rPr>
          <w:sz w:val="24"/>
          <w:szCs w:val="24"/>
        </w:rPr>
        <w:t> </w:t>
      </w:r>
    </w:p>
    <w:p w14:paraId="5BBB88E4" w14:textId="77777777" w:rsidR="0060231A" w:rsidRPr="007E17FF" w:rsidRDefault="0060231A" w:rsidP="007E17FF">
      <w:pPr>
        <w:pStyle w:val="ListParagraph"/>
        <w:rPr>
          <w:sz w:val="24"/>
          <w:szCs w:val="24"/>
        </w:rPr>
      </w:pPr>
    </w:p>
    <w:p w14:paraId="006EFC17" w14:textId="77777777" w:rsidR="004F1E33" w:rsidRDefault="004F1E33" w:rsidP="0003406F">
      <w:pPr>
        <w:pStyle w:val="ListParagraph"/>
        <w:numPr>
          <w:ilvl w:val="0"/>
          <w:numId w:val="32"/>
        </w:numPr>
        <w:rPr>
          <w:sz w:val="24"/>
          <w:szCs w:val="24"/>
          <w:lang w:val="it-IT"/>
        </w:rPr>
      </w:pPr>
      <w:r w:rsidRPr="007E17FF">
        <w:rPr>
          <w:sz w:val="24"/>
          <w:szCs w:val="24"/>
        </w:rPr>
        <w:t xml:space="preserve">Draper, B. (2022). Issues in the Development of Community Mental Health Services for Older People in Australia, 1950–2020. </w:t>
      </w:r>
      <w:r w:rsidRPr="007E17FF">
        <w:rPr>
          <w:i/>
          <w:iCs/>
          <w:sz w:val="24"/>
          <w:szCs w:val="24"/>
        </w:rPr>
        <w:t>Health &amp; History: Journal of the Australian &amp; New Zealand Society for the History of Medicine</w:t>
      </w:r>
      <w:r w:rsidRPr="007E17FF">
        <w:rPr>
          <w:sz w:val="24"/>
          <w:szCs w:val="24"/>
        </w:rPr>
        <w:t xml:space="preserve">, </w:t>
      </w:r>
      <w:r w:rsidRPr="007E17FF">
        <w:rPr>
          <w:i/>
          <w:iCs/>
          <w:sz w:val="24"/>
          <w:szCs w:val="24"/>
        </w:rPr>
        <w:t>24</w:t>
      </w:r>
      <w:r w:rsidRPr="007E17FF">
        <w:rPr>
          <w:sz w:val="24"/>
          <w:szCs w:val="24"/>
        </w:rPr>
        <w:t xml:space="preserve">(2), 58–80. </w:t>
      </w:r>
      <w:hyperlink r:id="rId23" w:tgtFrame="_blank" w:history="1">
        <w:r w:rsidRPr="0003406F">
          <w:rPr>
            <w:rStyle w:val="Hyperlink"/>
            <w:sz w:val="24"/>
            <w:szCs w:val="24"/>
            <w:lang w:val="it-IT"/>
          </w:rPr>
          <w:t>https://doi.org/10.1353/hah.2022.0042</w:t>
        </w:r>
      </w:hyperlink>
      <w:r w:rsidRPr="007E17FF">
        <w:rPr>
          <w:sz w:val="24"/>
          <w:szCs w:val="24"/>
          <w:lang w:val="it-IT"/>
        </w:rPr>
        <w:t> </w:t>
      </w:r>
    </w:p>
    <w:p w14:paraId="7107AE11" w14:textId="77777777" w:rsidR="0060231A" w:rsidRPr="007E17FF" w:rsidRDefault="0060231A" w:rsidP="007E17FF">
      <w:pPr>
        <w:pStyle w:val="ListParagraph"/>
        <w:rPr>
          <w:sz w:val="24"/>
          <w:szCs w:val="24"/>
          <w:lang w:val="it-IT"/>
        </w:rPr>
      </w:pPr>
    </w:p>
    <w:p w14:paraId="3CC9BC19" w14:textId="77777777" w:rsidR="004F1E33" w:rsidRDefault="004F1E33" w:rsidP="0003406F">
      <w:pPr>
        <w:pStyle w:val="ListParagraph"/>
        <w:numPr>
          <w:ilvl w:val="0"/>
          <w:numId w:val="32"/>
        </w:numPr>
        <w:rPr>
          <w:sz w:val="24"/>
          <w:szCs w:val="24"/>
        </w:rPr>
      </w:pPr>
      <w:r w:rsidRPr="007E17FF">
        <w:rPr>
          <w:sz w:val="24"/>
          <w:szCs w:val="24"/>
          <w:lang w:val="it-IT"/>
        </w:rPr>
        <w:lastRenderedPageBreak/>
        <w:t xml:space="preserve">Floridi, L., Cowls, J., Beltrametti, M., et al. </w:t>
      </w:r>
      <w:r w:rsidRPr="007E17FF">
        <w:rPr>
          <w:sz w:val="24"/>
          <w:szCs w:val="24"/>
        </w:rPr>
        <w:t xml:space="preserve">(2018). </w:t>
      </w:r>
      <w:r w:rsidRPr="007E17FF">
        <w:rPr>
          <w:i/>
          <w:iCs/>
          <w:sz w:val="24"/>
          <w:szCs w:val="24"/>
        </w:rPr>
        <w:t>AI4People—An ethical framework for a good AI society: Opportunities, risks, principles, and recommendations.</w:t>
      </w:r>
      <w:r w:rsidRPr="007E17FF">
        <w:rPr>
          <w:sz w:val="24"/>
          <w:szCs w:val="24"/>
        </w:rPr>
        <w:t xml:space="preserve"> Minds and Machines, 28(4), 689–707.  </w:t>
      </w:r>
    </w:p>
    <w:p w14:paraId="33128C78" w14:textId="77777777" w:rsidR="0060231A" w:rsidRPr="007E17FF" w:rsidRDefault="0060231A" w:rsidP="007E17FF">
      <w:pPr>
        <w:pStyle w:val="ListParagraph"/>
        <w:rPr>
          <w:sz w:val="24"/>
          <w:szCs w:val="24"/>
        </w:rPr>
      </w:pPr>
    </w:p>
    <w:p w14:paraId="2241D856" w14:textId="77777777" w:rsidR="004F1E33" w:rsidRDefault="004F1E33" w:rsidP="0003406F">
      <w:pPr>
        <w:pStyle w:val="ListParagraph"/>
        <w:numPr>
          <w:ilvl w:val="0"/>
          <w:numId w:val="32"/>
        </w:numPr>
        <w:rPr>
          <w:sz w:val="24"/>
          <w:szCs w:val="24"/>
        </w:rPr>
      </w:pPr>
      <w:r w:rsidRPr="007E17FF">
        <w:rPr>
          <w:sz w:val="24"/>
          <w:szCs w:val="24"/>
        </w:rPr>
        <w:t xml:space="preserve">Frost, E. K., Aquino, Y. S. J., </w:t>
      </w:r>
      <w:proofErr w:type="spellStart"/>
      <w:r w:rsidRPr="007E17FF">
        <w:rPr>
          <w:sz w:val="24"/>
          <w:szCs w:val="24"/>
        </w:rPr>
        <w:t>Braunack</w:t>
      </w:r>
      <w:proofErr w:type="spellEnd"/>
      <w:r w:rsidRPr="007E17FF">
        <w:rPr>
          <w:sz w:val="24"/>
          <w:szCs w:val="24"/>
        </w:rPr>
        <w:t xml:space="preserve">, M. A., &amp; Carter, S. M. (2025). Understanding Public Judgements on Artificial Intelligence in Healthcare: Dialogue Group Findings From Australia. </w:t>
      </w:r>
      <w:r w:rsidRPr="007E17FF">
        <w:rPr>
          <w:i/>
          <w:iCs/>
          <w:sz w:val="24"/>
          <w:szCs w:val="24"/>
        </w:rPr>
        <w:t>Health Expectations</w:t>
      </w:r>
      <w:r w:rsidRPr="007E17FF">
        <w:rPr>
          <w:sz w:val="24"/>
          <w:szCs w:val="24"/>
        </w:rPr>
        <w:t xml:space="preserve">, </w:t>
      </w:r>
      <w:r w:rsidRPr="007E17FF">
        <w:rPr>
          <w:i/>
          <w:iCs/>
          <w:sz w:val="24"/>
          <w:szCs w:val="24"/>
        </w:rPr>
        <w:t>28</w:t>
      </w:r>
      <w:r w:rsidRPr="007E17FF">
        <w:rPr>
          <w:sz w:val="24"/>
          <w:szCs w:val="24"/>
        </w:rPr>
        <w:t xml:space="preserve">(2), 1–14. </w:t>
      </w:r>
      <w:hyperlink r:id="rId24" w:tgtFrame="_blank" w:history="1">
        <w:r w:rsidRPr="0003406F">
          <w:rPr>
            <w:rStyle w:val="Hyperlink"/>
            <w:sz w:val="24"/>
            <w:szCs w:val="24"/>
          </w:rPr>
          <w:t>https://doi.org/10.1111/hex.70185</w:t>
        </w:r>
      </w:hyperlink>
      <w:r w:rsidRPr="007E17FF">
        <w:rPr>
          <w:sz w:val="24"/>
          <w:szCs w:val="24"/>
        </w:rPr>
        <w:t> </w:t>
      </w:r>
    </w:p>
    <w:p w14:paraId="4EE28CC8" w14:textId="77777777" w:rsidR="0060231A" w:rsidRPr="007E17FF" w:rsidRDefault="0060231A" w:rsidP="007E17FF">
      <w:pPr>
        <w:pStyle w:val="ListParagraph"/>
        <w:rPr>
          <w:sz w:val="24"/>
          <w:szCs w:val="24"/>
        </w:rPr>
      </w:pPr>
    </w:p>
    <w:p w14:paraId="53152499" w14:textId="77777777" w:rsidR="004F1E33" w:rsidRDefault="004F1E33" w:rsidP="0003406F">
      <w:pPr>
        <w:pStyle w:val="ListParagraph"/>
        <w:numPr>
          <w:ilvl w:val="0"/>
          <w:numId w:val="32"/>
        </w:numPr>
        <w:rPr>
          <w:sz w:val="24"/>
          <w:szCs w:val="24"/>
        </w:rPr>
      </w:pPr>
      <w:r w:rsidRPr="007E17FF">
        <w:rPr>
          <w:sz w:val="24"/>
          <w:szCs w:val="24"/>
        </w:rPr>
        <w:t xml:space="preserve">Giuntoli, G., Fisher, K. R., O’Shea, P., Purcal, C., </w:t>
      </w:r>
      <w:proofErr w:type="spellStart"/>
      <w:r w:rsidRPr="007E17FF">
        <w:rPr>
          <w:sz w:val="24"/>
          <w:szCs w:val="24"/>
        </w:rPr>
        <w:t>Zmudzki</w:t>
      </w:r>
      <w:proofErr w:type="spellEnd"/>
      <w:r w:rsidRPr="007E17FF">
        <w:rPr>
          <w:sz w:val="24"/>
          <w:szCs w:val="24"/>
        </w:rPr>
        <w:t xml:space="preserve">, F., &amp; Dwyer, O. (2024). Social Participation of People with Chronic Mental Health Needs: Building Horizontal and Vertical Forms of Social Capital. </w:t>
      </w:r>
      <w:r w:rsidRPr="007E17FF">
        <w:rPr>
          <w:i/>
          <w:iCs/>
          <w:sz w:val="24"/>
          <w:szCs w:val="24"/>
        </w:rPr>
        <w:t>Health &amp; Social Care in the Community</w:t>
      </w:r>
      <w:r w:rsidRPr="007E17FF">
        <w:rPr>
          <w:sz w:val="24"/>
          <w:szCs w:val="24"/>
        </w:rPr>
        <w:t xml:space="preserve">, 1–11. </w:t>
      </w:r>
      <w:r w:rsidRPr="007E17FF">
        <w:rPr>
          <w:sz w:val="24"/>
          <w:szCs w:val="24"/>
          <w:u w:val="single"/>
        </w:rPr>
        <w:t>https://doi.org/10.1155/2024/9975449</w:t>
      </w:r>
      <w:r w:rsidRPr="007E17FF">
        <w:rPr>
          <w:sz w:val="24"/>
          <w:szCs w:val="24"/>
        </w:rPr>
        <w:t> </w:t>
      </w:r>
    </w:p>
    <w:p w14:paraId="6E740160" w14:textId="77777777" w:rsidR="0060231A" w:rsidRPr="007E17FF" w:rsidRDefault="0060231A" w:rsidP="007E17FF">
      <w:pPr>
        <w:pStyle w:val="ListParagraph"/>
        <w:rPr>
          <w:sz w:val="24"/>
          <w:szCs w:val="24"/>
        </w:rPr>
      </w:pPr>
    </w:p>
    <w:p w14:paraId="6D29D4C0" w14:textId="77777777" w:rsidR="004F1E33" w:rsidRDefault="004F1E33" w:rsidP="0003406F">
      <w:pPr>
        <w:pStyle w:val="ListParagraph"/>
        <w:numPr>
          <w:ilvl w:val="0"/>
          <w:numId w:val="32"/>
        </w:numPr>
        <w:rPr>
          <w:sz w:val="24"/>
          <w:szCs w:val="24"/>
        </w:rPr>
      </w:pPr>
      <w:r w:rsidRPr="007E17FF">
        <w:rPr>
          <w:sz w:val="24"/>
          <w:szCs w:val="24"/>
        </w:rPr>
        <w:t xml:space="preserve">Hopper, E. K., Bassuk, E. L., &amp; Olivet, J. (2010). </w:t>
      </w:r>
      <w:r w:rsidRPr="007E17FF">
        <w:rPr>
          <w:i/>
          <w:iCs/>
          <w:sz w:val="24"/>
          <w:szCs w:val="24"/>
        </w:rPr>
        <w:t>Shelter from the storm: Trauma-informed care in homelessness services settings.</w:t>
      </w:r>
      <w:r w:rsidRPr="007E17FF">
        <w:rPr>
          <w:sz w:val="24"/>
          <w:szCs w:val="24"/>
        </w:rPr>
        <w:t xml:space="preserve"> The Open Health Services and Policy Journal, 3(2), 80–100. </w:t>
      </w:r>
    </w:p>
    <w:p w14:paraId="7900A63D" w14:textId="77777777" w:rsidR="0060231A" w:rsidRPr="007E17FF" w:rsidRDefault="0060231A" w:rsidP="007E17FF">
      <w:pPr>
        <w:pStyle w:val="ListParagraph"/>
        <w:rPr>
          <w:sz w:val="24"/>
          <w:szCs w:val="24"/>
        </w:rPr>
      </w:pPr>
    </w:p>
    <w:p w14:paraId="606AF7E3" w14:textId="393171B2" w:rsidR="004764C0" w:rsidRPr="007E17FF" w:rsidRDefault="004764C0" w:rsidP="0003406F">
      <w:pPr>
        <w:pStyle w:val="ListParagraph"/>
        <w:numPr>
          <w:ilvl w:val="0"/>
          <w:numId w:val="32"/>
        </w:numPr>
        <w:spacing w:line="276" w:lineRule="auto"/>
        <w:rPr>
          <w:sz w:val="24"/>
          <w:szCs w:val="24"/>
        </w:rPr>
      </w:pPr>
      <w:r w:rsidRPr="007E17FF">
        <w:rPr>
          <w:sz w:val="24"/>
          <w:szCs w:val="24"/>
        </w:rPr>
        <w:t xml:space="preserve">IBM. (3 B.C.E.). </w:t>
      </w:r>
      <w:r w:rsidRPr="007E17FF">
        <w:rPr>
          <w:i/>
          <w:iCs/>
          <w:sz w:val="24"/>
          <w:szCs w:val="24"/>
        </w:rPr>
        <w:t>IBM Watson Natural Language Understanding | IBM</w:t>
      </w:r>
      <w:r w:rsidRPr="007E17FF">
        <w:rPr>
          <w:sz w:val="24"/>
          <w:szCs w:val="24"/>
        </w:rPr>
        <w:t xml:space="preserve">. Www.ibm.com. </w:t>
      </w:r>
      <w:hyperlink r:id="rId25" w:history="1">
        <w:r w:rsidRPr="0003406F">
          <w:rPr>
            <w:rStyle w:val="Hyperlink"/>
            <w:sz w:val="24"/>
            <w:szCs w:val="24"/>
          </w:rPr>
          <w:t>https://www.ibm.com/products/natural-language-understanding</w:t>
        </w:r>
      </w:hyperlink>
    </w:p>
    <w:p w14:paraId="39014DC7" w14:textId="77777777" w:rsidR="0060231A" w:rsidRPr="007E17FF" w:rsidRDefault="0060231A" w:rsidP="007E17FF">
      <w:pPr>
        <w:pStyle w:val="ListParagraph"/>
        <w:rPr>
          <w:sz w:val="24"/>
          <w:szCs w:val="24"/>
        </w:rPr>
      </w:pPr>
    </w:p>
    <w:p w14:paraId="02B498B5" w14:textId="77777777" w:rsidR="004764C0" w:rsidRPr="007E17FF" w:rsidRDefault="004764C0" w:rsidP="0003406F">
      <w:pPr>
        <w:pStyle w:val="ListParagraph"/>
        <w:numPr>
          <w:ilvl w:val="0"/>
          <w:numId w:val="32"/>
        </w:numPr>
        <w:spacing w:line="276" w:lineRule="auto"/>
        <w:rPr>
          <w:sz w:val="24"/>
          <w:szCs w:val="24"/>
        </w:rPr>
      </w:pPr>
      <w:r w:rsidRPr="007E17FF">
        <w:rPr>
          <w:sz w:val="24"/>
          <w:szCs w:val="24"/>
        </w:rPr>
        <w:t xml:space="preserve">IBM. (1 B.C.E.). </w:t>
      </w:r>
      <w:proofErr w:type="spellStart"/>
      <w:r w:rsidRPr="007E17FF">
        <w:rPr>
          <w:i/>
          <w:iCs/>
          <w:sz w:val="24"/>
          <w:szCs w:val="24"/>
        </w:rPr>
        <w:t>Apliqo</w:t>
      </w:r>
      <w:proofErr w:type="spellEnd"/>
      <w:r w:rsidRPr="007E17FF">
        <w:rPr>
          <w:i/>
          <w:iCs/>
          <w:sz w:val="24"/>
          <w:szCs w:val="24"/>
        </w:rPr>
        <w:t xml:space="preserve"> | IBM</w:t>
      </w:r>
      <w:r w:rsidRPr="007E17FF">
        <w:rPr>
          <w:sz w:val="24"/>
          <w:szCs w:val="24"/>
        </w:rPr>
        <w:t xml:space="preserve">. Ibm.com. </w:t>
      </w:r>
      <w:hyperlink r:id="rId26" w:history="1">
        <w:r w:rsidRPr="0003406F">
          <w:rPr>
            <w:rStyle w:val="Hyperlink"/>
            <w:sz w:val="24"/>
            <w:szCs w:val="24"/>
          </w:rPr>
          <w:t>https://www.ibm.com/case-studies/apliqo</w:t>
        </w:r>
      </w:hyperlink>
    </w:p>
    <w:p w14:paraId="03395565" w14:textId="77777777" w:rsidR="0060231A" w:rsidRPr="007E17FF" w:rsidRDefault="0060231A" w:rsidP="007E17FF">
      <w:pPr>
        <w:pStyle w:val="ListParagraph"/>
        <w:spacing w:line="276" w:lineRule="auto"/>
        <w:rPr>
          <w:sz w:val="24"/>
          <w:szCs w:val="24"/>
        </w:rPr>
      </w:pPr>
    </w:p>
    <w:p w14:paraId="78D3BB6A" w14:textId="749BCDF6" w:rsidR="004F1E33" w:rsidRDefault="004F1E33" w:rsidP="0003406F">
      <w:pPr>
        <w:pStyle w:val="ListParagraph"/>
        <w:numPr>
          <w:ilvl w:val="0"/>
          <w:numId w:val="32"/>
        </w:numPr>
        <w:rPr>
          <w:sz w:val="24"/>
          <w:szCs w:val="24"/>
        </w:rPr>
      </w:pPr>
      <w:proofErr w:type="spellStart"/>
      <w:r w:rsidRPr="007E17FF">
        <w:rPr>
          <w:sz w:val="24"/>
          <w:szCs w:val="24"/>
        </w:rPr>
        <w:t>Loughhead</w:t>
      </w:r>
      <w:proofErr w:type="spellEnd"/>
      <w:r w:rsidRPr="007E17FF">
        <w:rPr>
          <w:sz w:val="24"/>
          <w:szCs w:val="24"/>
        </w:rPr>
        <w:t xml:space="preserve">, M., Hodges, E., McIntyre, H., Procter, N., Barbara, A., Bickley, B., Martinez, L., Albrecht, L., &amp; Huber, L. (2024). Pathways for Strengthening Lived Experience Leadership for Transformative Systems Change: Reflections on Research and Collective Change Strategies. </w:t>
      </w:r>
      <w:r w:rsidRPr="007E17FF">
        <w:rPr>
          <w:i/>
          <w:iCs/>
          <w:sz w:val="24"/>
          <w:szCs w:val="24"/>
        </w:rPr>
        <w:t>Health Expectations</w:t>
      </w:r>
      <w:r w:rsidRPr="007E17FF">
        <w:rPr>
          <w:sz w:val="24"/>
          <w:szCs w:val="24"/>
        </w:rPr>
        <w:t xml:space="preserve">, </w:t>
      </w:r>
      <w:r w:rsidRPr="007E17FF">
        <w:rPr>
          <w:i/>
          <w:iCs/>
          <w:sz w:val="24"/>
          <w:szCs w:val="24"/>
        </w:rPr>
        <w:t>27</w:t>
      </w:r>
      <w:r w:rsidRPr="007E17FF">
        <w:rPr>
          <w:sz w:val="24"/>
          <w:szCs w:val="24"/>
        </w:rPr>
        <w:t xml:space="preserve">(5), 1–10. </w:t>
      </w:r>
      <w:hyperlink r:id="rId27" w:tgtFrame="_blank" w:history="1">
        <w:r w:rsidRPr="0003406F">
          <w:rPr>
            <w:rStyle w:val="Hyperlink"/>
            <w:sz w:val="24"/>
            <w:szCs w:val="24"/>
          </w:rPr>
          <w:t>https://doi.org/10.1111/hex.70048</w:t>
        </w:r>
      </w:hyperlink>
      <w:r w:rsidRPr="007E17FF">
        <w:rPr>
          <w:sz w:val="24"/>
          <w:szCs w:val="24"/>
        </w:rPr>
        <w:t> </w:t>
      </w:r>
    </w:p>
    <w:p w14:paraId="79EAE3E8" w14:textId="77777777" w:rsidR="0060231A" w:rsidRPr="007E17FF" w:rsidRDefault="0060231A" w:rsidP="007E17FF">
      <w:pPr>
        <w:pStyle w:val="ListParagraph"/>
        <w:rPr>
          <w:sz w:val="24"/>
          <w:szCs w:val="24"/>
        </w:rPr>
      </w:pPr>
    </w:p>
    <w:p w14:paraId="6DC9C079" w14:textId="77777777" w:rsidR="004F1E33" w:rsidRDefault="004F1E33" w:rsidP="0003406F">
      <w:pPr>
        <w:pStyle w:val="ListParagraph"/>
        <w:numPr>
          <w:ilvl w:val="0"/>
          <w:numId w:val="32"/>
        </w:numPr>
        <w:rPr>
          <w:sz w:val="24"/>
          <w:szCs w:val="24"/>
        </w:rPr>
      </w:pPr>
      <w:proofErr w:type="spellStart"/>
      <w:r w:rsidRPr="007E17FF">
        <w:rPr>
          <w:sz w:val="24"/>
          <w:szCs w:val="24"/>
        </w:rPr>
        <w:t>Mellifont</w:t>
      </w:r>
      <w:proofErr w:type="spellEnd"/>
      <w:r w:rsidRPr="007E17FF">
        <w:rPr>
          <w:sz w:val="24"/>
          <w:szCs w:val="24"/>
        </w:rPr>
        <w:t xml:space="preserve">, D., Hancock, N., Scanlan, J. N., &amp; Hamilton, D. (2023). Barriers to applying to the NDIS for Australians with psychosocial disability: A scoping review. </w:t>
      </w:r>
      <w:r w:rsidRPr="007E17FF">
        <w:rPr>
          <w:i/>
          <w:iCs/>
          <w:sz w:val="24"/>
          <w:szCs w:val="24"/>
        </w:rPr>
        <w:t>Australian Journal of Social Issues (John Wiley &amp; Sons, Inc. )</w:t>
      </w:r>
      <w:r w:rsidRPr="007E17FF">
        <w:rPr>
          <w:sz w:val="24"/>
          <w:szCs w:val="24"/>
        </w:rPr>
        <w:t xml:space="preserve">, </w:t>
      </w:r>
      <w:r w:rsidRPr="007E17FF">
        <w:rPr>
          <w:i/>
          <w:iCs/>
          <w:sz w:val="24"/>
          <w:szCs w:val="24"/>
        </w:rPr>
        <w:t>58</w:t>
      </w:r>
      <w:r w:rsidRPr="007E17FF">
        <w:rPr>
          <w:sz w:val="24"/>
          <w:szCs w:val="24"/>
        </w:rPr>
        <w:t xml:space="preserve">(2), 262–278. </w:t>
      </w:r>
      <w:r w:rsidRPr="007E17FF">
        <w:rPr>
          <w:sz w:val="24"/>
          <w:szCs w:val="24"/>
          <w:u w:val="single"/>
        </w:rPr>
        <w:t>https://doi.org/10.1002/ajs4.245</w:t>
      </w:r>
      <w:r w:rsidRPr="007E17FF">
        <w:rPr>
          <w:sz w:val="24"/>
          <w:szCs w:val="24"/>
        </w:rPr>
        <w:t> </w:t>
      </w:r>
    </w:p>
    <w:p w14:paraId="73AEE181" w14:textId="77777777" w:rsidR="0060231A" w:rsidRPr="007E17FF" w:rsidRDefault="0060231A" w:rsidP="007E17FF">
      <w:pPr>
        <w:pStyle w:val="ListParagraph"/>
        <w:rPr>
          <w:sz w:val="24"/>
          <w:szCs w:val="24"/>
        </w:rPr>
      </w:pPr>
    </w:p>
    <w:p w14:paraId="6FE9E29B" w14:textId="77777777" w:rsidR="004F1E33" w:rsidRDefault="004F1E33" w:rsidP="0003406F">
      <w:pPr>
        <w:pStyle w:val="ListParagraph"/>
        <w:numPr>
          <w:ilvl w:val="0"/>
          <w:numId w:val="32"/>
        </w:numPr>
        <w:rPr>
          <w:sz w:val="24"/>
          <w:szCs w:val="24"/>
        </w:rPr>
      </w:pPr>
      <w:r w:rsidRPr="007E17FF">
        <w:rPr>
          <w:sz w:val="24"/>
          <w:szCs w:val="24"/>
        </w:rPr>
        <w:t>Microsoft. (30 June 2020).</w:t>
      </w:r>
      <w:r w:rsidRPr="007E17FF">
        <w:rPr>
          <w:rFonts w:ascii="Arial" w:hAnsi="Arial" w:cs="Arial"/>
          <w:sz w:val="24"/>
          <w:szCs w:val="24"/>
        </w:rPr>
        <w:t> </w:t>
      </w:r>
      <w:r w:rsidRPr="007E17FF">
        <w:rPr>
          <w:i/>
          <w:iCs/>
          <w:sz w:val="24"/>
          <w:szCs w:val="24"/>
        </w:rPr>
        <w:t>Mind Australia Builds Smart Apps, Speeds Journey To Better Mental Health - Microsoft Australia News Centre</w:t>
      </w:r>
      <w:r w:rsidRPr="007E17FF">
        <w:rPr>
          <w:sz w:val="24"/>
          <w:szCs w:val="24"/>
        </w:rPr>
        <w:t>. Microsoft Australia News Centre.</w:t>
      </w:r>
      <w:r w:rsidRPr="007E17FF">
        <w:rPr>
          <w:rFonts w:ascii="Arial" w:hAnsi="Arial" w:cs="Arial"/>
          <w:sz w:val="24"/>
          <w:szCs w:val="24"/>
        </w:rPr>
        <w:t> </w:t>
      </w:r>
      <w:hyperlink r:id="rId28" w:tgtFrame="_blank" w:history="1">
        <w:r w:rsidRPr="0003406F">
          <w:rPr>
            <w:rStyle w:val="Hyperlink"/>
            <w:sz w:val="24"/>
            <w:szCs w:val="24"/>
          </w:rPr>
          <w:t>https://news.microsoft.com/en-au/features/mind-australia-builds-smart-apps-speeds-journey-to-better-mental-health/?utm_source=chatgpt.com</w:t>
        </w:r>
      </w:hyperlink>
      <w:r w:rsidRPr="007E17FF">
        <w:rPr>
          <w:sz w:val="24"/>
          <w:szCs w:val="24"/>
        </w:rPr>
        <w:t> </w:t>
      </w:r>
    </w:p>
    <w:p w14:paraId="1E37D9BE" w14:textId="77777777" w:rsidR="0060231A" w:rsidRPr="007E17FF" w:rsidRDefault="0060231A" w:rsidP="007E17FF">
      <w:pPr>
        <w:pStyle w:val="ListParagraph"/>
        <w:rPr>
          <w:sz w:val="24"/>
          <w:szCs w:val="24"/>
        </w:rPr>
      </w:pPr>
    </w:p>
    <w:p w14:paraId="31940BCD" w14:textId="6D52D1AA" w:rsidR="00755F44" w:rsidRPr="007E17FF" w:rsidRDefault="00755F44" w:rsidP="0003406F">
      <w:pPr>
        <w:pStyle w:val="ListParagraph"/>
        <w:numPr>
          <w:ilvl w:val="0"/>
          <w:numId w:val="32"/>
        </w:numPr>
        <w:spacing w:line="276" w:lineRule="auto"/>
        <w:rPr>
          <w:sz w:val="24"/>
          <w:szCs w:val="24"/>
        </w:rPr>
      </w:pPr>
      <w:r w:rsidRPr="007E17FF">
        <w:rPr>
          <w:sz w:val="24"/>
          <w:szCs w:val="24"/>
        </w:rPr>
        <w:lastRenderedPageBreak/>
        <w:t xml:space="preserve">Mind Australia. (n.d.). Mind Strategic Plan 2021-2026. In </w:t>
      </w:r>
      <w:r w:rsidRPr="007E17FF">
        <w:rPr>
          <w:i/>
          <w:iCs/>
          <w:sz w:val="24"/>
          <w:szCs w:val="24"/>
        </w:rPr>
        <w:t>Mind Australia</w:t>
      </w:r>
      <w:r w:rsidRPr="007E17FF">
        <w:rPr>
          <w:sz w:val="24"/>
          <w:szCs w:val="24"/>
        </w:rPr>
        <w:t xml:space="preserve">. Mind Australia. Retrieved April 25, 2025, from </w:t>
      </w:r>
      <w:hyperlink r:id="rId29" w:history="1">
        <w:r w:rsidRPr="0003406F">
          <w:rPr>
            <w:rStyle w:val="Hyperlink"/>
            <w:sz w:val="24"/>
            <w:szCs w:val="24"/>
          </w:rPr>
          <w:t>https://mindaustralia.org.au/sites/default/files/2023-05/Mind_strategic_plan_2021_2026.pdf</w:t>
        </w:r>
      </w:hyperlink>
    </w:p>
    <w:p w14:paraId="476CBFB1" w14:textId="77777777" w:rsidR="0060231A" w:rsidRPr="007E17FF" w:rsidRDefault="0060231A" w:rsidP="007E17FF">
      <w:pPr>
        <w:pStyle w:val="ListParagraph"/>
        <w:spacing w:line="276" w:lineRule="auto"/>
        <w:rPr>
          <w:sz w:val="24"/>
          <w:szCs w:val="24"/>
        </w:rPr>
      </w:pPr>
    </w:p>
    <w:p w14:paraId="7AA74FDD" w14:textId="1D426491" w:rsidR="004F1E33" w:rsidRPr="00C70B9F" w:rsidRDefault="004F1E33" w:rsidP="0003406F">
      <w:pPr>
        <w:pStyle w:val="ListParagraph"/>
        <w:numPr>
          <w:ilvl w:val="0"/>
          <w:numId w:val="32"/>
        </w:numPr>
        <w:rPr>
          <w:sz w:val="24"/>
          <w:szCs w:val="24"/>
        </w:rPr>
      </w:pPr>
      <w:r w:rsidRPr="0003406F">
        <w:rPr>
          <w:sz w:val="24"/>
          <w:szCs w:val="24"/>
        </w:rPr>
        <w:t xml:space="preserve">Mind Australia. (2019). </w:t>
      </w:r>
      <w:r w:rsidRPr="0003406F">
        <w:rPr>
          <w:i/>
          <w:iCs/>
          <w:sz w:val="24"/>
          <w:szCs w:val="24"/>
        </w:rPr>
        <w:t>Submission to the Royal Commission into Victoria’s Mental Health System</w:t>
      </w:r>
      <w:r w:rsidRPr="0003406F">
        <w:rPr>
          <w:sz w:val="24"/>
          <w:szCs w:val="24"/>
        </w:rPr>
        <w:t xml:space="preserve">. Mind Australia. </w:t>
      </w:r>
      <w:hyperlink r:id="rId30" w:tgtFrame="_blank" w:history="1">
        <w:r w:rsidRPr="0003406F">
          <w:rPr>
            <w:rStyle w:val="Hyperlink"/>
            <w:sz w:val="24"/>
            <w:szCs w:val="24"/>
          </w:rPr>
          <w:t>https://www.mindaustralia.org.au/sites/default/files/2023-08/Submission_to_the_Victorian_Royal_Commission_into_Mental_Health_Services.pdf</w:t>
        </w:r>
      </w:hyperlink>
    </w:p>
    <w:p w14:paraId="708F5191" w14:textId="77777777" w:rsidR="0060231A" w:rsidRPr="00C70B9F" w:rsidRDefault="0060231A" w:rsidP="007E17FF">
      <w:pPr>
        <w:pStyle w:val="ListParagraph"/>
        <w:rPr>
          <w:sz w:val="24"/>
          <w:szCs w:val="24"/>
        </w:rPr>
      </w:pPr>
    </w:p>
    <w:p w14:paraId="7FAFBF5A" w14:textId="77777777" w:rsidR="004F1E33" w:rsidRDefault="004F1E33" w:rsidP="0003406F">
      <w:pPr>
        <w:pStyle w:val="ListParagraph"/>
        <w:numPr>
          <w:ilvl w:val="0"/>
          <w:numId w:val="32"/>
        </w:numPr>
        <w:rPr>
          <w:sz w:val="24"/>
          <w:szCs w:val="24"/>
        </w:rPr>
      </w:pPr>
      <w:r w:rsidRPr="00C70B9F">
        <w:rPr>
          <w:sz w:val="24"/>
          <w:szCs w:val="24"/>
        </w:rPr>
        <w:t xml:space="preserve">Mind Australia. (2021). </w:t>
      </w:r>
      <w:r w:rsidRPr="00C70B9F">
        <w:rPr>
          <w:i/>
          <w:iCs/>
          <w:sz w:val="24"/>
          <w:szCs w:val="24"/>
        </w:rPr>
        <w:t>Mind Australia strategic plan 2021–2026</w:t>
      </w:r>
      <w:r w:rsidRPr="00C70B9F">
        <w:rPr>
          <w:sz w:val="24"/>
          <w:szCs w:val="24"/>
        </w:rPr>
        <w:t xml:space="preserve">. Mind Australia. </w:t>
      </w:r>
      <w:hyperlink r:id="rId31" w:tgtFrame="_blank" w:history="1">
        <w:r w:rsidRPr="0003406F">
          <w:rPr>
            <w:rStyle w:val="Hyperlink"/>
            <w:sz w:val="24"/>
            <w:szCs w:val="24"/>
          </w:rPr>
          <w:t>https://www.mindaustralia.org.au/sites/default/files/2023-05/Mind_strategic_plan_2021_2026.pdf</w:t>
        </w:r>
      </w:hyperlink>
      <w:r w:rsidRPr="007E17FF">
        <w:rPr>
          <w:sz w:val="24"/>
          <w:szCs w:val="24"/>
        </w:rPr>
        <w:t> </w:t>
      </w:r>
    </w:p>
    <w:p w14:paraId="6BDBECC8" w14:textId="77777777" w:rsidR="0060231A" w:rsidRPr="007E17FF" w:rsidRDefault="0060231A" w:rsidP="007E17FF">
      <w:pPr>
        <w:pStyle w:val="ListParagraph"/>
        <w:rPr>
          <w:sz w:val="24"/>
          <w:szCs w:val="24"/>
        </w:rPr>
      </w:pPr>
    </w:p>
    <w:p w14:paraId="144CD975" w14:textId="77777777" w:rsidR="004F1E33" w:rsidRDefault="004F1E33" w:rsidP="0003406F">
      <w:pPr>
        <w:pStyle w:val="ListParagraph"/>
        <w:numPr>
          <w:ilvl w:val="0"/>
          <w:numId w:val="32"/>
        </w:numPr>
        <w:rPr>
          <w:sz w:val="24"/>
          <w:szCs w:val="24"/>
        </w:rPr>
      </w:pPr>
      <w:r w:rsidRPr="007E17FF">
        <w:rPr>
          <w:sz w:val="24"/>
          <w:szCs w:val="24"/>
        </w:rPr>
        <w:t xml:space="preserve">Mind Australia. (2021). </w:t>
      </w:r>
      <w:r w:rsidRPr="007E17FF">
        <w:rPr>
          <w:i/>
          <w:iCs/>
          <w:sz w:val="24"/>
          <w:szCs w:val="24"/>
        </w:rPr>
        <w:t>Mind Australia lived experience strategy 2021–2024</w:t>
      </w:r>
      <w:r w:rsidRPr="007E17FF">
        <w:rPr>
          <w:sz w:val="24"/>
          <w:szCs w:val="24"/>
        </w:rPr>
        <w:t xml:space="preserve">. Mind Australia. </w:t>
      </w:r>
      <w:hyperlink r:id="rId32" w:tgtFrame="_blank" w:history="1">
        <w:r w:rsidRPr="0003406F">
          <w:rPr>
            <w:rStyle w:val="Hyperlink"/>
            <w:sz w:val="24"/>
            <w:szCs w:val="24"/>
          </w:rPr>
          <w:t>https://www.mindaustralia.org.au/sites/default/files/2023-05/Mind_Lived_Experience_Strategy.pdf</w:t>
        </w:r>
      </w:hyperlink>
      <w:r w:rsidRPr="007E17FF">
        <w:rPr>
          <w:sz w:val="24"/>
          <w:szCs w:val="24"/>
        </w:rPr>
        <w:t> </w:t>
      </w:r>
    </w:p>
    <w:p w14:paraId="08A097AC" w14:textId="77777777" w:rsidR="0060231A" w:rsidRPr="007E17FF" w:rsidRDefault="0060231A" w:rsidP="007E17FF">
      <w:pPr>
        <w:pStyle w:val="ListParagraph"/>
        <w:rPr>
          <w:sz w:val="24"/>
          <w:szCs w:val="24"/>
        </w:rPr>
      </w:pPr>
    </w:p>
    <w:p w14:paraId="633F176C" w14:textId="77777777" w:rsidR="004F1E33" w:rsidRDefault="004F1E33" w:rsidP="0003406F">
      <w:pPr>
        <w:pStyle w:val="ListParagraph"/>
        <w:numPr>
          <w:ilvl w:val="0"/>
          <w:numId w:val="32"/>
        </w:numPr>
        <w:rPr>
          <w:sz w:val="24"/>
          <w:szCs w:val="24"/>
        </w:rPr>
      </w:pPr>
      <w:r w:rsidRPr="007E17FF">
        <w:rPr>
          <w:sz w:val="24"/>
          <w:szCs w:val="24"/>
        </w:rPr>
        <w:t xml:space="preserve">Mind Australia. (2024). </w:t>
      </w:r>
      <w:r w:rsidRPr="007E17FF">
        <w:rPr>
          <w:i/>
          <w:iCs/>
          <w:sz w:val="24"/>
          <w:szCs w:val="24"/>
        </w:rPr>
        <w:t>Connection and community framework 2024–2029</w:t>
      </w:r>
      <w:r w:rsidRPr="007E17FF">
        <w:rPr>
          <w:sz w:val="24"/>
          <w:szCs w:val="24"/>
        </w:rPr>
        <w:t xml:space="preserve">. Mind Australia. </w:t>
      </w:r>
      <w:hyperlink r:id="rId33" w:tgtFrame="_blank" w:history="1">
        <w:r w:rsidRPr="0003406F">
          <w:rPr>
            <w:rStyle w:val="Hyperlink"/>
            <w:sz w:val="24"/>
            <w:szCs w:val="24"/>
          </w:rPr>
          <w:t>https://www.mindaustralia.org.au/sites/default/files/2024-08/Connection_and_community.pdf</w:t>
        </w:r>
      </w:hyperlink>
      <w:r w:rsidRPr="007E17FF">
        <w:rPr>
          <w:sz w:val="24"/>
          <w:szCs w:val="24"/>
        </w:rPr>
        <w:t> </w:t>
      </w:r>
    </w:p>
    <w:p w14:paraId="3E8B0433" w14:textId="77777777" w:rsidR="0060231A" w:rsidRPr="007E17FF" w:rsidRDefault="0060231A" w:rsidP="007E17FF">
      <w:pPr>
        <w:pStyle w:val="ListParagraph"/>
        <w:rPr>
          <w:sz w:val="24"/>
          <w:szCs w:val="24"/>
        </w:rPr>
      </w:pPr>
    </w:p>
    <w:p w14:paraId="067273BD" w14:textId="77777777" w:rsidR="004F1E33" w:rsidRDefault="004F1E33" w:rsidP="0003406F">
      <w:pPr>
        <w:pStyle w:val="ListParagraph"/>
        <w:numPr>
          <w:ilvl w:val="0"/>
          <w:numId w:val="32"/>
        </w:numPr>
        <w:rPr>
          <w:sz w:val="24"/>
          <w:szCs w:val="24"/>
        </w:rPr>
      </w:pPr>
      <w:r w:rsidRPr="007E17FF">
        <w:rPr>
          <w:sz w:val="24"/>
          <w:szCs w:val="24"/>
        </w:rPr>
        <w:t xml:space="preserve">Mind Australia. (2024). </w:t>
      </w:r>
      <w:r w:rsidRPr="007E17FF">
        <w:rPr>
          <w:i/>
          <w:iCs/>
          <w:sz w:val="24"/>
          <w:szCs w:val="24"/>
        </w:rPr>
        <w:t>Lived experience governance framework</w:t>
      </w:r>
      <w:r w:rsidRPr="007E17FF">
        <w:rPr>
          <w:sz w:val="24"/>
          <w:szCs w:val="24"/>
        </w:rPr>
        <w:t xml:space="preserve">. Mind Australia. </w:t>
      </w:r>
      <w:hyperlink r:id="rId34" w:tgtFrame="_blank" w:history="1">
        <w:r w:rsidRPr="0003406F">
          <w:rPr>
            <w:rStyle w:val="Hyperlink"/>
            <w:sz w:val="24"/>
            <w:szCs w:val="24"/>
          </w:rPr>
          <w:t>https://www.mindaustralia.org.au/sites/default/files/2024-09/Mind_Lived_Experience_Framework.pdf</w:t>
        </w:r>
      </w:hyperlink>
      <w:r w:rsidRPr="007E17FF">
        <w:rPr>
          <w:sz w:val="24"/>
          <w:szCs w:val="24"/>
        </w:rPr>
        <w:t> </w:t>
      </w:r>
    </w:p>
    <w:p w14:paraId="5EDFF114" w14:textId="77777777" w:rsidR="0060231A" w:rsidRPr="007E17FF" w:rsidRDefault="0060231A" w:rsidP="007E17FF">
      <w:pPr>
        <w:pStyle w:val="ListParagraph"/>
        <w:rPr>
          <w:sz w:val="24"/>
          <w:szCs w:val="24"/>
        </w:rPr>
      </w:pPr>
    </w:p>
    <w:p w14:paraId="6FCEC38B" w14:textId="77777777" w:rsidR="004F1E33" w:rsidRDefault="004F1E33" w:rsidP="0003406F">
      <w:pPr>
        <w:pStyle w:val="ListParagraph"/>
        <w:numPr>
          <w:ilvl w:val="0"/>
          <w:numId w:val="32"/>
        </w:numPr>
        <w:rPr>
          <w:sz w:val="24"/>
          <w:szCs w:val="24"/>
        </w:rPr>
      </w:pPr>
      <w:r w:rsidRPr="0003406F">
        <w:rPr>
          <w:i/>
          <w:iCs/>
          <w:sz w:val="24"/>
          <w:szCs w:val="24"/>
        </w:rPr>
        <w:t>Mind Australia Puts Customers First with Digital Strategy</w:t>
      </w:r>
      <w:r w:rsidRPr="0003406F">
        <w:rPr>
          <w:sz w:val="24"/>
          <w:szCs w:val="24"/>
        </w:rPr>
        <w:t>. (2024).</w:t>
      </w:r>
      <w:r w:rsidRPr="0003406F">
        <w:rPr>
          <w:rFonts w:ascii="Arial" w:hAnsi="Arial" w:cs="Arial"/>
          <w:sz w:val="24"/>
          <w:szCs w:val="24"/>
        </w:rPr>
        <w:t> </w:t>
      </w:r>
      <w:hyperlink r:id="rId35" w:tgtFrame="_blank" w:history="1">
        <w:r w:rsidRPr="0003406F">
          <w:rPr>
            <w:rStyle w:val="Hyperlink"/>
            <w:sz w:val="24"/>
            <w:szCs w:val="24"/>
          </w:rPr>
          <w:t>https://nousgroup.com/case-studies/mind-australia-puts-customers-at-centre-of-new-digital-strategy?r=AU</w:t>
        </w:r>
      </w:hyperlink>
      <w:r w:rsidRPr="0003406F">
        <w:rPr>
          <w:sz w:val="24"/>
          <w:szCs w:val="24"/>
        </w:rPr>
        <w:t>  </w:t>
      </w:r>
    </w:p>
    <w:p w14:paraId="5ABCC8F9" w14:textId="77777777" w:rsidR="0060231A" w:rsidRPr="0003406F" w:rsidRDefault="0060231A" w:rsidP="007E17FF">
      <w:pPr>
        <w:pStyle w:val="ListParagraph"/>
        <w:rPr>
          <w:sz w:val="24"/>
          <w:szCs w:val="24"/>
        </w:rPr>
      </w:pPr>
    </w:p>
    <w:p w14:paraId="78B69128" w14:textId="7A9F808C" w:rsidR="004764C0" w:rsidRPr="007E17FF" w:rsidRDefault="004764C0" w:rsidP="0003406F">
      <w:pPr>
        <w:pStyle w:val="ListParagraph"/>
        <w:numPr>
          <w:ilvl w:val="0"/>
          <w:numId w:val="32"/>
        </w:numPr>
        <w:spacing w:line="276" w:lineRule="auto"/>
      </w:pPr>
      <w:r w:rsidRPr="007E17FF">
        <w:rPr>
          <w:sz w:val="24"/>
          <w:szCs w:val="24"/>
        </w:rPr>
        <w:t xml:space="preserve">Newsroom, A. (2021, August 6). </w:t>
      </w:r>
      <w:r w:rsidRPr="007E17FF">
        <w:rPr>
          <w:i/>
          <w:iCs/>
          <w:sz w:val="24"/>
          <w:szCs w:val="24"/>
        </w:rPr>
        <w:t>Accenture makes a strategic investment in Pipeline to accelerate gender parity in the workplace.</w:t>
      </w:r>
      <w:r w:rsidRPr="007E17FF">
        <w:rPr>
          <w:sz w:val="24"/>
          <w:szCs w:val="24"/>
        </w:rPr>
        <w:t xml:space="preserve"> Accenture.com</w:t>
      </w:r>
      <w:hyperlink r:id="rId36" w:history="1">
        <w:r w:rsidRPr="0003406F">
          <w:rPr>
            <w:rStyle w:val="Hyperlink"/>
            <w:sz w:val="24"/>
            <w:szCs w:val="24"/>
          </w:rPr>
          <w:t>https://newsroom.accenture.com/news/2021/accenture-makes-strategic-investment-in-pipeline-to-accelerate-gender-parity-in-the-workplace</w:t>
        </w:r>
      </w:hyperlink>
    </w:p>
    <w:p w14:paraId="2B6F2AF0" w14:textId="77777777" w:rsidR="0060231A" w:rsidRDefault="0060231A" w:rsidP="007E17FF">
      <w:pPr>
        <w:pStyle w:val="ListParagraph"/>
      </w:pPr>
    </w:p>
    <w:p w14:paraId="6A3099F0" w14:textId="4DBD7822" w:rsidR="004F1E33" w:rsidRDefault="004F1E33" w:rsidP="0003406F">
      <w:pPr>
        <w:pStyle w:val="ListParagraph"/>
        <w:numPr>
          <w:ilvl w:val="0"/>
          <w:numId w:val="32"/>
        </w:numPr>
        <w:rPr>
          <w:sz w:val="24"/>
          <w:szCs w:val="24"/>
        </w:rPr>
      </w:pPr>
      <w:r w:rsidRPr="0003406F">
        <w:rPr>
          <w:i/>
          <w:iCs/>
          <w:sz w:val="24"/>
          <w:szCs w:val="24"/>
        </w:rPr>
        <w:t>Peer Work At Mind | Mind Australia</w:t>
      </w:r>
      <w:r w:rsidRPr="0003406F">
        <w:rPr>
          <w:sz w:val="24"/>
          <w:szCs w:val="24"/>
        </w:rPr>
        <w:t>. (25 April 2025).</w:t>
      </w:r>
      <w:r w:rsidRPr="0003406F">
        <w:rPr>
          <w:rFonts w:ascii="Arial" w:hAnsi="Arial" w:cs="Arial"/>
          <w:sz w:val="24"/>
          <w:szCs w:val="24"/>
        </w:rPr>
        <w:t> </w:t>
      </w:r>
      <w:hyperlink r:id="rId37" w:anchor=":~:text=More%20than%2050%20per%20cent,connecting%20with%20people%20through%20storytelling" w:tgtFrame="_blank" w:history="1">
        <w:r w:rsidRPr="0003406F">
          <w:rPr>
            <w:rStyle w:val="Hyperlink"/>
            <w:sz w:val="24"/>
            <w:szCs w:val="24"/>
          </w:rPr>
          <w:t>https://www.mindaustralia.org.au/peer-work-mind#:~:text=More%20than%2050%20per%20cent,connecting%20with%20people%20through%20storytelling</w:t>
        </w:r>
      </w:hyperlink>
      <w:r w:rsidRPr="0003406F">
        <w:rPr>
          <w:sz w:val="24"/>
          <w:szCs w:val="24"/>
        </w:rPr>
        <w:t>. </w:t>
      </w:r>
    </w:p>
    <w:p w14:paraId="021FB33D" w14:textId="77777777" w:rsidR="0060231A" w:rsidRPr="0003406F" w:rsidRDefault="0060231A" w:rsidP="007E17FF">
      <w:pPr>
        <w:pStyle w:val="ListParagraph"/>
        <w:rPr>
          <w:sz w:val="24"/>
          <w:szCs w:val="24"/>
        </w:rPr>
      </w:pPr>
    </w:p>
    <w:p w14:paraId="27313B13" w14:textId="3267D1CF" w:rsidR="004F1E33" w:rsidRDefault="004F1E33" w:rsidP="0003406F">
      <w:pPr>
        <w:pStyle w:val="ListParagraph"/>
        <w:numPr>
          <w:ilvl w:val="0"/>
          <w:numId w:val="32"/>
        </w:numPr>
        <w:rPr>
          <w:sz w:val="24"/>
          <w:szCs w:val="24"/>
        </w:rPr>
      </w:pPr>
      <w:r w:rsidRPr="007E17FF">
        <w:rPr>
          <w:sz w:val="24"/>
          <w:szCs w:val="24"/>
        </w:rPr>
        <w:lastRenderedPageBreak/>
        <w:t xml:space="preserve">Raji, I. D., Binns, R., Veale, M., et al. (2020). </w:t>
      </w:r>
      <w:r w:rsidRPr="007E17FF">
        <w:rPr>
          <w:i/>
          <w:iCs/>
          <w:sz w:val="24"/>
          <w:szCs w:val="24"/>
        </w:rPr>
        <w:t>Closing the AI Accountability Gap: Defining an End-to-End Framework for Internal Algorithmic Auditing.</w:t>
      </w:r>
      <w:r w:rsidRPr="007E17FF">
        <w:rPr>
          <w:sz w:val="24"/>
          <w:szCs w:val="24"/>
        </w:rPr>
        <w:t xml:space="preserve"> FAT Conference.  </w:t>
      </w:r>
    </w:p>
    <w:p w14:paraId="57783223" w14:textId="77777777" w:rsidR="0060231A" w:rsidRPr="007E17FF" w:rsidRDefault="0060231A" w:rsidP="007E17FF">
      <w:pPr>
        <w:pStyle w:val="ListParagraph"/>
        <w:rPr>
          <w:sz w:val="24"/>
          <w:szCs w:val="24"/>
        </w:rPr>
      </w:pPr>
    </w:p>
    <w:p w14:paraId="4112C805" w14:textId="77777777" w:rsidR="00755F44" w:rsidRPr="00C70B9F" w:rsidRDefault="00755F44" w:rsidP="007E17FF">
      <w:pPr>
        <w:pStyle w:val="ListParagraph"/>
        <w:numPr>
          <w:ilvl w:val="0"/>
          <w:numId w:val="32"/>
        </w:numPr>
      </w:pPr>
      <w:r w:rsidRPr="00A82CC8">
        <w:t xml:space="preserve">Rosenbaum, E. (2019, April 3). IBM artificial intelligence can predict with 95% accuracy which workers are about to quit their jobs. </w:t>
      </w:r>
      <w:r w:rsidRPr="0003406F">
        <w:rPr>
          <w:lang w:val="it-IT"/>
        </w:rPr>
        <w:t xml:space="preserve">CNBC. </w:t>
      </w:r>
      <w:hyperlink r:id="rId38" w:history="1">
        <w:r w:rsidRPr="00C70B9F">
          <w:rPr>
            <w:rStyle w:val="Hyperlink"/>
            <w:sz w:val="24"/>
            <w:szCs w:val="24"/>
          </w:rPr>
          <w:t>https://www.cnbc.com/2019/04/03/ibm-ai-can-predict-with-95-percent-accuracy-which-employees-will-quit.html</w:t>
        </w:r>
      </w:hyperlink>
    </w:p>
    <w:p w14:paraId="4764110E" w14:textId="4F8D2FA8" w:rsidR="0060231A" w:rsidRPr="007E17FF" w:rsidRDefault="00755F44" w:rsidP="00C70B9F">
      <w:pPr>
        <w:pStyle w:val="NormalWeb"/>
        <w:spacing w:before="0" w:beforeAutospacing="0" w:after="0" w:afterAutospacing="0" w:line="276" w:lineRule="auto"/>
        <w:ind w:left="720"/>
        <w:rPr>
          <w:rFonts w:asciiTheme="minorHAnsi" w:hAnsiTheme="minorHAnsi"/>
        </w:rPr>
      </w:pPr>
      <w:r w:rsidRPr="007E17FF">
        <w:rPr>
          <w:rFonts w:asciiTheme="minorHAnsi" w:hAnsiTheme="minorHAnsi" w:cs="Calibri"/>
        </w:rPr>
        <w:t xml:space="preserve">Saha, R., Kabir, M. N., Hossain, S. A., &amp; Rabby, S. M. (2024). Impact of Diversity and Inclusion on Firm Performance: Moderating Role of Institutional Ownership. </w:t>
      </w:r>
      <w:r w:rsidRPr="007E17FF">
        <w:rPr>
          <w:rFonts w:asciiTheme="minorHAnsi" w:hAnsiTheme="minorHAnsi" w:cs="Calibri"/>
          <w:i/>
          <w:iCs/>
        </w:rPr>
        <w:t>Journal of Risk and Financial Management</w:t>
      </w:r>
      <w:r w:rsidRPr="007E17FF">
        <w:rPr>
          <w:rFonts w:asciiTheme="minorHAnsi" w:hAnsiTheme="minorHAnsi" w:cs="Calibri"/>
        </w:rPr>
        <w:t xml:space="preserve">, </w:t>
      </w:r>
      <w:r w:rsidRPr="007E17FF">
        <w:rPr>
          <w:rFonts w:asciiTheme="minorHAnsi" w:hAnsiTheme="minorHAnsi" w:cs="Calibri"/>
          <w:i/>
          <w:iCs/>
        </w:rPr>
        <w:t>17</w:t>
      </w:r>
      <w:r w:rsidRPr="007E17FF">
        <w:rPr>
          <w:rFonts w:asciiTheme="minorHAnsi" w:hAnsiTheme="minorHAnsi" w:cs="Calibri"/>
        </w:rPr>
        <w:t xml:space="preserve">(8), 344–344. </w:t>
      </w:r>
      <w:hyperlink r:id="rId39" w:history="1">
        <w:r w:rsidRPr="007E17FF">
          <w:rPr>
            <w:rStyle w:val="Hyperlink"/>
            <w:rFonts w:asciiTheme="minorHAnsi" w:hAnsiTheme="minorHAnsi" w:cs="Calibri"/>
          </w:rPr>
          <w:t>https://doi.org/10.3390/jrfm17080344</w:t>
        </w:r>
      </w:hyperlink>
    </w:p>
    <w:p w14:paraId="362A8C8B" w14:textId="77777777" w:rsidR="00755F44" w:rsidRPr="007E17FF" w:rsidRDefault="00755F44" w:rsidP="007E17FF">
      <w:pPr>
        <w:pStyle w:val="NormalWeb"/>
        <w:spacing w:before="0" w:beforeAutospacing="0" w:after="0" w:afterAutospacing="0" w:line="276" w:lineRule="auto"/>
        <w:ind w:left="720"/>
        <w:rPr>
          <w:rFonts w:asciiTheme="minorHAnsi" w:hAnsiTheme="minorHAnsi" w:cs="Calibri"/>
        </w:rPr>
      </w:pPr>
    </w:p>
    <w:p w14:paraId="26B401D3" w14:textId="77777777" w:rsidR="004F1E33" w:rsidRDefault="004F1E33" w:rsidP="0003406F">
      <w:pPr>
        <w:pStyle w:val="ListParagraph"/>
        <w:numPr>
          <w:ilvl w:val="0"/>
          <w:numId w:val="32"/>
        </w:numPr>
        <w:rPr>
          <w:sz w:val="24"/>
          <w:szCs w:val="24"/>
        </w:rPr>
      </w:pPr>
      <w:r w:rsidRPr="007E17FF">
        <w:rPr>
          <w:sz w:val="24"/>
          <w:szCs w:val="24"/>
        </w:rPr>
        <w:t xml:space="preserve">State of Victoria, Royal Commission into Victoria’s Mental Health System. (2021). </w:t>
      </w:r>
      <w:r w:rsidRPr="007E17FF">
        <w:rPr>
          <w:i/>
          <w:iCs/>
          <w:sz w:val="24"/>
          <w:szCs w:val="24"/>
        </w:rPr>
        <w:t>Royal Commission into Victoria’s Mental Health System: Final report, summary and recommendations</w:t>
      </w:r>
      <w:r w:rsidRPr="007E17FF">
        <w:rPr>
          <w:sz w:val="24"/>
          <w:szCs w:val="24"/>
        </w:rPr>
        <w:t xml:space="preserve">. Victorian Government Printer. </w:t>
      </w:r>
      <w:hyperlink r:id="rId40" w:tgtFrame="_blank" w:history="1">
        <w:r w:rsidRPr="0003406F">
          <w:rPr>
            <w:rStyle w:val="Hyperlink"/>
            <w:sz w:val="24"/>
            <w:szCs w:val="24"/>
          </w:rPr>
          <w:t>https://www.vic.gov.au/royal-commission-victorias-mental-health-system-final-report</w:t>
        </w:r>
      </w:hyperlink>
      <w:r w:rsidRPr="007E17FF">
        <w:rPr>
          <w:sz w:val="24"/>
          <w:szCs w:val="24"/>
        </w:rPr>
        <w:t> </w:t>
      </w:r>
    </w:p>
    <w:p w14:paraId="2A2742FD" w14:textId="77777777" w:rsidR="0060231A" w:rsidRPr="007E17FF" w:rsidRDefault="0060231A" w:rsidP="007E17FF">
      <w:pPr>
        <w:pStyle w:val="ListParagraph"/>
        <w:rPr>
          <w:sz w:val="24"/>
          <w:szCs w:val="24"/>
        </w:rPr>
      </w:pPr>
    </w:p>
    <w:p w14:paraId="5237D7A6" w14:textId="77777777" w:rsidR="0060231A" w:rsidRPr="007E17FF" w:rsidRDefault="004F1E33" w:rsidP="0003406F">
      <w:pPr>
        <w:pStyle w:val="ListParagraph"/>
        <w:numPr>
          <w:ilvl w:val="0"/>
          <w:numId w:val="32"/>
        </w:numPr>
        <w:rPr>
          <w:sz w:val="24"/>
          <w:szCs w:val="24"/>
        </w:rPr>
      </w:pPr>
      <w:r w:rsidRPr="007E17FF">
        <w:rPr>
          <w:sz w:val="24"/>
          <w:szCs w:val="24"/>
        </w:rPr>
        <w:t xml:space="preserve">State of Victoria, Royal Commission into Victoria’s Mental Health System. (2021). </w:t>
      </w:r>
      <w:r w:rsidRPr="007E17FF">
        <w:rPr>
          <w:i/>
          <w:iCs/>
          <w:sz w:val="24"/>
          <w:szCs w:val="24"/>
        </w:rPr>
        <w:t>Royal Commission into Victoria’s Mental Health System: Final report, plain language recommendations</w:t>
      </w:r>
      <w:r w:rsidRPr="007E17FF">
        <w:rPr>
          <w:sz w:val="24"/>
          <w:szCs w:val="24"/>
        </w:rPr>
        <w:t xml:space="preserve">. Victorian Government Printer. </w:t>
      </w:r>
      <w:hyperlink r:id="rId41" w:tgtFrame="_blank" w:history="1">
        <w:r w:rsidRPr="0003406F">
          <w:rPr>
            <w:rStyle w:val="Hyperlink"/>
            <w:sz w:val="24"/>
            <w:szCs w:val="24"/>
          </w:rPr>
          <w:t>https://www.vic.gov.au/sites/default/files/2024-01/RCVMHS_FinalReport_PlainLanguage_Recommendations.pdf</w:t>
        </w:r>
      </w:hyperlink>
    </w:p>
    <w:p w14:paraId="4358E40E" w14:textId="77777777" w:rsidR="0060231A" w:rsidRPr="007E17FF" w:rsidRDefault="0060231A" w:rsidP="007E17FF">
      <w:pPr>
        <w:pStyle w:val="ListParagraph"/>
        <w:rPr>
          <w:sz w:val="24"/>
          <w:szCs w:val="24"/>
        </w:rPr>
      </w:pPr>
    </w:p>
    <w:p w14:paraId="62B6BEC9" w14:textId="766A209C" w:rsidR="004F1E33" w:rsidRPr="007E17FF" w:rsidRDefault="004F1E33" w:rsidP="007E17FF">
      <w:pPr>
        <w:pStyle w:val="ListParagraph"/>
        <w:rPr>
          <w:sz w:val="24"/>
          <w:szCs w:val="24"/>
        </w:rPr>
      </w:pPr>
    </w:p>
    <w:p w14:paraId="17C21BA2" w14:textId="77777777" w:rsidR="004F1E33" w:rsidRDefault="004F1E33" w:rsidP="0003406F">
      <w:pPr>
        <w:pStyle w:val="ListParagraph"/>
        <w:numPr>
          <w:ilvl w:val="0"/>
          <w:numId w:val="32"/>
        </w:numPr>
        <w:rPr>
          <w:sz w:val="24"/>
          <w:szCs w:val="24"/>
          <w:lang w:val="it-IT"/>
        </w:rPr>
      </w:pPr>
      <w:r w:rsidRPr="007E17FF">
        <w:rPr>
          <w:sz w:val="24"/>
          <w:szCs w:val="24"/>
        </w:rPr>
        <w:t>Trappett, L. (1 September 2023).</w:t>
      </w:r>
      <w:r w:rsidRPr="007E17FF">
        <w:rPr>
          <w:rFonts w:ascii="Arial" w:hAnsi="Arial" w:cs="Arial"/>
          <w:sz w:val="24"/>
          <w:szCs w:val="24"/>
        </w:rPr>
        <w:t> </w:t>
      </w:r>
      <w:r w:rsidRPr="007E17FF">
        <w:rPr>
          <w:i/>
          <w:iCs/>
          <w:sz w:val="24"/>
          <w:szCs w:val="24"/>
        </w:rPr>
        <w:t>10 Ways to Use Artificial intelligence (AI) in Community engagement</w:t>
      </w:r>
      <w:r w:rsidRPr="007E17FF">
        <w:rPr>
          <w:sz w:val="24"/>
          <w:szCs w:val="24"/>
        </w:rPr>
        <w:t xml:space="preserve">. </w:t>
      </w:r>
      <w:r w:rsidRPr="007E17FF">
        <w:rPr>
          <w:sz w:val="24"/>
          <w:szCs w:val="24"/>
          <w:lang w:val="it-IT"/>
        </w:rPr>
        <w:t>Social Pinpoint.</w:t>
      </w:r>
      <w:r w:rsidRPr="007E17FF">
        <w:rPr>
          <w:rFonts w:ascii="Arial" w:hAnsi="Arial" w:cs="Arial"/>
          <w:sz w:val="24"/>
          <w:szCs w:val="24"/>
          <w:lang w:val="it-IT"/>
        </w:rPr>
        <w:t> </w:t>
      </w:r>
      <w:hyperlink r:id="rId42" w:tgtFrame="_blank" w:history="1">
        <w:r w:rsidRPr="0003406F">
          <w:rPr>
            <w:rStyle w:val="Hyperlink"/>
            <w:sz w:val="24"/>
            <w:szCs w:val="24"/>
            <w:lang w:val="it-IT"/>
          </w:rPr>
          <w:t>https://www.socialpinpoint.com/ways-to-use-artificial-intelligence-ai-in-community-engagement/</w:t>
        </w:r>
      </w:hyperlink>
      <w:r w:rsidRPr="007E17FF">
        <w:rPr>
          <w:sz w:val="24"/>
          <w:szCs w:val="24"/>
          <w:lang w:val="it-IT"/>
        </w:rPr>
        <w:t> </w:t>
      </w:r>
    </w:p>
    <w:p w14:paraId="0F5A7BD2" w14:textId="77777777" w:rsidR="0060231A" w:rsidRPr="007E17FF" w:rsidRDefault="0060231A" w:rsidP="007E17FF">
      <w:pPr>
        <w:pStyle w:val="ListParagraph"/>
        <w:rPr>
          <w:sz w:val="24"/>
          <w:szCs w:val="24"/>
          <w:lang w:val="it-IT"/>
        </w:rPr>
      </w:pPr>
    </w:p>
    <w:p w14:paraId="16F79A62" w14:textId="77777777" w:rsidR="0060231A" w:rsidRDefault="004F1E33" w:rsidP="0003406F">
      <w:pPr>
        <w:pStyle w:val="ListParagraph"/>
        <w:numPr>
          <w:ilvl w:val="0"/>
          <w:numId w:val="32"/>
        </w:numPr>
        <w:rPr>
          <w:sz w:val="24"/>
          <w:szCs w:val="24"/>
        </w:rPr>
      </w:pPr>
      <w:r w:rsidRPr="007E17FF">
        <w:rPr>
          <w:sz w:val="24"/>
          <w:szCs w:val="24"/>
          <w:lang w:val="it-IT"/>
        </w:rPr>
        <w:t xml:space="preserve">Tursunbayeva, A., Pagliari, C., Bunduchi, R., &amp; Franco, M. (2018). </w:t>
      </w:r>
      <w:r w:rsidRPr="007E17FF">
        <w:rPr>
          <w:i/>
          <w:iCs/>
          <w:sz w:val="24"/>
          <w:szCs w:val="24"/>
        </w:rPr>
        <w:t>Human resource information systems in health care: a systematic evidence review.</w:t>
      </w:r>
      <w:r w:rsidRPr="007E17FF">
        <w:rPr>
          <w:sz w:val="24"/>
          <w:szCs w:val="24"/>
        </w:rPr>
        <w:t xml:space="preserve"> Journal of the American Medical Informatics Association, 24(3), 633–653. </w:t>
      </w:r>
    </w:p>
    <w:p w14:paraId="33EA5335" w14:textId="77777777" w:rsidR="0060231A" w:rsidRPr="007E17FF" w:rsidRDefault="0060231A" w:rsidP="007E17FF">
      <w:pPr>
        <w:pStyle w:val="ListParagraph"/>
        <w:rPr>
          <w:sz w:val="24"/>
          <w:szCs w:val="24"/>
        </w:rPr>
      </w:pPr>
    </w:p>
    <w:p w14:paraId="1210E9A0" w14:textId="77777777" w:rsidR="004F1E33" w:rsidRDefault="004F1E33" w:rsidP="007F7035">
      <w:pPr>
        <w:pStyle w:val="ListParagraph"/>
        <w:numPr>
          <w:ilvl w:val="0"/>
          <w:numId w:val="32"/>
        </w:numPr>
        <w:rPr>
          <w:sz w:val="24"/>
          <w:szCs w:val="24"/>
        </w:rPr>
      </w:pPr>
      <w:r w:rsidRPr="007E17FF">
        <w:rPr>
          <w:sz w:val="24"/>
          <w:szCs w:val="24"/>
        </w:rPr>
        <w:t>Verlinden, N. (26 May 2024).</w:t>
      </w:r>
      <w:r w:rsidRPr="007E17FF">
        <w:rPr>
          <w:rFonts w:ascii="Arial" w:hAnsi="Arial" w:cs="Arial"/>
          <w:sz w:val="24"/>
          <w:szCs w:val="24"/>
        </w:rPr>
        <w:t> </w:t>
      </w:r>
      <w:r w:rsidRPr="007E17FF">
        <w:rPr>
          <w:i/>
          <w:iCs/>
          <w:sz w:val="24"/>
          <w:szCs w:val="24"/>
        </w:rPr>
        <w:t>Equity vs. Equality in the Workplace: An HR’s Manual</w:t>
      </w:r>
      <w:r w:rsidRPr="007E17FF">
        <w:rPr>
          <w:sz w:val="24"/>
          <w:szCs w:val="24"/>
        </w:rPr>
        <w:t>. AIHR.</w:t>
      </w:r>
      <w:r w:rsidRPr="007E17FF">
        <w:rPr>
          <w:rFonts w:ascii="Arial" w:hAnsi="Arial" w:cs="Arial"/>
          <w:sz w:val="24"/>
          <w:szCs w:val="24"/>
        </w:rPr>
        <w:t> </w:t>
      </w:r>
      <w:hyperlink r:id="rId43" w:tgtFrame="_blank" w:history="1">
        <w:r w:rsidRPr="0060231A">
          <w:rPr>
            <w:rStyle w:val="Hyperlink"/>
            <w:sz w:val="24"/>
            <w:szCs w:val="24"/>
          </w:rPr>
          <w:t>https://www.aihr.com/blog/equity-vs-equality-in-the-workplace/</w:t>
        </w:r>
      </w:hyperlink>
      <w:r w:rsidRPr="007E17FF">
        <w:rPr>
          <w:sz w:val="24"/>
          <w:szCs w:val="24"/>
        </w:rPr>
        <w:t> </w:t>
      </w:r>
    </w:p>
    <w:p w14:paraId="4F478481" w14:textId="77777777" w:rsidR="0060231A" w:rsidRPr="007E17FF" w:rsidRDefault="0060231A" w:rsidP="00C70B9F">
      <w:pPr>
        <w:pStyle w:val="ListParagraph"/>
        <w:rPr>
          <w:sz w:val="24"/>
          <w:szCs w:val="24"/>
        </w:rPr>
      </w:pPr>
    </w:p>
    <w:p w14:paraId="2DDF63C3" w14:textId="77777777" w:rsidR="004F1E33" w:rsidRDefault="004F1E33" w:rsidP="0003406F">
      <w:pPr>
        <w:pStyle w:val="ListParagraph"/>
        <w:numPr>
          <w:ilvl w:val="0"/>
          <w:numId w:val="32"/>
        </w:numPr>
        <w:rPr>
          <w:sz w:val="24"/>
          <w:szCs w:val="24"/>
        </w:rPr>
      </w:pPr>
      <w:r w:rsidRPr="0003406F">
        <w:rPr>
          <w:sz w:val="24"/>
          <w:szCs w:val="24"/>
        </w:rPr>
        <w:t xml:space="preserve">Veritec. (24 September 2020). </w:t>
      </w:r>
      <w:r w:rsidRPr="0003406F">
        <w:rPr>
          <w:i/>
          <w:iCs/>
          <w:sz w:val="24"/>
          <w:szCs w:val="24"/>
        </w:rPr>
        <w:t>Mind Australia Builds Smart Apps, Speeds Journey to Better Mental Health</w:t>
      </w:r>
      <w:r w:rsidRPr="0003406F">
        <w:rPr>
          <w:sz w:val="24"/>
          <w:szCs w:val="24"/>
        </w:rPr>
        <w:t xml:space="preserve">. </w:t>
      </w:r>
      <w:hyperlink r:id="rId44" w:tgtFrame="_blank" w:history="1">
        <w:r w:rsidRPr="0003406F">
          <w:rPr>
            <w:rStyle w:val="Hyperlink"/>
            <w:sz w:val="24"/>
            <w:szCs w:val="24"/>
          </w:rPr>
          <w:t>https://veritec.com.au/experiences/mind-australia-builds-smart-apps-speeds-journey-better-mental-health</w:t>
        </w:r>
      </w:hyperlink>
      <w:r w:rsidRPr="0003406F">
        <w:rPr>
          <w:sz w:val="24"/>
          <w:szCs w:val="24"/>
        </w:rPr>
        <w:t>  </w:t>
      </w:r>
    </w:p>
    <w:p w14:paraId="742A08E5" w14:textId="77777777" w:rsidR="0060231A" w:rsidRPr="007E17FF" w:rsidRDefault="0060231A" w:rsidP="00C70B9F">
      <w:pPr>
        <w:pStyle w:val="ListParagraph"/>
        <w:rPr>
          <w:sz w:val="24"/>
          <w:szCs w:val="24"/>
        </w:rPr>
      </w:pPr>
    </w:p>
    <w:p w14:paraId="78B5DE9C" w14:textId="77777777" w:rsidR="0060231A" w:rsidRPr="0003406F" w:rsidRDefault="0060231A" w:rsidP="007E17FF">
      <w:pPr>
        <w:pStyle w:val="ListParagraph"/>
        <w:rPr>
          <w:sz w:val="24"/>
          <w:szCs w:val="24"/>
        </w:rPr>
      </w:pPr>
    </w:p>
    <w:p w14:paraId="6AF27520" w14:textId="4F1647EC" w:rsidR="00755F44" w:rsidRPr="00C70B9F" w:rsidRDefault="00755F44" w:rsidP="0003406F">
      <w:pPr>
        <w:pStyle w:val="ListParagraph"/>
        <w:numPr>
          <w:ilvl w:val="0"/>
          <w:numId w:val="32"/>
        </w:numPr>
        <w:rPr>
          <w:sz w:val="24"/>
          <w:szCs w:val="24"/>
        </w:rPr>
      </w:pPr>
      <w:proofErr w:type="spellStart"/>
      <w:r w:rsidRPr="0003406F">
        <w:rPr>
          <w:sz w:val="24"/>
          <w:szCs w:val="24"/>
        </w:rPr>
        <w:lastRenderedPageBreak/>
        <w:t>Vorecol</w:t>
      </w:r>
      <w:proofErr w:type="spellEnd"/>
      <w:r w:rsidRPr="0003406F">
        <w:rPr>
          <w:sz w:val="24"/>
          <w:szCs w:val="24"/>
        </w:rPr>
        <w:t xml:space="preserve">. (2024). </w:t>
      </w:r>
      <w:r w:rsidRPr="0003406F">
        <w:rPr>
          <w:i/>
          <w:iCs/>
          <w:sz w:val="24"/>
          <w:szCs w:val="24"/>
        </w:rPr>
        <w:t>The Role of AI in Work Climate Management: Can Intelligent Algorithms Predict Team Morale?"</w:t>
      </w:r>
      <w:r w:rsidRPr="0003406F">
        <w:rPr>
          <w:sz w:val="24"/>
          <w:szCs w:val="24"/>
        </w:rPr>
        <w:t xml:space="preserve">. </w:t>
      </w:r>
      <w:r w:rsidRPr="0003406F">
        <w:rPr>
          <w:sz w:val="24"/>
          <w:szCs w:val="24"/>
          <w:lang w:val="it-IT"/>
        </w:rPr>
        <w:t xml:space="preserve">Psico-Smart.com. </w:t>
      </w:r>
      <w:hyperlink r:id="rId45" w:history="1">
        <w:r w:rsidRPr="00C70B9F">
          <w:rPr>
            <w:rStyle w:val="Hyperlink"/>
            <w:sz w:val="24"/>
            <w:szCs w:val="24"/>
          </w:rPr>
          <w:t>https://psico-smart.com/en/blogs/blog-the-role-of-ai-in-work-climate-management-can-intelligent-algorithms-predict-team-morale-181301</w:t>
        </w:r>
      </w:hyperlink>
    </w:p>
    <w:p w14:paraId="4185E557" w14:textId="77777777" w:rsidR="0060231A" w:rsidRPr="00C70B9F" w:rsidRDefault="0060231A" w:rsidP="007E17FF">
      <w:pPr>
        <w:pStyle w:val="ListParagraph"/>
        <w:rPr>
          <w:sz w:val="24"/>
          <w:szCs w:val="24"/>
        </w:rPr>
      </w:pPr>
    </w:p>
    <w:p w14:paraId="6E02F200" w14:textId="4DCDCB06" w:rsidR="004F1E33" w:rsidRDefault="004F1E33" w:rsidP="0003406F">
      <w:pPr>
        <w:pStyle w:val="ListParagraph"/>
        <w:numPr>
          <w:ilvl w:val="0"/>
          <w:numId w:val="32"/>
        </w:numPr>
        <w:rPr>
          <w:sz w:val="24"/>
          <w:szCs w:val="24"/>
        </w:rPr>
      </w:pPr>
      <w:r w:rsidRPr="007E17FF">
        <w:rPr>
          <w:sz w:val="24"/>
          <w:szCs w:val="24"/>
        </w:rPr>
        <w:t xml:space="preserve">Williams, P., Kummer, T.-F., </w:t>
      </w:r>
      <w:proofErr w:type="spellStart"/>
      <w:r w:rsidRPr="007E17FF">
        <w:rPr>
          <w:sz w:val="24"/>
          <w:szCs w:val="24"/>
        </w:rPr>
        <w:t>Maskor</w:t>
      </w:r>
      <w:proofErr w:type="spellEnd"/>
      <w:r w:rsidRPr="007E17FF">
        <w:rPr>
          <w:sz w:val="24"/>
          <w:szCs w:val="24"/>
        </w:rPr>
        <w:t>, M., Kennon, C., &amp; Australian HR Institute. (2024).</w:t>
      </w:r>
      <w:r w:rsidRPr="007E17FF">
        <w:rPr>
          <w:rFonts w:ascii="Arial" w:hAnsi="Arial" w:cs="Arial"/>
          <w:sz w:val="24"/>
          <w:szCs w:val="24"/>
        </w:rPr>
        <w:t> </w:t>
      </w:r>
      <w:r w:rsidRPr="007E17FF">
        <w:rPr>
          <w:i/>
          <w:iCs/>
          <w:sz w:val="24"/>
          <w:szCs w:val="24"/>
        </w:rPr>
        <w:t>The state of AI in Australian human Resources</w:t>
      </w:r>
      <w:r w:rsidRPr="007E17FF">
        <w:rPr>
          <w:rFonts w:ascii="Arial" w:hAnsi="Arial" w:cs="Arial"/>
          <w:sz w:val="24"/>
          <w:szCs w:val="24"/>
        </w:rPr>
        <w:t> </w:t>
      </w:r>
      <w:r w:rsidRPr="007E17FF">
        <w:rPr>
          <w:sz w:val="24"/>
          <w:szCs w:val="24"/>
        </w:rPr>
        <w:t>[Report]. Australian HR Institute.</w:t>
      </w:r>
      <w:r w:rsidRPr="007E17FF">
        <w:rPr>
          <w:rFonts w:ascii="Arial" w:hAnsi="Arial" w:cs="Arial"/>
          <w:sz w:val="24"/>
          <w:szCs w:val="24"/>
        </w:rPr>
        <w:t> </w:t>
      </w:r>
      <w:hyperlink r:id="rId46" w:tgtFrame="_blank" w:history="1">
        <w:r w:rsidRPr="0003406F">
          <w:rPr>
            <w:rStyle w:val="Hyperlink"/>
            <w:sz w:val="24"/>
            <w:szCs w:val="24"/>
          </w:rPr>
          <w:t>http://doi.org/10.5204/rep.eprints.254106</w:t>
        </w:r>
      </w:hyperlink>
      <w:r w:rsidRPr="007E17FF">
        <w:rPr>
          <w:sz w:val="24"/>
          <w:szCs w:val="24"/>
        </w:rPr>
        <w:t>  </w:t>
      </w:r>
    </w:p>
    <w:p w14:paraId="441FD4DC" w14:textId="77777777" w:rsidR="0060231A" w:rsidRPr="007E17FF" w:rsidRDefault="0060231A" w:rsidP="007E17FF">
      <w:pPr>
        <w:pStyle w:val="ListParagraph"/>
        <w:rPr>
          <w:sz w:val="24"/>
          <w:szCs w:val="24"/>
        </w:rPr>
      </w:pPr>
    </w:p>
    <w:p w14:paraId="020AD2C1" w14:textId="77777777" w:rsidR="004F1E33" w:rsidRDefault="004F1E33" w:rsidP="0003406F">
      <w:pPr>
        <w:pStyle w:val="ListParagraph"/>
        <w:numPr>
          <w:ilvl w:val="0"/>
          <w:numId w:val="32"/>
        </w:numPr>
        <w:rPr>
          <w:sz w:val="24"/>
          <w:szCs w:val="24"/>
        </w:rPr>
      </w:pPr>
      <w:r w:rsidRPr="007E17FF">
        <w:rPr>
          <w:sz w:val="24"/>
          <w:szCs w:val="24"/>
        </w:rPr>
        <w:t xml:space="preserve">Williamson, S., Wright, K., &amp; Schaefer, M. (2021). </w:t>
      </w:r>
      <w:r w:rsidRPr="007E17FF">
        <w:rPr>
          <w:i/>
          <w:iCs/>
          <w:sz w:val="24"/>
          <w:szCs w:val="24"/>
        </w:rPr>
        <w:t>A human-centric approach to AI governance in healthcare.</w:t>
      </w:r>
      <w:r w:rsidRPr="007E17FF">
        <w:rPr>
          <w:sz w:val="24"/>
          <w:szCs w:val="24"/>
        </w:rPr>
        <w:t xml:space="preserve"> Nature Medicine, 27(4), 568–570. </w:t>
      </w:r>
    </w:p>
    <w:p w14:paraId="354A2DFB" w14:textId="77777777" w:rsidR="0060231A" w:rsidRPr="007E17FF" w:rsidRDefault="0060231A" w:rsidP="007E17FF">
      <w:pPr>
        <w:pStyle w:val="ListParagraph"/>
        <w:rPr>
          <w:sz w:val="24"/>
          <w:szCs w:val="24"/>
        </w:rPr>
      </w:pPr>
    </w:p>
    <w:p w14:paraId="7443E730" w14:textId="77777777" w:rsidR="004F1E33" w:rsidRDefault="004F1E33" w:rsidP="0003406F">
      <w:pPr>
        <w:pStyle w:val="ListParagraph"/>
        <w:numPr>
          <w:ilvl w:val="0"/>
          <w:numId w:val="32"/>
        </w:numPr>
        <w:rPr>
          <w:sz w:val="24"/>
          <w:szCs w:val="24"/>
        </w:rPr>
      </w:pPr>
      <w:r w:rsidRPr="007E17FF">
        <w:rPr>
          <w:sz w:val="24"/>
          <w:szCs w:val="24"/>
        </w:rPr>
        <w:t xml:space="preserve">Wilson, E., </w:t>
      </w:r>
      <w:proofErr w:type="spellStart"/>
      <w:r w:rsidRPr="007E17FF">
        <w:rPr>
          <w:sz w:val="24"/>
          <w:szCs w:val="24"/>
        </w:rPr>
        <w:t>Campain</w:t>
      </w:r>
      <w:proofErr w:type="spellEnd"/>
      <w:r w:rsidRPr="007E17FF">
        <w:rPr>
          <w:sz w:val="24"/>
          <w:szCs w:val="24"/>
        </w:rPr>
        <w:t xml:space="preserve">, R., Pollock, S., Brophy, L., &amp; Stratford, A. (2022). Exploring the personal, programmatic and market barriers to choice in the NDIS for people with psychosocial disability. </w:t>
      </w:r>
      <w:r w:rsidRPr="007E17FF">
        <w:rPr>
          <w:i/>
          <w:iCs/>
          <w:sz w:val="24"/>
          <w:szCs w:val="24"/>
        </w:rPr>
        <w:t>Australian Journal of Social Issues (John Wiley &amp; Sons, Inc. )</w:t>
      </w:r>
      <w:r w:rsidRPr="007E17FF">
        <w:rPr>
          <w:sz w:val="24"/>
          <w:szCs w:val="24"/>
        </w:rPr>
        <w:t xml:space="preserve">, </w:t>
      </w:r>
      <w:r w:rsidRPr="007E17FF">
        <w:rPr>
          <w:i/>
          <w:iCs/>
          <w:sz w:val="24"/>
          <w:szCs w:val="24"/>
        </w:rPr>
        <w:t>57</w:t>
      </w:r>
      <w:r w:rsidRPr="007E17FF">
        <w:rPr>
          <w:sz w:val="24"/>
          <w:szCs w:val="24"/>
        </w:rPr>
        <w:t xml:space="preserve">(1), 164–184. </w:t>
      </w:r>
      <w:hyperlink r:id="rId47" w:tgtFrame="_blank" w:history="1">
        <w:r w:rsidRPr="0003406F">
          <w:rPr>
            <w:rStyle w:val="Hyperlink"/>
            <w:sz w:val="24"/>
            <w:szCs w:val="24"/>
          </w:rPr>
          <w:t>https://doi.org/10.1002/ajs4.154</w:t>
        </w:r>
      </w:hyperlink>
      <w:r w:rsidRPr="007E17FF">
        <w:rPr>
          <w:sz w:val="24"/>
          <w:szCs w:val="24"/>
        </w:rPr>
        <w:t> </w:t>
      </w:r>
    </w:p>
    <w:p w14:paraId="6245089A" w14:textId="77777777" w:rsidR="0060231A" w:rsidRPr="007E17FF" w:rsidRDefault="0060231A" w:rsidP="007E17FF">
      <w:pPr>
        <w:pStyle w:val="ListParagraph"/>
        <w:rPr>
          <w:sz w:val="24"/>
          <w:szCs w:val="24"/>
        </w:rPr>
      </w:pPr>
    </w:p>
    <w:p w14:paraId="3DB46133" w14:textId="77777777" w:rsidR="004F1E33" w:rsidRPr="007E17FF" w:rsidRDefault="004F1E33" w:rsidP="007E17FF">
      <w:pPr>
        <w:pStyle w:val="ListParagraph"/>
        <w:numPr>
          <w:ilvl w:val="0"/>
          <w:numId w:val="32"/>
        </w:numPr>
        <w:spacing w:line="276" w:lineRule="auto"/>
        <w:rPr>
          <w:sz w:val="24"/>
          <w:szCs w:val="24"/>
        </w:rPr>
      </w:pPr>
      <w:r w:rsidRPr="007E17FF">
        <w:rPr>
          <w:sz w:val="24"/>
          <w:szCs w:val="24"/>
        </w:rPr>
        <w:t xml:space="preserve">Xu, Y., Yong Shin Park, Ju Dong Park, &amp; Sun, B. (2023). Predicting Nurse Turnover for Highly Imbalanced Data Using the Synthetic Minority Over-Sampling Technique and Machine Learning Algorithms. </w:t>
      </w:r>
      <w:r w:rsidRPr="007E17FF">
        <w:rPr>
          <w:i/>
          <w:iCs/>
          <w:sz w:val="24"/>
          <w:szCs w:val="24"/>
        </w:rPr>
        <w:t>Healthcare MDPI</w:t>
      </w:r>
      <w:r w:rsidRPr="007E17FF">
        <w:rPr>
          <w:sz w:val="24"/>
          <w:szCs w:val="24"/>
        </w:rPr>
        <w:t xml:space="preserve">, </w:t>
      </w:r>
      <w:r w:rsidRPr="007E17FF">
        <w:rPr>
          <w:i/>
          <w:iCs/>
          <w:sz w:val="24"/>
          <w:szCs w:val="24"/>
        </w:rPr>
        <w:t>11</w:t>
      </w:r>
      <w:r w:rsidRPr="007E17FF">
        <w:rPr>
          <w:sz w:val="24"/>
          <w:szCs w:val="24"/>
        </w:rPr>
        <w:t xml:space="preserve">(24), 3173–3173. NCBI. </w:t>
      </w:r>
      <w:hyperlink r:id="rId48" w:history="1">
        <w:r w:rsidRPr="0003406F">
          <w:rPr>
            <w:rStyle w:val="Hyperlink"/>
            <w:sz w:val="24"/>
            <w:szCs w:val="24"/>
          </w:rPr>
          <w:t>https://doi.org/10.3390/healthcare11243173</w:t>
        </w:r>
      </w:hyperlink>
    </w:p>
    <w:p w14:paraId="445E0E1A" w14:textId="77777777" w:rsidR="00516B12" w:rsidRPr="00A82CC8" w:rsidRDefault="00516B12" w:rsidP="00384723">
      <w:pPr>
        <w:pStyle w:val="ListParagraph"/>
        <w:spacing w:line="276" w:lineRule="auto"/>
        <w:rPr>
          <w:sz w:val="24"/>
          <w:szCs w:val="24"/>
          <w:lang w:val="en-IN"/>
        </w:rPr>
      </w:pPr>
    </w:p>
    <w:p w14:paraId="70B769AF" w14:textId="77777777" w:rsidR="00A02FCA" w:rsidRPr="00A82CC8" w:rsidRDefault="00A02FCA" w:rsidP="00384723">
      <w:pPr>
        <w:pStyle w:val="ListParagraph"/>
        <w:spacing w:line="276" w:lineRule="auto"/>
        <w:rPr>
          <w:sz w:val="24"/>
          <w:szCs w:val="24"/>
          <w:lang w:val="en-IN"/>
        </w:rPr>
      </w:pPr>
    </w:p>
    <w:p w14:paraId="411520F9" w14:textId="77777777" w:rsidR="00D266F2" w:rsidRPr="00A82CC8" w:rsidRDefault="00D266F2" w:rsidP="00384723">
      <w:pPr>
        <w:spacing w:line="276" w:lineRule="auto"/>
        <w:rPr>
          <w:sz w:val="24"/>
          <w:szCs w:val="24"/>
        </w:rPr>
      </w:pPr>
    </w:p>
    <w:sectPr w:rsidR="00D266F2" w:rsidRPr="00A82CC8" w:rsidSect="000851FE">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164A96" w14:textId="77777777" w:rsidR="00A916E8" w:rsidRDefault="00A916E8" w:rsidP="002C15AA">
      <w:pPr>
        <w:spacing w:after="0" w:line="240" w:lineRule="auto"/>
      </w:pPr>
      <w:r>
        <w:separator/>
      </w:r>
    </w:p>
  </w:endnote>
  <w:endnote w:type="continuationSeparator" w:id="0">
    <w:p w14:paraId="1CA231EA" w14:textId="77777777" w:rsidR="00A916E8" w:rsidRDefault="00A916E8" w:rsidP="002C1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2599568"/>
      <w:docPartObj>
        <w:docPartGallery w:val="Page Numbers (Bottom of Page)"/>
        <w:docPartUnique/>
      </w:docPartObj>
    </w:sdtPr>
    <w:sdtEndPr>
      <w:rPr>
        <w:color w:val="7F7F7F" w:themeColor="background1" w:themeShade="7F"/>
        <w:spacing w:val="60"/>
        <w:sz w:val="16"/>
        <w:szCs w:val="16"/>
      </w:rPr>
    </w:sdtEndPr>
    <w:sdtContent>
      <w:p w14:paraId="4DC6A532" w14:textId="484079CD" w:rsidR="00031A6D" w:rsidRPr="007E17FF" w:rsidRDefault="00031A6D">
        <w:pPr>
          <w:pStyle w:val="Footer"/>
          <w:pBdr>
            <w:top w:val="single" w:sz="4" w:space="1" w:color="D9D9D9" w:themeColor="background1" w:themeShade="D9"/>
          </w:pBdr>
          <w:jc w:val="right"/>
          <w:rPr>
            <w:sz w:val="16"/>
            <w:szCs w:val="16"/>
          </w:rPr>
        </w:pPr>
        <w:r w:rsidRPr="007E17FF">
          <w:rPr>
            <w:sz w:val="16"/>
            <w:szCs w:val="16"/>
          </w:rPr>
          <w:fldChar w:fldCharType="begin"/>
        </w:r>
        <w:r w:rsidRPr="007E17FF">
          <w:rPr>
            <w:sz w:val="16"/>
            <w:szCs w:val="16"/>
          </w:rPr>
          <w:instrText xml:space="preserve"> PAGE   \* MERGEFORMAT </w:instrText>
        </w:r>
        <w:r w:rsidRPr="007E17FF">
          <w:rPr>
            <w:sz w:val="16"/>
            <w:szCs w:val="16"/>
          </w:rPr>
          <w:fldChar w:fldCharType="separate"/>
        </w:r>
        <w:r w:rsidRPr="007E17FF">
          <w:rPr>
            <w:noProof/>
            <w:sz w:val="16"/>
            <w:szCs w:val="16"/>
          </w:rPr>
          <w:t>2</w:t>
        </w:r>
        <w:r w:rsidRPr="007E17FF">
          <w:rPr>
            <w:noProof/>
            <w:sz w:val="16"/>
            <w:szCs w:val="16"/>
          </w:rPr>
          <w:fldChar w:fldCharType="end"/>
        </w:r>
        <w:r w:rsidRPr="007E17FF">
          <w:rPr>
            <w:sz w:val="16"/>
            <w:szCs w:val="16"/>
          </w:rPr>
          <w:t xml:space="preserve"> | </w:t>
        </w:r>
        <w:r w:rsidRPr="007E17FF">
          <w:rPr>
            <w:color w:val="7F7F7F" w:themeColor="background1" w:themeShade="7F"/>
            <w:spacing w:val="60"/>
            <w:sz w:val="16"/>
            <w:szCs w:val="16"/>
          </w:rPr>
          <w:t>Page</w:t>
        </w:r>
      </w:p>
    </w:sdtContent>
  </w:sdt>
  <w:p w14:paraId="41DD887C" w14:textId="77777777" w:rsidR="002C15AA" w:rsidRPr="007E17FF" w:rsidRDefault="002C15AA">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02BA0" w14:textId="77777777" w:rsidR="00A916E8" w:rsidRDefault="00A916E8" w:rsidP="002C15AA">
      <w:pPr>
        <w:spacing w:after="0" w:line="240" w:lineRule="auto"/>
      </w:pPr>
      <w:r>
        <w:separator/>
      </w:r>
    </w:p>
  </w:footnote>
  <w:footnote w:type="continuationSeparator" w:id="0">
    <w:p w14:paraId="04E26BD6" w14:textId="77777777" w:rsidR="00A916E8" w:rsidRDefault="00A916E8" w:rsidP="002C1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B2294"/>
    <w:multiLevelType w:val="multilevel"/>
    <w:tmpl w:val="C03C56A8"/>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E4907"/>
    <w:multiLevelType w:val="multilevel"/>
    <w:tmpl w:val="B964D1C4"/>
    <w:lvl w:ilvl="0">
      <w:start w:val="1"/>
      <w:numFmt w:val="bullet"/>
      <w:lvlText w:val=""/>
      <w:lvlJc w:val="left"/>
      <w:pPr>
        <w:tabs>
          <w:tab w:val="num" w:pos="720"/>
        </w:tabs>
        <w:ind w:left="720" w:hanging="360"/>
      </w:pPr>
      <w:rPr>
        <w:rFonts w:ascii="Symbol" w:hAnsi="Symbol" w:hint="default"/>
        <w:color w:val="153D63" w:themeColor="text2" w:themeTint="E6"/>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D1430C"/>
    <w:multiLevelType w:val="multilevel"/>
    <w:tmpl w:val="E996C76A"/>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4E7CA0"/>
    <w:multiLevelType w:val="multilevel"/>
    <w:tmpl w:val="98C2F7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A11F8"/>
    <w:multiLevelType w:val="multilevel"/>
    <w:tmpl w:val="890ACFCA"/>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C66161"/>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486565"/>
    <w:multiLevelType w:val="multilevel"/>
    <w:tmpl w:val="1A020A8C"/>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80D62"/>
    <w:multiLevelType w:val="hybridMultilevel"/>
    <w:tmpl w:val="B8B81776"/>
    <w:lvl w:ilvl="0" w:tplc="D2488ECC">
      <w:numFmt w:val="bullet"/>
      <w:lvlText w:val="-"/>
      <w:lvlJc w:val="left"/>
      <w:pPr>
        <w:ind w:left="720" w:hanging="360"/>
      </w:pPr>
      <w:rPr>
        <w:rFonts w:ascii="Century Gothic" w:eastAsiaTheme="minorHAnsi"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006E3D"/>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0E7A3E"/>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20577"/>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2631E"/>
    <w:multiLevelType w:val="multilevel"/>
    <w:tmpl w:val="DBC4A6D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101DD"/>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E05B2"/>
    <w:multiLevelType w:val="hybridMultilevel"/>
    <w:tmpl w:val="35BA91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78C0BCF"/>
    <w:multiLevelType w:val="hybridMultilevel"/>
    <w:tmpl w:val="149630F6"/>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5" w15:restartNumberingAfterBreak="0">
    <w:nsid w:val="48E25C2C"/>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9585A"/>
    <w:multiLevelType w:val="multilevel"/>
    <w:tmpl w:val="982095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BC48DA"/>
    <w:multiLevelType w:val="multilevel"/>
    <w:tmpl w:val="35348B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020D3F"/>
    <w:multiLevelType w:val="hybridMultilevel"/>
    <w:tmpl w:val="35BA9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2AF561F"/>
    <w:multiLevelType w:val="multilevel"/>
    <w:tmpl w:val="7BD4DC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C62829"/>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B305C"/>
    <w:multiLevelType w:val="hybridMultilevel"/>
    <w:tmpl w:val="7FC423CC"/>
    <w:lvl w:ilvl="0" w:tplc="A0E624C2">
      <w:start w:val="1"/>
      <w:numFmt w:val="decimal"/>
      <w:lvlText w:val="%1."/>
      <w:lvlJc w:val="left"/>
      <w:pPr>
        <w:ind w:left="720" w:hanging="360"/>
      </w:pPr>
      <w:rPr>
        <w:rFonts w:hint="default"/>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7880F66"/>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25296F"/>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4E1E4A"/>
    <w:multiLevelType w:val="multilevel"/>
    <w:tmpl w:val="4FFAA710"/>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77F4"/>
    <w:multiLevelType w:val="multilevel"/>
    <w:tmpl w:val="0B10D3B8"/>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DD5D09"/>
    <w:multiLevelType w:val="multilevel"/>
    <w:tmpl w:val="4C781DC6"/>
    <w:lvl w:ilvl="0">
      <w:start w:val="1"/>
      <w:numFmt w:val="bullet"/>
      <w:lvlText w:val=""/>
      <w:lvlJc w:val="left"/>
      <w:pPr>
        <w:tabs>
          <w:tab w:val="num" w:pos="720"/>
        </w:tabs>
        <w:ind w:left="720" w:hanging="360"/>
      </w:pPr>
      <w:rPr>
        <w:rFonts w:ascii="Symbol" w:hAnsi="Symbol" w:hint="default"/>
        <w:color w:val="153D63" w:themeColor="text2" w:themeTint="E6"/>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9C42F6"/>
    <w:multiLevelType w:val="multilevel"/>
    <w:tmpl w:val="1990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0E1273"/>
    <w:multiLevelType w:val="multilevel"/>
    <w:tmpl w:val="1076F2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0B3A17"/>
    <w:multiLevelType w:val="multilevel"/>
    <w:tmpl w:val="805C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1F110F"/>
    <w:multiLevelType w:val="hybridMultilevel"/>
    <w:tmpl w:val="619E57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90866743">
    <w:abstractNumId w:val="7"/>
  </w:num>
  <w:num w:numId="2" w16cid:durableId="1666278353">
    <w:abstractNumId w:val="25"/>
  </w:num>
  <w:num w:numId="3" w16cid:durableId="283075183">
    <w:abstractNumId w:val="4"/>
  </w:num>
  <w:num w:numId="4" w16cid:durableId="39786973">
    <w:abstractNumId w:val="26"/>
  </w:num>
  <w:num w:numId="5" w16cid:durableId="206332490">
    <w:abstractNumId w:val="0"/>
  </w:num>
  <w:num w:numId="6" w16cid:durableId="14356293">
    <w:abstractNumId w:val="2"/>
  </w:num>
  <w:num w:numId="7" w16cid:durableId="1702707264">
    <w:abstractNumId w:val="24"/>
  </w:num>
  <w:num w:numId="8" w16cid:durableId="204221201">
    <w:abstractNumId w:val="1"/>
  </w:num>
  <w:num w:numId="9" w16cid:durableId="1091436599">
    <w:abstractNumId w:val="6"/>
  </w:num>
  <w:num w:numId="10" w16cid:durableId="578636294">
    <w:abstractNumId w:val="11"/>
  </w:num>
  <w:num w:numId="11" w16cid:durableId="426193612">
    <w:abstractNumId w:val="16"/>
  </w:num>
  <w:num w:numId="12" w16cid:durableId="1337919203">
    <w:abstractNumId w:val="19"/>
  </w:num>
  <w:num w:numId="13" w16cid:durableId="651445347">
    <w:abstractNumId w:val="3"/>
  </w:num>
  <w:num w:numId="14" w16cid:durableId="1479147673">
    <w:abstractNumId w:val="17"/>
  </w:num>
  <w:num w:numId="15" w16cid:durableId="1181120337">
    <w:abstractNumId w:val="28"/>
  </w:num>
  <w:num w:numId="16" w16cid:durableId="1230728934">
    <w:abstractNumId w:val="21"/>
  </w:num>
  <w:num w:numId="17" w16cid:durableId="734087107">
    <w:abstractNumId w:val="13"/>
  </w:num>
  <w:num w:numId="18" w16cid:durableId="1374042084">
    <w:abstractNumId w:val="29"/>
  </w:num>
  <w:num w:numId="19" w16cid:durableId="1909723999">
    <w:abstractNumId w:val="8"/>
  </w:num>
  <w:num w:numId="20" w16cid:durableId="1085608987">
    <w:abstractNumId w:val="15"/>
  </w:num>
  <w:num w:numId="21" w16cid:durableId="254289659">
    <w:abstractNumId w:val="5"/>
  </w:num>
  <w:num w:numId="22" w16cid:durableId="1635060168">
    <w:abstractNumId w:val="9"/>
  </w:num>
  <w:num w:numId="23" w16cid:durableId="1807968223">
    <w:abstractNumId w:val="22"/>
  </w:num>
  <w:num w:numId="24" w16cid:durableId="1402295376">
    <w:abstractNumId w:val="10"/>
  </w:num>
  <w:num w:numId="25" w16cid:durableId="1534221829">
    <w:abstractNumId w:val="20"/>
  </w:num>
  <w:num w:numId="26" w16cid:durableId="577981557">
    <w:abstractNumId w:val="12"/>
  </w:num>
  <w:num w:numId="27" w16cid:durableId="910502396">
    <w:abstractNumId w:val="23"/>
  </w:num>
  <w:num w:numId="28" w16cid:durableId="1281452744">
    <w:abstractNumId w:val="14"/>
  </w:num>
  <w:num w:numId="29" w16cid:durableId="1593277768">
    <w:abstractNumId w:val="27"/>
  </w:num>
  <w:num w:numId="30" w16cid:durableId="1842042351">
    <w:abstractNumId w:val="18"/>
  </w:num>
  <w:num w:numId="31" w16cid:durableId="1098990197">
    <w:abstractNumId w:val="7"/>
  </w:num>
  <w:num w:numId="32" w16cid:durableId="245191935">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1CB"/>
    <w:rsid w:val="0001431B"/>
    <w:rsid w:val="00014CD3"/>
    <w:rsid w:val="00031A6D"/>
    <w:rsid w:val="00032886"/>
    <w:rsid w:val="00032BCC"/>
    <w:rsid w:val="0003406F"/>
    <w:rsid w:val="00035B93"/>
    <w:rsid w:val="000414A1"/>
    <w:rsid w:val="0005531E"/>
    <w:rsid w:val="00063C02"/>
    <w:rsid w:val="00066924"/>
    <w:rsid w:val="000719C5"/>
    <w:rsid w:val="00073874"/>
    <w:rsid w:val="000829FF"/>
    <w:rsid w:val="000851FE"/>
    <w:rsid w:val="000A56F6"/>
    <w:rsid w:val="000B7F4B"/>
    <w:rsid w:val="000C17DE"/>
    <w:rsid w:val="000C2008"/>
    <w:rsid w:val="00100FF7"/>
    <w:rsid w:val="00107802"/>
    <w:rsid w:val="001102A5"/>
    <w:rsid w:val="001104D1"/>
    <w:rsid w:val="001111CB"/>
    <w:rsid w:val="00127778"/>
    <w:rsid w:val="0013413A"/>
    <w:rsid w:val="00134BE6"/>
    <w:rsid w:val="00143B1F"/>
    <w:rsid w:val="00144398"/>
    <w:rsid w:val="0015210F"/>
    <w:rsid w:val="00162C6D"/>
    <w:rsid w:val="00165F05"/>
    <w:rsid w:val="001735D9"/>
    <w:rsid w:val="00191188"/>
    <w:rsid w:val="00196392"/>
    <w:rsid w:val="001C03E5"/>
    <w:rsid w:val="001E090A"/>
    <w:rsid w:val="001F028C"/>
    <w:rsid w:val="00215A48"/>
    <w:rsid w:val="00220323"/>
    <w:rsid w:val="0023024E"/>
    <w:rsid w:val="00232914"/>
    <w:rsid w:val="0026337C"/>
    <w:rsid w:val="002B08A5"/>
    <w:rsid w:val="002C15AA"/>
    <w:rsid w:val="002D433A"/>
    <w:rsid w:val="002E4838"/>
    <w:rsid w:val="002E4D42"/>
    <w:rsid w:val="002F0685"/>
    <w:rsid w:val="0031329F"/>
    <w:rsid w:val="00313D68"/>
    <w:rsid w:val="00315FBB"/>
    <w:rsid w:val="00330B06"/>
    <w:rsid w:val="00334BD4"/>
    <w:rsid w:val="00373A95"/>
    <w:rsid w:val="00374C66"/>
    <w:rsid w:val="00384723"/>
    <w:rsid w:val="00391F45"/>
    <w:rsid w:val="0039207C"/>
    <w:rsid w:val="003A1F78"/>
    <w:rsid w:val="003A31CE"/>
    <w:rsid w:val="003B02FA"/>
    <w:rsid w:val="003B5676"/>
    <w:rsid w:val="003D3840"/>
    <w:rsid w:val="003E02E2"/>
    <w:rsid w:val="003E5775"/>
    <w:rsid w:val="003E5BCE"/>
    <w:rsid w:val="003F09E3"/>
    <w:rsid w:val="00404DF2"/>
    <w:rsid w:val="004114E6"/>
    <w:rsid w:val="004170BC"/>
    <w:rsid w:val="00424FE0"/>
    <w:rsid w:val="00437F71"/>
    <w:rsid w:val="0044547C"/>
    <w:rsid w:val="004764C0"/>
    <w:rsid w:val="00480442"/>
    <w:rsid w:val="00493315"/>
    <w:rsid w:val="004A0D6D"/>
    <w:rsid w:val="004C1697"/>
    <w:rsid w:val="004E5990"/>
    <w:rsid w:val="004E6BB9"/>
    <w:rsid w:val="004F1E33"/>
    <w:rsid w:val="005044F6"/>
    <w:rsid w:val="00510F46"/>
    <w:rsid w:val="00516B12"/>
    <w:rsid w:val="00522FA5"/>
    <w:rsid w:val="00530986"/>
    <w:rsid w:val="0054170A"/>
    <w:rsid w:val="00545480"/>
    <w:rsid w:val="00553CCB"/>
    <w:rsid w:val="00557CF6"/>
    <w:rsid w:val="005711D7"/>
    <w:rsid w:val="005745E7"/>
    <w:rsid w:val="00581DF1"/>
    <w:rsid w:val="00594673"/>
    <w:rsid w:val="005969CE"/>
    <w:rsid w:val="00596ED4"/>
    <w:rsid w:val="00597DEB"/>
    <w:rsid w:val="005A5694"/>
    <w:rsid w:val="005D50AE"/>
    <w:rsid w:val="005E00D5"/>
    <w:rsid w:val="005E070D"/>
    <w:rsid w:val="005E72DD"/>
    <w:rsid w:val="00600504"/>
    <w:rsid w:val="0060231A"/>
    <w:rsid w:val="006032FE"/>
    <w:rsid w:val="006255E7"/>
    <w:rsid w:val="0064720B"/>
    <w:rsid w:val="00665784"/>
    <w:rsid w:val="00667C26"/>
    <w:rsid w:val="006704E5"/>
    <w:rsid w:val="0067564B"/>
    <w:rsid w:val="006774C7"/>
    <w:rsid w:val="00685142"/>
    <w:rsid w:val="0069162E"/>
    <w:rsid w:val="0069776C"/>
    <w:rsid w:val="006A2F34"/>
    <w:rsid w:val="006B6FBA"/>
    <w:rsid w:val="006F35A7"/>
    <w:rsid w:val="00705D50"/>
    <w:rsid w:val="007213B3"/>
    <w:rsid w:val="00755F44"/>
    <w:rsid w:val="007640CD"/>
    <w:rsid w:val="00764FD5"/>
    <w:rsid w:val="00791D8B"/>
    <w:rsid w:val="007B6C41"/>
    <w:rsid w:val="007B7490"/>
    <w:rsid w:val="007C0CFB"/>
    <w:rsid w:val="007D728D"/>
    <w:rsid w:val="007E17FF"/>
    <w:rsid w:val="007F2205"/>
    <w:rsid w:val="00802737"/>
    <w:rsid w:val="0080720E"/>
    <w:rsid w:val="00812EB6"/>
    <w:rsid w:val="00817D62"/>
    <w:rsid w:val="00820751"/>
    <w:rsid w:val="0082690D"/>
    <w:rsid w:val="00874911"/>
    <w:rsid w:val="00875F84"/>
    <w:rsid w:val="008775EF"/>
    <w:rsid w:val="008909C9"/>
    <w:rsid w:val="008A7296"/>
    <w:rsid w:val="008B311A"/>
    <w:rsid w:val="008D026B"/>
    <w:rsid w:val="008D1220"/>
    <w:rsid w:val="008E65AF"/>
    <w:rsid w:val="008E7967"/>
    <w:rsid w:val="008F40A9"/>
    <w:rsid w:val="009065CC"/>
    <w:rsid w:val="00926BF1"/>
    <w:rsid w:val="009612E6"/>
    <w:rsid w:val="00973D4F"/>
    <w:rsid w:val="00982817"/>
    <w:rsid w:val="009A1AD0"/>
    <w:rsid w:val="009F50BE"/>
    <w:rsid w:val="00A02FCA"/>
    <w:rsid w:val="00A31D43"/>
    <w:rsid w:val="00A46147"/>
    <w:rsid w:val="00A57877"/>
    <w:rsid w:val="00A61A46"/>
    <w:rsid w:val="00A82CC8"/>
    <w:rsid w:val="00A83D2E"/>
    <w:rsid w:val="00A867BD"/>
    <w:rsid w:val="00A86C8D"/>
    <w:rsid w:val="00A91496"/>
    <w:rsid w:val="00A916E8"/>
    <w:rsid w:val="00AA4342"/>
    <w:rsid w:val="00AB2F44"/>
    <w:rsid w:val="00AB3A70"/>
    <w:rsid w:val="00AF2DD6"/>
    <w:rsid w:val="00AF5200"/>
    <w:rsid w:val="00AF5B92"/>
    <w:rsid w:val="00B16F30"/>
    <w:rsid w:val="00B2795D"/>
    <w:rsid w:val="00B27AED"/>
    <w:rsid w:val="00B94FAF"/>
    <w:rsid w:val="00BB17E4"/>
    <w:rsid w:val="00BC7357"/>
    <w:rsid w:val="00BF3ED5"/>
    <w:rsid w:val="00C20745"/>
    <w:rsid w:val="00C23875"/>
    <w:rsid w:val="00C312C9"/>
    <w:rsid w:val="00C36624"/>
    <w:rsid w:val="00C479A2"/>
    <w:rsid w:val="00C52897"/>
    <w:rsid w:val="00C67B77"/>
    <w:rsid w:val="00C70B9F"/>
    <w:rsid w:val="00C71DCE"/>
    <w:rsid w:val="00C777A6"/>
    <w:rsid w:val="00CA1223"/>
    <w:rsid w:val="00CC05E1"/>
    <w:rsid w:val="00CD6367"/>
    <w:rsid w:val="00CD6498"/>
    <w:rsid w:val="00CE0254"/>
    <w:rsid w:val="00CE2EA6"/>
    <w:rsid w:val="00D01D55"/>
    <w:rsid w:val="00D2119C"/>
    <w:rsid w:val="00D266F2"/>
    <w:rsid w:val="00D42076"/>
    <w:rsid w:val="00D47B5D"/>
    <w:rsid w:val="00D56BD8"/>
    <w:rsid w:val="00D6327D"/>
    <w:rsid w:val="00D6649B"/>
    <w:rsid w:val="00D66E96"/>
    <w:rsid w:val="00D74542"/>
    <w:rsid w:val="00D75492"/>
    <w:rsid w:val="00DA44E3"/>
    <w:rsid w:val="00DB5F04"/>
    <w:rsid w:val="00DE452D"/>
    <w:rsid w:val="00DE7AFB"/>
    <w:rsid w:val="00DF03F2"/>
    <w:rsid w:val="00E018ED"/>
    <w:rsid w:val="00E178E4"/>
    <w:rsid w:val="00E33B6F"/>
    <w:rsid w:val="00E44871"/>
    <w:rsid w:val="00E62569"/>
    <w:rsid w:val="00E76E17"/>
    <w:rsid w:val="00E9391B"/>
    <w:rsid w:val="00EA7CD2"/>
    <w:rsid w:val="00EB5301"/>
    <w:rsid w:val="00EC06FF"/>
    <w:rsid w:val="00ED2E04"/>
    <w:rsid w:val="00EE7D5E"/>
    <w:rsid w:val="00F10084"/>
    <w:rsid w:val="00F13284"/>
    <w:rsid w:val="00F34ABE"/>
    <w:rsid w:val="00F52C02"/>
    <w:rsid w:val="00F5434C"/>
    <w:rsid w:val="00F7075A"/>
    <w:rsid w:val="00F94143"/>
    <w:rsid w:val="00FD06C4"/>
    <w:rsid w:val="00FE2285"/>
    <w:rsid w:val="00FF04FE"/>
    <w:rsid w:val="00FF3B3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CD065F"/>
  <w15:chartTrackingRefBased/>
  <w15:docId w15:val="{A602A319-2956-4774-9C15-3CB5799B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FD5"/>
  </w:style>
  <w:style w:type="paragraph" w:styleId="Heading1">
    <w:name w:val="heading 1"/>
    <w:basedOn w:val="Normal"/>
    <w:next w:val="Normal"/>
    <w:link w:val="Heading1Char"/>
    <w:uiPriority w:val="9"/>
    <w:qFormat/>
    <w:rsid w:val="001111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11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11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111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111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111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11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11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11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1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11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11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111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111CB"/>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111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11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11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11CB"/>
    <w:rPr>
      <w:rFonts w:eastAsiaTheme="majorEastAsia" w:cstheme="majorBidi"/>
      <w:color w:val="272727" w:themeColor="text1" w:themeTint="D8"/>
    </w:rPr>
  </w:style>
  <w:style w:type="paragraph" w:styleId="Title">
    <w:name w:val="Title"/>
    <w:basedOn w:val="Normal"/>
    <w:next w:val="Normal"/>
    <w:link w:val="TitleChar"/>
    <w:uiPriority w:val="10"/>
    <w:qFormat/>
    <w:rsid w:val="001111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11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11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11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11CB"/>
    <w:pPr>
      <w:spacing w:before="160"/>
      <w:jc w:val="center"/>
    </w:pPr>
    <w:rPr>
      <w:i/>
      <w:iCs/>
      <w:color w:val="404040" w:themeColor="text1" w:themeTint="BF"/>
    </w:rPr>
  </w:style>
  <w:style w:type="character" w:customStyle="1" w:styleId="QuoteChar">
    <w:name w:val="Quote Char"/>
    <w:basedOn w:val="DefaultParagraphFont"/>
    <w:link w:val="Quote"/>
    <w:uiPriority w:val="29"/>
    <w:rsid w:val="001111CB"/>
    <w:rPr>
      <w:i/>
      <w:iCs/>
      <w:color w:val="404040" w:themeColor="text1" w:themeTint="BF"/>
    </w:rPr>
  </w:style>
  <w:style w:type="paragraph" w:styleId="ListParagraph">
    <w:name w:val="List Paragraph"/>
    <w:basedOn w:val="Normal"/>
    <w:uiPriority w:val="34"/>
    <w:qFormat/>
    <w:rsid w:val="001111CB"/>
    <w:pPr>
      <w:ind w:left="720"/>
      <w:contextualSpacing/>
    </w:pPr>
  </w:style>
  <w:style w:type="character" w:styleId="IntenseEmphasis">
    <w:name w:val="Intense Emphasis"/>
    <w:basedOn w:val="DefaultParagraphFont"/>
    <w:uiPriority w:val="21"/>
    <w:qFormat/>
    <w:rsid w:val="001111CB"/>
    <w:rPr>
      <w:i/>
      <w:iCs/>
      <w:color w:val="0F4761" w:themeColor="accent1" w:themeShade="BF"/>
    </w:rPr>
  </w:style>
  <w:style w:type="paragraph" w:styleId="IntenseQuote">
    <w:name w:val="Intense Quote"/>
    <w:basedOn w:val="Normal"/>
    <w:next w:val="Normal"/>
    <w:link w:val="IntenseQuoteChar"/>
    <w:uiPriority w:val="30"/>
    <w:qFormat/>
    <w:rsid w:val="001111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11CB"/>
    <w:rPr>
      <w:i/>
      <w:iCs/>
      <w:color w:val="0F4761" w:themeColor="accent1" w:themeShade="BF"/>
    </w:rPr>
  </w:style>
  <w:style w:type="character" w:styleId="IntenseReference">
    <w:name w:val="Intense Reference"/>
    <w:basedOn w:val="DefaultParagraphFont"/>
    <w:uiPriority w:val="32"/>
    <w:qFormat/>
    <w:rsid w:val="001111CB"/>
    <w:rPr>
      <w:b/>
      <w:bCs/>
      <w:smallCaps/>
      <w:color w:val="0F4761" w:themeColor="accent1" w:themeShade="BF"/>
      <w:spacing w:val="5"/>
    </w:rPr>
  </w:style>
  <w:style w:type="character" w:styleId="Hyperlink">
    <w:name w:val="Hyperlink"/>
    <w:basedOn w:val="DefaultParagraphFont"/>
    <w:uiPriority w:val="99"/>
    <w:unhideWhenUsed/>
    <w:rsid w:val="00764FD5"/>
    <w:rPr>
      <w:color w:val="467886" w:themeColor="hyperlink"/>
      <w:u w:val="single"/>
    </w:rPr>
  </w:style>
  <w:style w:type="character" w:styleId="UnresolvedMention">
    <w:name w:val="Unresolved Mention"/>
    <w:basedOn w:val="DefaultParagraphFont"/>
    <w:uiPriority w:val="99"/>
    <w:semiHidden/>
    <w:unhideWhenUsed/>
    <w:rsid w:val="001F028C"/>
    <w:rPr>
      <w:color w:val="605E5C"/>
      <w:shd w:val="clear" w:color="auto" w:fill="E1DFDD"/>
    </w:rPr>
  </w:style>
  <w:style w:type="paragraph" w:styleId="NoSpacing">
    <w:name w:val="No Spacing"/>
    <w:uiPriority w:val="1"/>
    <w:qFormat/>
    <w:rsid w:val="009612E6"/>
    <w:pPr>
      <w:spacing w:after="0" w:line="240" w:lineRule="auto"/>
    </w:pPr>
  </w:style>
  <w:style w:type="character" w:styleId="CommentReference">
    <w:name w:val="annotation reference"/>
    <w:basedOn w:val="DefaultParagraphFont"/>
    <w:uiPriority w:val="99"/>
    <w:semiHidden/>
    <w:unhideWhenUsed/>
    <w:rsid w:val="009612E6"/>
    <w:rPr>
      <w:sz w:val="16"/>
      <w:szCs w:val="16"/>
    </w:rPr>
  </w:style>
  <w:style w:type="paragraph" w:styleId="CommentText">
    <w:name w:val="annotation text"/>
    <w:basedOn w:val="Normal"/>
    <w:link w:val="CommentTextChar"/>
    <w:uiPriority w:val="99"/>
    <w:unhideWhenUsed/>
    <w:rsid w:val="009612E6"/>
    <w:pPr>
      <w:spacing w:line="240" w:lineRule="auto"/>
    </w:pPr>
    <w:rPr>
      <w:sz w:val="20"/>
      <w:szCs w:val="20"/>
    </w:rPr>
  </w:style>
  <w:style w:type="character" w:customStyle="1" w:styleId="CommentTextChar">
    <w:name w:val="Comment Text Char"/>
    <w:basedOn w:val="DefaultParagraphFont"/>
    <w:link w:val="CommentText"/>
    <w:uiPriority w:val="99"/>
    <w:rsid w:val="009612E6"/>
    <w:rPr>
      <w:sz w:val="20"/>
      <w:szCs w:val="20"/>
    </w:rPr>
  </w:style>
  <w:style w:type="paragraph" w:styleId="NormalWeb">
    <w:name w:val="Normal (Web)"/>
    <w:basedOn w:val="Normal"/>
    <w:uiPriority w:val="99"/>
    <w:unhideWhenUsed/>
    <w:rsid w:val="00A31D43"/>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table" w:styleId="TableGrid">
    <w:name w:val="Table Grid"/>
    <w:basedOn w:val="TableNormal"/>
    <w:uiPriority w:val="39"/>
    <w:rsid w:val="00A57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F0685"/>
    <w:rPr>
      <w:b/>
      <w:bCs/>
    </w:rPr>
  </w:style>
  <w:style w:type="character" w:styleId="Emphasis">
    <w:name w:val="Emphasis"/>
    <w:basedOn w:val="DefaultParagraphFont"/>
    <w:uiPriority w:val="20"/>
    <w:qFormat/>
    <w:rsid w:val="00C479A2"/>
    <w:rPr>
      <w:i/>
      <w:iCs/>
    </w:rPr>
  </w:style>
  <w:style w:type="paragraph" w:styleId="CommentSubject">
    <w:name w:val="annotation subject"/>
    <w:basedOn w:val="CommentText"/>
    <w:next w:val="CommentText"/>
    <w:link w:val="CommentSubjectChar"/>
    <w:uiPriority w:val="99"/>
    <w:semiHidden/>
    <w:unhideWhenUsed/>
    <w:rsid w:val="005969CE"/>
    <w:rPr>
      <w:b/>
      <w:bCs/>
    </w:rPr>
  </w:style>
  <w:style w:type="character" w:customStyle="1" w:styleId="CommentSubjectChar">
    <w:name w:val="Comment Subject Char"/>
    <w:basedOn w:val="CommentTextChar"/>
    <w:link w:val="CommentSubject"/>
    <w:uiPriority w:val="99"/>
    <w:semiHidden/>
    <w:rsid w:val="005969CE"/>
    <w:rPr>
      <w:b/>
      <w:bCs/>
      <w:sz w:val="20"/>
      <w:szCs w:val="20"/>
    </w:rPr>
  </w:style>
  <w:style w:type="paragraph" w:styleId="Revision">
    <w:name w:val="Revision"/>
    <w:hidden/>
    <w:uiPriority w:val="99"/>
    <w:semiHidden/>
    <w:rsid w:val="00982817"/>
    <w:pPr>
      <w:spacing w:after="0" w:line="240" w:lineRule="auto"/>
    </w:pPr>
  </w:style>
  <w:style w:type="paragraph" w:styleId="Header">
    <w:name w:val="header"/>
    <w:basedOn w:val="Normal"/>
    <w:link w:val="HeaderChar"/>
    <w:uiPriority w:val="99"/>
    <w:unhideWhenUsed/>
    <w:rsid w:val="002C1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AA"/>
  </w:style>
  <w:style w:type="paragraph" w:styleId="Footer">
    <w:name w:val="footer"/>
    <w:basedOn w:val="Normal"/>
    <w:link w:val="FooterChar"/>
    <w:uiPriority w:val="99"/>
    <w:unhideWhenUsed/>
    <w:rsid w:val="002C1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12850">
      <w:bodyDiv w:val="1"/>
      <w:marLeft w:val="0"/>
      <w:marRight w:val="0"/>
      <w:marTop w:val="0"/>
      <w:marBottom w:val="0"/>
      <w:divBdr>
        <w:top w:val="none" w:sz="0" w:space="0" w:color="auto"/>
        <w:left w:val="none" w:sz="0" w:space="0" w:color="auto"/>
        <w:bottom w:val="none" w:sz="0" w:space="0" w:color="auto"/>
        <w:right w:val="none" w:sz="0" w:space="0" w:color="auto"/>
      </w:divBdr>
    </w:div>
    <w:div w:id="97217618">
      <w:bodyDiv w:val="1"/>
      <w:marLeft w:val="0"/>
      <w:marRight w:val="0"/>
      <w:marTop w:val="0"/>
      <w:marBottom w:val="0"/>
      <w:divBdr>
        <w:top w:val="none" w:sz="0" w:space="0" w:color="auto"/>
        <w:left w:val="none" w:sz="0" w:space="0" w:color="auto"/>
        <w:bottom w:val="none" w:sz="0" w:space="0" w:color="auto"/>
        <w:right w:val="none" w:sz="0" w:space="0" w:color="auto"/>
      </w:divBdr>
    </w:div>
    <w:div w:id="249436727">
      <w:bodyDiv w:val="1"/>
      <w:marLeft w:val="0"/>
      <w:marRight w:val="0"/>
      <w:marTop w:val="0"/>
      <w:marBottom w:val="0"/>
      <w:divBdr>
        <w:top w:val="none" w:sz="0" w:space="0" w:color="auto"/>
        <w:left w:val="none" w:sz="0" w:space="0" w:color="auto"/>
        <w:bottom w:val="none" w:sz="0" w:space="0" w:color="auto"/>
        <w:right w:val="none" w:sz="0" w:space="0" w:color="auto"/>
      </w:divBdr>
    </w:div>
    <w:div w:id="353462693">
      <w:bodyDiv w:val="1"/>
      <w:marLeft w:val="0"/>
      <w:marRight w:val="0"/>
      <w:marTop w:val="0"/>
      <w:marBottom w:val="0"/>
      <w:divBdr>
        <w:top w:val="none" w:sz="0" w:space="0" w:color="auto"/>
        <w:left w:val="none" w:sz="0" w:space="0" w:color="auto"/>
        <w:bottom w:val="none" w:sz="0" w:space="0" w:color="auto"/>
        <w:right w:val="none" w:sz="0" w:space="0" w:color="auto"/>
      </w:divBdr>
    </w:div>
    <w:div w:id="360859717">
      <w:bodyDiv w:val="1"/>
      <w:marLeft w:val="0"/>
      <w:marRight w:val="0"/>
      <w:marTop w:val="0"/>
      <w:marBottom w:val="0"/>
      <w:divBdr>
        <w:top w:val="none" w:sz="0" w:space="0" w:color="auto"/>
        <w:left w:val="none" w:sz="0" w:space="0" w:color="auto"/>
        <w:bottom w:val="none" w:sz="0" w:space="0" w:color="auto"/>
        <w:right w:val="none" w:sz="0" w:space="0" w:color="auto"/>
      </w:divBdr>
    </w:div>
    <w:div w:id="515969328">
      <w:bodyDiv w:val="1"/>
      <w:marLeft w:val="0"/>
      <w:marRight w:val="0"/>
      <w:marTop w:val="0"/>
      <w:marBottom w:val="0"/>
      <w:divBdr>
        <w:top w:val="none" w:sz="0" w:space="0" w:color="auto"/>
        <w:left w:val="none" w:sz="0" w:space="0" w:color="auto"/>
        <w:bottom w:val="none" w:sz="0" w:space="0" w:color="auto"/>
        <w:right w:val="none" w:sz="0" w:space="0" w:color="auto"/>
      </w:divBdr>
    </w:div>
    <w:div w:id="527715429">
      <w:bodyDiv w:val="1"/>
      <w:marLeft w:val="0"/>
      <w:marRight w:val="0"/>
      <w:marTop w:val="0"/>
      <w:marBottom w:val="0"/>
      <w:divBdr>
        <w:top w:val="none" w:sz="0" w:space="0" w:color="auto"/>
        <w:left w:val="none" w:sz="0" w:space="0" w:color="auto"/>
        <w:bottom w:val="none" w:sz="0" w:space="0" w:color="auto"/>
        <w:right w:val="none" w:sz="0" w:space="0" w:color="auto"/>
      </w:divBdr>
    </w:div>
    <w:div w:id="585966856">
      <w:bodyDiv w:val="1"/>
      <w:marLeft w:val="0"/>
      <w:marRight w:val="0"/>
      <w:marTop w:val="0"/>
      <w:marBottom w:val="0"/>
      <w:divBdr>
        <w:top w:val="none" w:sz="0" w:space="0" w:color="auto"/>
        <w:left w:val="none" w:sz="0" w:space="0" w:color="auto"/>
        <w:bottom w:val="none" w:sz="0" w:space="0" w:color="auto"/>
        <w:right w:val="none" w:sz="0" w:space="0" w:color="auto"/>
      </w:divBdr>
    </w:div>
    <w:div w:id="588317267">
      <w:bodyDiv w:val="1"/>
      <w:marLeft w:val="0"/>
      <w:marRight w:val="0"/>
      <w:marTop w:val="0"/>
      <w:marBottom w:val="0"/>
      <w:divBdr>
        <w:top w:val="none" w:sz="0" w:space="0" w:color="auto"/>
        <w:left w:val="none" w:sz="0" w:space="0" w:color="auto"/>
        <w:bottom w:val="none" w:sz="0" w:space="0" w:color="auto"/>
        <w:right w:val="none" w:sz="0" w:space="0" w:color="auto"/>
      </w:divBdr>
      <w:divsChild>
        <w:div w:id="43410450">
          <w:marLeft w:val="-720"/>
          <w:marRight w:val="0"/>
          <w:marTop w:val="0"/>
          <w:marBottom w:val="0"/>
          <w:divBdr>
            <w:top w:val="none" w:sz="0" w:space="0" w:color="auto"/>
            <w:left w:val="none" w:sz="0" w:space="0" w:color="auto"/>
            <w:bottom w:val="none" w:sz="0" w:space="0" w:color="auto"/>
            <w:right w:val="none" w:sz="0" w:space="0" w:color="auto"/>
          </w:divBdr>
        </w:div>
      </w:divsChild>
    </w:div>
    <w:div w:id="646129702">
      <w:bodyDiv w:val="1"/>
      <w:marLeft w:val="0"/>
      <w:marRight w:val="0"/>
      <w:marTop w:val="0"/>
      <w:marBottom w:val="0"/>
      <w:divBdr>
        <w:top w:val="none" w:sz="0" w:space="0" w:color="auto"/>
        <w:left w:val="none" w:sz="0" w:space="0" w:color="auto"/>
        <w:bottom w:val="none" w:sz="0" w:space="0" w:color="auto"/>
        <w:right w:val="none" w:sz="0" w:space="0" w:color="auto"/>
      </w:divBdr>
      <w:divsChild>
        <w:div w:id="51580274">
          <w:marLeft w:val="0"/>
          <w:marRight w:val="0"/>
          <w:marTop w:val="0"/>
          <w:marBottom w:val="0"/>
          <w:divBdr>
            <w:top w:val="none" w:sz="0" w:space="0" w:color="auto"/>
            <w:left w:val="none" w:sz="0" w:space="0" w:color="auto"/>
            <w:bottom w:val="none" w:sz="0" w:space="0" w:color="auto"/>
            <w:right w:val="none" w:sz="0" w:space="0" w:color="auto"/>
          </w:divBdr>
        </w:div>
        <w:div w:id="83959152">
          <w:marLeft w:val="0"/>
          <w:marRight w:val="0"/>
          <w:marTop w:val="0"/>
          <w:marBottom w:val="0"/>
          <w:divBdr>
            <w:top w:val="none" w:sz="0" w:space="0" w:color="auto"/>
            <w:left w:val="none" w:sz="0" w:space="0" w:color="auto"/>
            <w:bottom w:val="none" w:sz="0" w:space="0" w:color="auto"/>
            <w:right w:val="none" w:sz="0" w:space="0" w:color="auto"/>
          </w:divBdr>
        </w:div>
        <w:div w:id="101846414">
          <w:marLeft w:val="0"/>
          <w:marRight w:val="0"/>
          <w:marTop w:val="0"/>
          <w:marBottom w:val="0"/>
          <w:divBdr>
            <w:top w:val="none" w:sz="0" w:space="0" w:color="auto"/>
            <w:left w:val="none" w:sz="0" w:space="0" w:color="auto"/>
            <w:bottom w:val="none" w:sz="0" w:space="0" w:color="auto"/>
            <w:right w:val="none" w:sz="0" w:space="0" w:color="auto"/>
          </w:divBdr>
        </w:div>
        <w:div w:id="199442829">
          <w:marLeft w:val="0"/>
          <w:marRight w:val="0"/>
          <w:marTop w:val="0"/>
          <w:marBottom w:val="0"/>
          <w:divBdr>
            <w:top w:val="none" w:sz="0" w:space="0" w:color="auto"/>
            <w:left w:val="none" w:sz="0" w:space="0" w:color="auto"/>
            <w:bottom w:val="none" w:sz="0" w:space="0" w:color="auto"/>
            <w:right w:val="none" w:sz="0" w:space="0" w:color="auto"/>
          </w:divBdr>
          <w:divsChild>
            <w:div w:id="16809265">
              <w:marLeft w:val="0"/>
              <w:marRight w:val="0"/>
              <w:marTop w:val="0"/>
              <w:marBottom w:val="0"/>
              <w:divBdr>
                <w:top w:val="none" w:sz="0" w:space="0" w:color="auto"/>
                <w:left w:val="none" w:sz="0" w:space="0" w:color="auto"/>
                <w:bottom w:val="none" w:sz="0" w:space="0" w:color="auto"/>
                <w:right w:val="none" w:sz="0" w:space="0" w:color="auto"/>
              </w:divBdr>
            </w:div>
            <w:div w:id="243757325">
              <w:marLeft w:val="0"/>
              <w:marRight w:val="0"/>
              <w:marTop w:val="0"/>
              <w:marBottom w:val="0"/>
              <w:divBdr>
                <w:top w:val="none" w:sz="0" w:space="0" w:color="auto"/>
                <w:left w:val="none" w:sz="0" w:space="0" w:color="auto"/>
                <w:bottom w:val="none" w:sz="0" w:space="0" w:color="auto"/>
                <w:right w:val="none" w:sz="0" w:space="0" w:color="auto"/>
              </w:divBdr>
            </w:div>
            <w:div w:id="266425837">
              <w:marLeft w:val="0"/>
              <w:marRight w:val="0"/>
              <w:marTop w:val="0"/>
              <w:marBottom w:val="0"/>
              <w:divBdr>
                <w:top w:val="none" w:sz="0" w:space="0" w:color="auto"/>
                <w:left w:val="none" w:sz="0" w:space="0" w:color="auto"/>
                <w:bottom w:val="none" w:sz="0" w:space="0" w:color="auto"/>
                <w:right w:val="none" w:sz="0" w:space="0" w:color="auto"/>
              </w:divBdr>
            </w:div>
            <w:div w:id="515122292">
              <w:marLeft w:val="0"/>
              <w:marRight w:val="0"/>
              <w:marTop w:val="0"/>
              <w:marBottom w:val="0"/>
              <w:divBdr>
                <w:top w:val="none" w:sz="0" w:space="0" w:color="auto"/>
                <w:left w:val="none" w:sz="0" w:space="0" w:color="auto"/>
                <w:bottom w:val="none" w:sz="0" w:space="0" w:color="auto"/>
                <w:right w:val="none" w:sz="0" w:space="0" w:color="auto"/>
              </w:divBdr>
            </w:div>
            <w:div w:id="571693533">
              <w:marLeft w:val="0"/>
              <w:marRight w:val="0"/>
              <w:marTop w:val="0"/>
              <w:marBottom w:val="0"/>
              <w:divBdr>
                <w:top w:val="none" w:sz="0" w:space="0" w:color="auto"/>
                <w:left w:val="none" w:sz="0" w:space="0" w:color="auto"/>
                <w:bottom w:val="none" w:sz="0" w:space="0" w:color="auto"/>
                <w:right w:val="none" w:sz="0" w:space="0" w:color="auto"/>
              </w:divBdr>
            </w:div>
            <w:div w:id="580220578">
              <w:marLeft w:val="0"/>
              <w:marRight w:val="0"/>
              <w:marTop w:val="0"/>
              <w:marBottom w:val="0"/>
              <w:divBdr>
                <w:top w:val="none" w:sz="0" w:space="0" w:color="auto"/>
                <w:left w:val="none" w:sz="0" w:space="0" w:color="auto"/>
                <w:bottom w:val="none" w:sz="0" w:space="0" w:color="auto"/>
                <w:right w:val="none" w:sz="0" w:space="0" w:color="auto"/>
              </w:divBdr>
            </w:div>
            <w:div w:id="711464845">
              <w:marLeft w:val="0"/>
              <w:marRight w:val="0"/>
              <w:marTop w:val="0"/>
              <w:marBottom w:val="0"/>
              <w:divBdr>
                <w:top w:val="none" w:sz="0" w:space="0" w:color="auto"/>
                <w:left w:val="none" w:sz="0" w:space="0" w:color="auto"/>
                <w:bottom w:val="none" w:sz="0" w:space="0" w:color="auto"/>
                <w:right w:val="none" w:sz="0" w:space="0" w:color="auto"/>
              </w:divBdr>
            </w:div>
            <w:div w:id="781146910">
              <w:marLeft w:val="0"/>
              <w:marRight w:val="0"/>
              <w:marTop w:val="0"/>
              <w:marBottom w:val="0"/>
              <w:divBdr>
                <w:top w:val="none" w:sz="0" w:space="0" w:color="auto"/>
                <w:left w:val="none" w:sz="0" w:space="0" w:color="auto"/>
                <w:bottom w:val="none" w:sz="0" w:space="0" w:color="auto"/>
                <w:right w:val="none" w:sz="0" w:space="0" w:color="auto"/>
              </w:divBdr>
            </w:div>
            <w:div w:id="1012951325">
              <w:marLeft w:val="0"/>
              <w:marRight w:val="0"/>
              <w:marTop w:val="0"/>
              <w:marBottom w:val="0"/>
              <w:divBdr>
                <w:top w:val="none" w:sz="0" w:space="0" w:color="auto"/>
                <w:left w:val="none" w:sz="0" w:space="0" w:color="auto"/>
                <w:bottom w:val="none" w:sz="0" w:space="0" w:color="auto"/>
                <w:right w:val="none" w:sz="0" w:space="0" w:color="auto"/>
              </w:divBdr>
            </w:div>
            <w:div w:id="1073239035">
              <w:marLeft w:val="0"/>
              <w:marRight w:val="0"/>
              <w:marTop w:val="0"/>
              <w:marBottom w:val="0"/>
              <w:divBdr>
                <w:top w:val="none" w:sz="0" w:space="0" w:color="auto"/>
                <w:left w:val="none" w:sz="0" w:space="0" w:color="auto"/>
                <w:bottom w:val="none" w:sz="0" w:space="0" w:color="auto"/>
                <w:right w:val="none" w:sz="0" w:space="0" w:color="auto"/>
              </w:divBdr>
            </w:div>
            <w:div w:id="1145077680">
              <w:marLeft w:val="0"/>
              <w:marRight w:val="0"/>
              <w:marTop w:val="0"/>
              <w:marBottom w:val="0"/>
              <w:divBdr>
                <w:top w:val="none" w:sz="0" w:space="0" w:color="auto"/>
                <w:left w:val="none" w:sz="0" w:space="0" w:color="auto"/>
                <w:bottom w:val="none" w:sz="0" w:space="0" w:color="auto"/>
                <w:right w:val="none" w:sz="0" w:space="0" w:color="auto"/>
              </w:divBdr>
            </w:div>
            <w:div w:id="1435855682">
              <w:marLeft w:val="0"/>
              <w:marRight w:val="0"/>
              <w:marTop w:val="0"/>
              <w:marBottom w:val="0"/>
              <w:divBdr>
                <w:top w:val="none" w:sz="0" w:space="0" w:color="auto"/>
                <w:left w:val="none" w:sz="0" w:space="0" w:color="auto"/>
                <w:bottom w:val="none" w:sz="0" w:space="0" w:color="auto"/>
                <w:right w:val="none" w:sz="0" w:space="0" w:color="auto"/>
              </w:divBdr>
            </w:div>
            <w:div w:id="1545436901">
              <w:marLeft w:val="0"/>
              <w:marRight w:val="0"/>
              <w:marTop w:val="0"/>
              <w:marBottom w:val="0"/>
              <w:divBdr>
                <w:top w:val="none" w:sz="0" w:space="0" w:color="auto"/>
                <w:left w:val="none" w:sz="0" w:space="0" w:color="auto"/>
                <w:bottom w:val="none" w:sz="0" w:space="0" w:color="auto"/>
                <w:right w:val="none" w:sz="0" w:space="0" w:color="auto"/>
              </w:divBdr>
            </w:div>
            <w:div w:id="1614828176">
              <w:marLeft w:val="0"/>
              <w:marRight w:val="0"/>
              <w:marTop w:val="0"/>
              <w:marBottom w:val="0"/>
              <w:divBdr>
                <w:top w:val="none" w:sz="0" w:space="0" w:color="auto"/>
                <w:left w:val="none" w:sz="0" w:space="0" w:color="auto"/>
                <w:bottom w:val="none" w:sz="0" w:space="0" w:color="auto"/>
                <w:right w:val="none" w:sz="0" w:space="0" w:color="auto"/>
              </w:divBdr>
            </w:div>
            <w:div w:id="1674137426">
              <w:marLeft w:val="0"/>
              <w:marRight w:val="0"/>
              <w:marTop w:val="0"/>
              <w:marBottom w:val="0"/>
              <w:divBdr>
                <w:top w:val="none" w:sz="0" w:space="0" w:color="auto"/>
                <w:left w:val="none" w:sz="0" w:space="0" w:color="auto"/>
                <w:bottom w:val="none" w:sz="0" w:space="0" w:color="auto"/>
                <w:right w:val="none" w:sz="0" w:space="0" w:color="auto"/>
              </w:divBdr>
            </w:div>
            <w:div w:id="1750618245">
              <w:marLeft w:val="0"/>
              <w:marRight w:val="0"/>
              <w:marTop w:val="0"/>
              <w:marBottom w:val="0"/>
              <w:divBdr>
                <w:top w:val="none" w:sz="0" w:space="0" w:color="auto"/>
                <w:left w:val="none" w:sz="0" w:space="0" w:color="auto"/>
                <w:bottom w:val="none" w:sz="0" w:space="0" w:color="auto"/>
                <w:right w:val="none" w:sz="0" w:space="0" w:color="auto"/>
              </w:divBdr>
            </w:div>
            <w:div w:id="1790931031">
              <w:marLeft w:val="0"/>
              <w:marRight w:val="0"/>
              <w:marTop w:val="0"/>
              <w:marBottom w:val="0"/>
              <w:divBdr>
                <w:top w:val="none" w:sz="0" w:space="0" w:color="auto"/>
                <w:left w:val="none" w:sz="0" w:space="0" w:color="auto"/>
                <w:bottom w:val="none" w:sz="0" w:space="0" w:color="auto"/>
                <w:right w:val="none" w:sz="0" w:space="0" w:color="auto"/>
              </w:divBdr>
            </w:div>
            <w:div w:id="1862083257">
              <w:marLeft w:val="0"/>
              <w:marRight w:val="0"/>
              <w:marTop w:val="0"/>
              <w:marBottom w:val="0"/>
              <w:divBdr>
                <w:top w:val="none" w:sz="0" w:space="0" w:color="auto"/>
                <w:left w:val="none" w:sz="0" w:space="0" w:color="auto"/>
                <w:bottom w:val="none" w:sz="0" w:space="0" w:color="auto"/>
                <w:right w:val="none" w:sz="0" w:space="0" w:color="auto"/>
              </w:divBdr>
            </w:div>
            <w:div w:id="1896356497">
              <w:marLeft w:val="0"/>
              <w:marRight w:val="0"/>
              <w:marTop w:val="0"/>
              <w:marBottom w:val="0"/>
              <w:divBdr>
                <w:top w:val="none" w:sz="0" w:space="0" w:color="auto"/>
                <w:left w:val="none" w:sz="0" w:space="0" w:color="auto"/>
                <w:bottom w:val="none" w:sz="0" w:space="0" w:color="auto"/>
                <w:right w:val="none" w:sz="0" w:space="0" w:color="auto"/>
              </w:divBdr>
            </w:div>
            <w:div w:id="2070347968">
              <w:marLeft w:val="0"/>
              <w:marRight w:val="0"/>
              <w:marTop w:val="0"/>
              <w:marBottom w:val="0"/>
              <w:divBdr>
                <w:top w:val="none" w:sz="0" w:space="0" w:color="auto"/>
                <w:left w:val="none" w:sz="0" w:space="0" w:color="auto"/>
                <w:bottom w:val="none" w:sz="0" w:space="0" w:color="auto"/>
                <w:right w:val="none" w:sz="0" w:space="0" w:color="auto"/>
              </w:divBdr>
            </w:div>
          </w:divsChild>
        </w:div>
        <w:div w:id="272322266">
          <w:marLeft w:val="0"/>
          <w:marRight w:val="0"/>
          <w:marTop w:val="0"/>
          <w:marBottom w:val="0"/>
          <w:divBdr>
            <w:top w:val="none" w:sz="0" w:space="0" w:color="auto"/>
            <w:left w:val="none" w:sz="0" w:space="0" w:color="auto"/>
            <w:bottom w:val="none" w:sz="0" w:space="0" w:color="auto"/>
            <w:right w:val="none" w:sz="0" w:space="0" w:color="auto"/>
          </w:divBdr>
        </w:div>
        <w:div w:id="272713834">
          <w:marLeft w:val="0"/>
          <w:marRight w:val="0"/>
          <w:marTop w:val="0"/>
          <w:marBottom w:val="0"/>
          <w:divBdr>
            <w:top w:val="none" w:sz="0" w:space="0" w:color="auto"/>
            <w:left w:val="none" w:sz="0" w:space="0" w:color="auto"/>
            <w:bottom w:val="none" w:sz="0" w:space="0" w:color="auto"/>
            <w:right w:val="none" w:sz="0" w:space="0" w:color="auto"/>
          </w:divBdr>
        </w:div>
        <w:div w:id="276062308">
          <w:marLeft w:val="0"/>
          <w:marRight w:val="0"/>
          <w:marTop w:val="0"/>
          <w:marBottom w:val="0"/>
          <w:divBdr>
            <w:top w:val="none" w:sz="0" w:space="0" w:color="auto"/>
            <w:left w:val="none" w:sz="0" w:space="0" w:color="auto"/>
            <w:bottom w:val="none" w:sz="0" w:space="0" w:color="auto"/>
            <w:right w:val="none" w:sz="0" w:space="0" w:color="auto"/>
          </w:divBdr>
          <w:divsChild>
            <w:div w:id="211844865">
              <w:marLeft w:val="0"/>
              <w:marRight w:val="0"/>
              <w:marTop w:val="0"/>
              <w:marBottom w:val="0"/>
              <w:divBdr>
                <w:top w:val="none" w:sz="0" w:space="0" w:color="auto"/>
                <w:left w:val="none" w:sz="0" w:space="0" w:color="auto"/>
                <w:bottom w:val="none" w:sz="0" w:space="0" w:color="auto"/>
                <w:right w:val="none" w:sz="0" w:space="0" w:color="auto"/>
              </w:divBdr>
            </w:div>
            <w:div w:id="251739727">
              <w:marLeft w:val="0"/>
              <w:marRight w:val="0"/>
              <w:marTop w:val="0"/>
              <w:marBottom w:val="0"/>
              <w:divBdr>
                <w:top w:val="none" w:sz="0" w:space="0" w:color="auto"/>
                <w:left w:val="none" w:sz="0" w:space="0" w:color="auto"/>
                <w:bottom w:val="none" w:sz="0" w:space="0" w:color="auto"/>
                <w:right w:val="none" w:sz="0" w:space="0" w:color="auto"/>
              </w:divBdr>
            </w:div>
            <w:div w:id="367879102">
              <w:marLeft w:val="0"/>
              <w:marRight w:val="0"/>
              <w:marTop w:val="0"/>
              <w:marBottom w:val="0"/>
              <w:divBdr>
                <w:top w:val="none" w:sz="0" w:space="0" w:color="auto"/>
                <w:left w:val="none" w:sz="0" w:space="0" w:color="auto"/>
                <w:bottom w:val="none" w:sz="0" w:space="0" w:color="auto"/>
                <w:right w:val="none" w:sz="0" w:space="0" w:color="auto"/>
              </w:divBdr>
            </w:div>
            <w:div w:id="427505356">
              <w:marLeft w:val="0"/>
              <w:marRight w:val="0"/>
              <w:marTop w:val="0"/>
              <w:marBottom w:val="0"/>
              <w:divBdr>
                <w:top w:val="none" w:sz="0" w:space="0" w:color="auto"/>
                <w:left w:val="none" w:sz="0" w:space="0" w:color="auto"/>
                <w:bottom w:val="none" w:sz="0" w:space="0" w:color="auto"/>
                <w:right w:val="none" w:sz="0" w:space="0" w:color="auto"/>
              </w:divBdr>
            </w:div>
            <w:div w:id="431974174">
              <w:marLeft w:val="0"/>
              <w:marRight w:val="0"/>
              <w:marTop w:val="0"/>
              <w:marBottom w:val="0"/>
              <w:divBdr>
                <w:top w:val="none" w:sz="0" w:space="0" w:color="auto"/>
                <w:left w:val="none" w:sz="0" w:space="0" w:color="auto"/>
                <w:bottom w:val="none" w:sz="0" w:space="0" w:color="auto"/>
                <w:right w:val="none" w:sz="0" w:space="0" w:color="auto"/>
              </w:divBdr>
            </w:div>
            <w:div w:id="465464441">
              <w:marLeft w:val="0"/>
              <w:marRight w:val="0"/>
              <w:marTop w:val="0"/>
              <w:marBottom w:val="0"/>
              <w:divBdr>
                <w:top w:val="none" w:sz="0" w:space="0" w:color="auto"/>
                <w:left w:val="none" w:sz="0" w:space="0" w:color="auto"/>
                <w:bottom w:val="none" w:sz="0" w:space="0" w:color="auto"/>
                <w:right w:val="none" w:sz="0" w:space="0" w:color="auto"/>
              </w:divBdr>
            </w:div>
            <w:div w:id="473255385">
              <w:marLeft w:val="0"/>
              <w:marRight w:val="0"/>
              <w:marTop w:val="0"/>
              <w:marBottom w:val="0"/>
              <w:divBdr>
                <w:top w:val="none" w:sz="0" w:space="0" w:color="auto"/>
                <w:left w:val="none" w:sz="0" w:space="0" w:color="auto"/>
                <w:bottom w:val="none" w:sz="0" w:space="0" w:color="auto"/>
                <w:right w:val="none" w:sz="0" w:space="0" w:color="auto"/>
              </w:divBdr>
            </w:div>
            <w:div w:id="573199522">
              <w:marLeft w:val="0"/>
              <w:marRight w:val="0"/>
              <w:marTop w:val="0"/>
              <w:marBottom w:val="0"/>
              <w:divBdr>
                <w:top w:val="none" w:sz="0" w:space="0" w:color="auto"/>
                <w:left w:val="none" w:sz="0" w:space="0" w:color="auto"/>
                <w:bottom w:val="none" w:sz="0" w:space="0" w:color="auto"/>
                <w:right w:val="none" w:sz="0" w:space="0" w:color="auto"/>
              </w:divBdr>
            </w:div>
            <w:div w:id="628707768">
              <w:marLeft w:val="0"/>
              <w:marRight w:val="0"/>
              <w:marTop w:val="0"/>
              <w:marBottom w:val="0"/>
              <w:divBdr>
                <w:top w:val="none" w:sz="0" w:space="0" w:color="auto"/>
                <w:left w:val="none" w:sz="0" w:space="0" w:color="auto"/>
                <w:bottom w:val="none" w:sz="0" w:space="0" w:color="auto"/>
                <w:right w:val="none" w:sz="0" w:space="0" w:color="auto"/>
              </w:divBdr>
            </w:div>
            <w:div w:id="879901359">
              <w:marLeft w:val="0"/>
              <w:marRight w:val="0"/>
              <w:marTop w:val="0"/>
              <w:marBottom w:val="0"/>
              <w:divBdr>
                <w:top w:val="none" w:sz="0" w:space="0" w:color="auto"/>
                <w:left w:val="none" w:sz="0" w:space="0" w:color="auto"/>
                <w:bottom w:val="none" w:sz="0" w:space="0" w:color="auto"/>
                <w:right w:val="none" w:sz="0" w:space="0" w:color="auto"/>
              </w:divBdr>
            </w:div>
            <w:div w:id="1174687471">
              <w:marLeft w:val="0"/>
              <w:marRight w:val="0"/>
              <w:marTop w:val="0"/>
              <w:marBottom w:val="0"/>
              <w:divBdr>
                <w:top w:val="none" w:sz="0" w:space="0" w:color="auto"/>
                <w:left w:val="none" w:sz="0" w:space="0" w:color="auto"/>
                <w:bottom w:val="none" w:sz="0" w:space="0" w:color="auto"/>
                <w:right w:val="none" w:sz="0" w:space="0" w:color="auto"/>
              </w:divBdr>
            </w:div>
            <w:div w:id="1238786899">
              <w:marLeft w:val="0"/>
              <w:marRight w:val="0"/>
              <w:marTop w:val="0"/>
              <w:marBottom w:val="0"/>
              <w:divBdr>
                <w:top w:val="none" w:sz="0" w:space="0" w:color="auto"/>
                <w:left w:val="none" w:sz="0" w:space="0" w:color="auto"/>
                <w:bottom w:val="none" w:sz="0" w:space="0" w:color="auto"/>
                <w:right w:val="none" w:sz="0" w:space="0" w:color="auto"/>
              </w:divBdr>
            </w:div>
            <w:div w:id="1524829300">
              <w:marLeft w:val="0"/>
              <w:marRight w:val="0"/>
              <w:marTop w:val="0"/>
              <w:marBottom w:val="0"/>
              <w:divBdr>
                <w:top w:val="none" w:sz="0" w:space="0" w:color="auto"/>
                <w:left w:val="none" w:sz="0" w:space="0" w:color="auto"/>
                <w:bottom w:val="none" w:sz="0" w:space="0" w:color="auto"/>
                <w:right w:val="none" w:sz="0" w:space="0" w:color="auto"/>
              </w:divBdr>
            </w:div>
            <w:div w:id="1536848828">
              <w:marLeft w:val="0"/>
              <w:marRight w:val="0"/>
              <w:marTop w:val="0"/>
              <w:marBottom w:val="0"/>
              <w:divBdr>
                <w:top w:val="none" w:sz="0" w:space="0" w:color="auto"/>
                <w:left w:val="none" w:sz="0" w:space="0" w:color="auto"/>
                <w:bottom w:val="none" w:sz="0" w:space="0" w:color="auto"/>
                <w:right w:val="none" w:sz="0" w:space="0" w:color="auto"/>
              </w:divBdr>
            </w:div>
            <w:div w:id="1554611673">
              <w:marLeft w:val="0"/>
              <w:marRight w:val="0"/>
              <w:marTop w:val="0"/>
              <w:marBottom w:val="0"/>
              <w:divBdr>
                <w:top w:val="none" w:sz="0" w:space="0" w:color="auto"/>
                <w:left w:val="none" w:sz="0" w:space="0" w:color="auto"/>
                <w:bottom w:val="none" w:sz="0" w:space="0" w:color="auto"/>
                <w:right w:val="none" w:sz="0" w:space="0" w:color="auto"/>
              </w:divBdr>
            </w:div>
            <w:div w:id="1987464914">
              <w:marLeft w:val="0"/>
              <w:marRight w:val="0"/>
              <w:marTop w:val="0"/>
              <w:marBottom w:val="0"/>
              <w:divBdr>
                <w:top w:val="none" w:sz="0" w:space="0" w:color="auto"/>
                <w:left w:val="none" w:sz="0" w:space="0" w:color="auto"/>
                <w:bottom w:val="none" w:sz="0" w:space="0" w:color="auto"/>
                <w:right w:val="none" w:sz="0" w:space="0" w:color="auto"/>
              </w:divBdr>
            </w:div>
            <w:div w:id="2033726417">
              <w:marLeft w:val="0"/>
              <w:marRight w:val="0"/>
              <w:marTop w:val="0"/>
              <w:marBottom w:val="0"/>
              <w:divBdr>
                <w:top w:val="none" w:sz="0" w:space="0" w:color="auto"/>
                <w:left w:val="none" w:sz="0" w:space="0" w:color="auto"/>
                <w:bottom w:val="none" w:sz="0" w:space="0" w:color="auto"/>
                <w:right w:val="none" w:sz="0" w:space="0" w:color="auto"/>
              </w:divBdr>
            </w:div>
            <w:div w:id="2084796255">
              <w:marLeft w:val="0"/>
              <w:marRight w:val="0"/>
              <w:marTop w:val="0"/>
              <w:marBottom w:val="0"/>
              <w:divBdr>
                <w:top w:val="none" w:sz="0" w:space="0" w:color="auto"/>
                <w:left w:val="none" w:sz="0" w:space="0" w:color="auto"/>
                <w:bottom w:val="none" w:sz="0" w:space="0" w:color="auto"/>
                <w:right w:val="none" w:sz="0" w:space="0" w:color="auto"/>
              </w:divBdr>
            </w:div>
            <w:div w:id="2101874673">
              <w:marLeft w:val="0"/>
              <w:marRight w:val="0"/>
              <w:marTop w:val="0"/>
              <w:marBottom w:val="0"/>
              <w:divBdr>
                <w:top w:val="none" w:sz="0" w:space="0" w:color="auto"/>
                <w:left w:val="none" w:sz="0" w:space="0" w:color="auto"/>
                <w:bottom w:val="none" w:sz="0" w:space="0" w:color="auto"/>
                <w:right w:val="none" w:sz="0" w:space="0" w:color="auto"/>
              </w:divBdr>
            </w:div>
            <w:div w:id="2115975326">
              <w:marLeft w:val="0"/>
              <w:marRight w:val="0"/>
              <w:marTop w:val="0"/>
              <w:marBottom w:val="0"/>
              <w:divBdr>
                <w:top w:val="none" w:sz="0" w:space="0" w:color="auto"/>
                <w:left w:val="none" w:sz="0" w:space="0" w:color="auto"/>
                <w:bottom w:val="none" w:sz="0" w:space="0" w:color="auto"/>
                <w:right w:val="none" w:sz="0" w:space="0" w:color="auto"/>
              </w:divBdr>
            </w:div>
          </w:divsChild>
        </w:div>
        <w:div w:id="355236260">
          <w:marLeft w:val="0"/>
          <w:marRight w:val="0"/>
          <w:marTop w:val="0"/>
          <w:marBottom w:val="0"/>
          <w:divBdr>
            <w:top w:val="none" w:sz="0" w:space="0" w:color="auto"/>
            <w:left w:val="none" w:sz="0" w:space="0" w:color="auto"/>
            <w:bottom w:val="none" w:sz="0" w:space="0" w:color="auto"/>
            <w:right w:val="none" w:sz="0" w:space="0" w:color="auto"/>
          </w:divBdr>
        </w:div>
        <w:div w:id="363603443">
          <w:marLeft w:val="0"/>
          <w:marRight w:val="0"/>
          <w:marTop w:val="0"/>
          <w:marBottom w:val="0"/>
          <w:divBdr>
            <w:top w:val="none" w:sz="0" w:space="0" w:color="auto"/>
            <w:left w:val="none" w:sz="0" w:space="0" w:color="auto"/>
            <w:bottom w:val="none" w:sz="0" w:space="0" w:color="auto"/>
            <w:right w:val="none" w:sz="0" w:space="0" w:color="auto"/>
          </w:divBdr>
        </w:div>
        <w:div w:id="393703322">
          <w:marLeft w:val="0"/>
          <w:marRight w:val="0"/>
          <w:marTop w:val="0"/>
          <w:marBottom w:val="0"/>
          <w:divBdr>
            <w:top w:val="none" w:sz="0" w:space="0" w:color="auto"/>
            <w:left w:val="none" w:sz="0" w:space="0" w:color="auto"/>
            <w:bottom w:val="none" w:sz="0" w:space="0" w:color="auto"/>
            <w:right w:val="none" w:sz="0" w:space="0" w:color="auto"/>
          </w:divBdr>
        </w:div>
        <w:div w:id="418450885">
          <w:marLeft w:val="0"/>
          <w:marRight w:val="0"/>
          <w:marTop w:val="0"/>
          <w:marBottom w:val="0"/>
          <w:divBdr>
            <w:top w:val="none" w:sz="0" w:space="0" w:color="auto"/>
            <w:left w:val="none" w:sz="0" w:space="0" w:color="auto"/>
            <w:bottom w:val="none" w:sz="0" w:space="0" w:color="auto"/>
            <w:right w:val="none" w:sz="0" w:space="0" w:color="auto"/>
          </w:divBdr>
        </w:div>
        <w:div w:id="422648637">
          <w:marLeft w:val="0"/>
          <w:marRight w:val="0"/>
          <w:marTop w:val="0"/>
          <w:marBottom w:val="0"/>
          <w:divBdr>
            <w:top w:val="none" w:sz="0" w:space="0" w:color="auto"/>
            <w:left w:val="none" w:sz="0" w:space="0" w:color="auto"/>
            <w:bottom w:val="none" w:sz="0" w:space="0" w:color="auto"/>
            <w:right w:val="none" w:sz="0" w:space="0" w:color="auto"/>
          </w:divBdr>
        </w:div>
        <w:div w:id="445854580">
          <w:marLeft w:val="0"/>
          <w:marRight w:val="0"/>
          <w:marTop w:val="0"/>
          <w:marBottom w:val="0"/>
          <w:divBdr>
            <w:top w:val="none" w:sz="0" w:space="0" w:color="auto"/>
            <w:left w:val="none" w:sz="0" w:space="0" w:color="auto"/>
            <w:bottom w:val="none" w:sz="0" w:space="0" w:color="auto"/>
            <w:right w:val="none" w:sz="0" w:space="0" w:color="auto"/>
          </w:divBdr>
        </w:div>
        <w:div w:id="455805128">
          <w:marLeft w:val="0"/>
          <w:marRight w:val="0"/>
          <w:marTop w:val="0"/>
          <w:marBottom w:val="0"/>
          <w:divBdr>
            <w:top w:val="none" w:sz="0" w:space="0" w:color="auto"/>
            <w:left w:val="none" w:sz="0" w:space="0" w:color="auto"/>
            <w:bottom w:val="none" w:sz="0" w:space="0" w:color="auto"/>
            <w:right w:val="none" w:sz="0" w:space="0" w:color="auto"/>
          </w:divBdr>
        </w:div>
        <w:div w:id="459223127">
          <w:marLeft w:val="0"/>
          <w:marRight w:val="0"/>
          <w:marTop w:val="0"/>
          <w:marBottom w:val="0"/>
          <w:divBdr>
            <w:top w:val="none" w:sz="0" w:space="0" w:color="auto"/>
            <w:left w:val="none" w:sz="0" w:space="0" w:color="auto"/>
            <w:bottom w:val="none" w:sz="0" w:space="0" w:color="auto"/>
            <w:right w:val="none" w:sz="0" w:space="0" w:color="auto"/>
          </w:divBdr>
          <w:divsChild>
            <w:div w:id="190580366">
              <w:marLeft w:val="0"/>
              <w:marRight w:val="0"/>
              <w:marTop w:val="0"/>
              <w:marBottom w:val="0"/>
              <w:divBdr>
                <w:top w:val="none" w:sz="0" w:space="0" w:color="auto"/>
                <w:left w:val="none" w:sz="0" w:space="0" w:color="auto"/>
                <w:bottom w:val="none" w:sz="0" w:space="0" w:color="auto"/>
                <w:right w:val="none" w:sz="0" w:space="0" w:color="auto"/>
              </w:divBdr>
            </w:div>
            <w:div w:id="274871562">
              <w:marLeft w:val="0"/>
              <w:marRight w:val="0"/>
              <w:marTop w:val="0"/>
              <w:marBottom w:val="0"/>
              <w:divBdr>
                <w:top w:val="none" w:sz="0" w:space="0" w:color="auto"/>
                <w:left w:val="none" w:sz="0" w:space="0" w:color="auto"/>
                <w:bottom w:val="none" w:sz="0" w:space="0" w:color="auto"/>
                <w:right w:val="none" w:sz="0" w:space="0" w:color="auto"/>
              </w:divBdr>
            </w:div>
            <w:div w:id="597523603">
              <w:marLeft w:val="0"/>
              <w:marRight w:val="0"/>
              <w:marTop w:val="0"/>
              <w:marBottom w:val="0"/>
              <w:divBdr>
                <w:top w:val="none" w:sz="0" w:space="0" w:color="auto"/>
                <w:left w:val="none" w:sz="0" w:space="0" w:color="auto"/>
                <w:bottom w:val="none" w:sz="0" w:space="0" w:color="auto"/>
                <w:right w:val="none" w:sz="0" w:space="0" w:color="auto"/>
              </w:divBdr>
            </w:div>
            <w:div w:id="615525940">
              <w:marLeft w:val="0"/>
              <w:marRight w:val="0"/>
              <w:marTop w:val="0"/>
              <w:marBottom w:val="0"/>
              <w:divBdr>
                <w:top w:val="none" w:sz="0" w:space="0" w:color="auto"/>
                <w:left w:val="none" w:sz="0" w:space="0" w:color="auto"/>
                <w:bottom w:val="none" w:sz="0" w:space="0" w:color="auto"/>
                <w:right w:val="none" w:sz="0" w:space="0" w:color="auto"/>
              </w:divBdr>
            </w:div>
            <w:div w:id="755594257">
              <w:marLeft w:val="0"/>
              <w:marRight w:val="0"/>
              <w:marTop w:val="0"/>
              <w:marBottom w:val="0"/>
              <w:divBdr>
                <w:top w:val="none" w:sz="0" w:space="0" w:color="auto"/>
                <w:left w:val="none" w:sz="0" w:space="0" w:color="auto"/>
                <w:bottom w:val="none" w:sz="0" w:space="0" w:color="auto"/>
                <w:right w:val="none" w:sz="0" w:space="0" w:color="auto"/>
              </w:divBdr>
            </w:div>
            <w:div w:id="809975987">
              <w:marLeft w:val="0"/>
              <w:marRight w:val="0"/>
              <w:marTop w:val="0"/>
              <w:marBottom w:val="0"/>
              <w:divBdr>
                <w:top w:val="none" w:sz="0" w:space="0" w:color="auto"/>
                <w:left w:val="none" w:sz="0" w:space="0" w:color="auto"/>
                <w:bottom w:val="none" w:sz="0" w:space="0" w:color="auto"/>
                <w:right w:val="none" w:sz="0" w:space="0" w:color="auto"/>
              </w:divBdr>
            </w:div>
            <w:div w:id="1138495181">
              <w:marLeft w:val="0"/>
              <w:marRight w:val="0"/>
              <w:marTop w:val="0"/>
              <w:marBottom w:val="0"/>
              <w:divBdr>
                <w:top w:val="none" w:sz="0" w:space="0" w:color="auto"/>
                <w:left w:val="none" w:sz="0" w:space="0" w:color="auto"/>
                <w:bottom w:val="none" w:sz="0" w:space="0" w:color="auto"/>
                <w:right w:val="none" w:sz="0" w:space="0" w:color="auto"/>
              </w:divBdr>
            </w:div>
            <w:div w:id="1197618291">
              <w:marLeft w:val="0"/>
              <w:marRight w:val="0"/>
              <w:marTop w:val="0"/>
              <w:marBottom w:val="0"/>
              <w:divBdr>
                <w:top w:val="none" w:sz="0" w:space="0" w:color="auto"/>
                <w:left w:val="none" w:sz="0" w:space="0" w:color="auto"/>
                <w:bottom w:val="none" w:sz="0" w:space="0" w:color="auto"/>
                <w:right w:val="none" w:sz="0" w:space="0" w:color="auto"/>
              </w:divBdr>
            </w:div>
            <w:div w:id="1207982972">
              <w:marLeft w:val="0"/>
              <w:marRight w:val="0"/>
              <w:marTop w:val="0"/>
              <w:marBottom w:val="0"/>
              <w:divBdr>
                <w:top w:val="none" w:sz="0" w:space="0" w:color="auto"/>
                <w:left w:val="none" w:sz="0" w:space="0" w:color="auto"/>
                <w:bottom w:val="none" w:sz="0" w:space="0" w:color="auto"/>
                <w:right w:val="none" w:sz="0" w:space="0" w:color="auto"/>
              </w:divBdr>
            </w:div>
            <w:div w:id="1247155052">
              <w:marLeft w:val="0"/>
              <w:marRight w:val="0"/>
              <w:marTop w:val="0"/>
              <w:marBottom w:val="0"/>
              <w:divBdr>
                <w:top w:val="none" w:sz="0" w:space="0" w:color="auto"/>
                <w:left w:val="none" w:sz="0" w:space="0" w:color="auto"/>
                <w:bottom w:val="none" w:sz="0" w:space="0" w:color="auto"/>
                <w:right w:val="none" w:sz="0" w:space="0" w:color="auto"/>
              </w:divBdr>
            </w:div>
            <w:div w:id="1253928507">
              <w:marLeft w:val="0"/>
              <w:marRight w:val="0"/>
              <w:marTop w:val="0"/>
              <w:marBottom w:val="0"/>
              <w:divBdr>
                <w:top w:val="none" w:sz="0" w:space="0" w:color="auto"/>
                <w:left w:val="none" w:sz="0" w:space="0" w:color="auto"/>
                <w:bottom w:val="none" w:sz="0" w:space="0" w:color="auto"/>
                <w:right w:val="none" w:sz="0" w:space="0" w:color="auto"/>
              </w:divBdr>
            </w:div>
            <w:div w:id="1342244991">
              <w:marLeft w:val="0"/>
              <w:marRight w:val="0"/>
              <w:marTop w:val="0"/>
              <w:marBottom w:val="0"/>
              <w:divBdr>
                <w:top w:val="none" w:sz="0" w:space="0" w:color="auto"/>
                <w:left w:val="none" w:sz="0" w:space="0" w:color="auto"/>
                <w:bottom w:val="none" w:sz="0" w:space="0" w:color="auto"/>
                <w:right w:val="none" w:sz="0" w:space="0" w:color="auto"/>
              </w:divBdr>
            </w:div>
            <w:div w:id="1553468079">
              <w:marLeft w:val="0"/>
              <w:marRight w:val="0"/>
              <w:marTop w:val="0"/>
              <w:marBottom w:val="0"/>
              <w:divBdr>
                <w:top w:val="none" w:sz="0" w:space="0" w:color="auto"/>
                <w:left w:val="none" w:sz="0" w:space="0" w:color="auto"/>
                <w:bottom w:val="none" w:sz="0" w:space="0" w:color="auto"/>
                <w:right w:val="none" w:sz="0" w:space="0" w:color="auto"/>
              </w:divBdr>
            </w:div>
            <w:div w:id="1564411065">
              <w:marLeft w:val="0"/>
              <w:marRight w:val="0"/>
              <w:marTop w:val="0"/>
              <w:marBottom w:val="0"/>
              <w:divBdr>
                <w:top w:val="none" w:sz="0" w:space="0" w:color="auto"/>
                <w:left w:val="none" w:sz="0" w:space="0" w:color="auto"/>
                <w:bottom w:val="none" w:sz="0" w:space="0" w:color="auto"/>
                <w:right w:val="none" w:sz="0" w:space="0" w:color="auto"/>
              </w:divBdr>
            </w:div>
            <w:div w:id="1719233579">
              <w:marLeft w:val="0"/>
              <w:marRight w:val="0"/>
              <w:marTop w:val="0"/>
              <w:marBottom w:val="0"/>
              <w:divBdr>
                <w:top w:val="none" w:sz="0" w:space="0" w:color="auto"/>
                <w:left w:val="none" w:sz="0" w:space="0" w:color="auto"/>
                <w:bottom w:val="none" w:sz="0" w:space="0" w:color="auto"/>
                <w:right w:val="none" w:sz="0" w:space="0" w:color="auto"/>
              </w:divBdr>
            </w:div>
            <w:div w:id="1782872790">
              <w:marLeft w:val="0"/>
              <w:marRight w:val="0"/>
              <w:marTop w:val="0"/>
              <w:marBottom w:val="0"/>
              <w:divBdr>
                <w:top w:val="none" w:sz="0" w:space="0" w:color="auto"/>
                <w:left w:val="none" w:sz="0" w:space="0" w:color="auto"/>
                <w:bottom w:val="none" w:sz="0" w:space="0" w:color="auto"/>
                <w:right w:val="none" w:sz="0" w:space="0" w:color="auto"/>
              </w:divBdr>
            </w:div>
            <w:div w:id="1793594187">
              <w:marLeft w:val="0"/>
              <w:marRight w:val="0"/>
              <w:marTop w:val="0"/>
              <w:marBottom w:val="0"/>
              <w:divBdr>
                <w:top w:val="none" w:sz="0" w:space="0" w:color="auto"/>
                <w:left w:val="none" w:sz="0" w:space="0" w:color="auto"/>
                <w:bottom w:val="none" w:sz="0" w:space="0" w:color="auto"/>
                <w:right w:val="none" w:sz="0" w:space="0" w:color="auto"/>
              </w:divBdr>
            </w:div>
            <w:div w:id="1811629938">
              <w:marLeft w:val="0"/>
              <w:marRight w:val="0"/>
              <w:marTop w:val="0"/>
              <w:marBottom w:val="0"/>
              <w:divBdr>
                <w:top w:val="none" w:sz="0" w:space="0" w:color="auto"/>
                <w:left w:val="none" w:sz="0" w:space="0" w:color="auto"/>
                <w:bottom w:val="none" w:sz="0" w:space="0" w:color="auto"/>
                <w:right w:val="none" w:sz="0" w:space="0" w:color="auto"/>
              </w:divBdr>
            </w:div>
            <w:div w:id="2047681724">
              <w:marLeft w:val="0"/>
              <w:marRight w:val="0"/>
              <w:marTop w:val="0"/>
              <w:marBottom w:val="0"/>
              <w:divBdr>
                <w:top w:val="none" w:sz="0" w:space="0" w:color="auto"/>
                <w:left w:val="none" w:sz="0" w:space="0" w:color="auto"/>
                <w:bottom w:val="none" w:sz="0" w:space="0" w:color="auto"/>
                <w:right w:val="none" w:sz="0" w:space="0" w:color="auto"/>
              </w:divBdr>
            </w:div>
            <w:div w:id="2142771017">
              <w:marLeft w:val="0"/>
              <w:marRight w:val="0"/>
              <w:marTop w:val="0"/>
              <w:marBottom w:val="0"/>
              <w:divBdr>
                <w:top w:val="none" w:sz="0" w:space="0" w:color="auto"/>
                <w:left w:val="none" w:sz="0" w:space="0" w:color="auto"/>
                <w:bottom w:val="none" w:sz="0" w:space="0" w:color="auto"/>
                <w:right w:val="none" w:sz="0" w:space="0" w:color="auto"/>
              </w:divBdr>
            </w:div>
          </w:divsChild>
        </w:div>
        <w:div w:id="472645685">
          <w:marLeft w:val="0"/>
          <w:marRight w:val="0"/>
          <w:marTop w:val="0"/>
          <w:marBottom w:val="0"/>
          <w:divBdr>
            <w:top w:val="none" w:sz="0" w:space="0" w:color="auto"/>
            <w:left w:val="none" w:sz="0" w:space="0" w:color="auto"/>
            <w:bottom w:val="none" w:sz="0" w:space="0" w:color="auto"/>
            <w:right w:val="none" w:sz="0" w:space="0" w:color="auto"/>
          </w:divBdr>
        </w:div>
        <w:div w:id="499782690">
          <w:marLeft w:val="0"/>
          <w:marRight w:val="0"/>
          <w:marTop w:val="0"/>
          <w:marBottom w:val="0"/>
          <w:divBdr>
            <w:top w:val="none" w:sz="0" w:space="0" w:color="auto"/>
            <w:left w:val="none" w:sz="0" w:space="0" w:color="auto"/>
            <w:bottom w:val="none" w:sz="0" w:space="0" w:color="auto"/>
            <w:right w:val="none" w:sz="0" w:space="0" w:color="auto"/>
          </w:divBdr>
        </w:div>
        <w:div w:id="514078111">
          <w:marLeft w:val="0"/>
          <w:marRight w:val="0"/>
          <w:marTop w:val="0"/>
          <w:marBottom w:val="0"/>
          <w:divBdr>
            <w:top w:val="none" w:sz="0" w:space="0" w:color="auto"/>
            <w:left w:val="none" w:sz="0" w:space="0" w:color="auto"/>
            <w:bottom w:val="none" w:sz="0" w:space="0" w:color="auto"/>
            <w:right w:val="none" w:sz="0" w:space="0" w:color="auto"/>
          </w:divBdr>
        </w:div>
        <w:div w:id="529687847">
          <w:marLeft w:val="0"/>
          <w:marRight w:val="0"/>
          <w:marTop w:val="0"/>
          <w:marBottom w:val="0"/>
          <w:divBdr>
            <w:top w:val="none" w:sz="0" w:space="0" w:color="auto"/>
            <w:left w:val="none" w:sz="0" w:space="0" w:color="auto"/>
            <w:bottom w:val="none" w:sz="0" w:space="0" w:color="auto"/>
            <w:right w:val="none" w:sz="0" w:space="0" w:color="auto"/>
          </w:divBdr>
        </w:div>
        <w:div w:id="536895563">
          <w:marLeft w:val="0"/>
          <w:marRight w:val="0"/>
          <w:marTop w:val="0"/>
          <w:marBottom w:val="0"/>
          <w:divBdr>
            <w:top w:val="none" w:sz="0" w:space="0" w:color="auto"/>
            <w:left w:val="none" w:sz="0" w:space="0" w:color="auto"/>
            <w:bottom w:val="none" w:sz="0" w:space="0" w:color="auto"/>
            <w:right w:val="none" w:sz="0" w:space="0" w:color="auto"/>
          </w:divBdr>
        </w:div>
        <w:div w:id="603920315">
          <w:marLeft w:val="0"/>
          <w:marRight w:val="0"/>
          <w:marTop w:val="0"/>
          <w:marBottom w:val="0"/>
          <w:divBdr>
            <w:top w:val="none" w:sz="0" w:space="0" w:color="auto"/>
            <w:left w:val="none" w:sz="0" w:space="0" w:color="auto"/>
            <w:bottom w:val="none" w:sz="0" w:space="0" w:color="auto"/>
            <w:right w:val="none" w:sz="0" w:space="0" w:color="auto"/>
          </w:divBdr>
        </w:div>
        <w:div w:id="739789472">
          <w:marLeft w:val="0"/>
          <w:marRight w:val="0"/>
          <w:marTop w:val="0"/>
          <w:marBottom w:val="0"/>
          <w:divBdr>
            <w:top w:val="none" w:sz="0" w:space="0" w:color="auto"/>
            <w:left w:val="none" w:sz="0" w:space="0" w:color="auto"/>
            <w:bottom w:val="none" w:sz="0" w:space="0" w:color="auto"/>
            <w:right w:val="none" w:sz="0" w:space="0" w:color="auto"/>
          </w:divBdr>
        </w:div>
        <w:div w:id="746612414">
          <w:marLeft w:val="0"/>
          <w:marRight w:val="0"/>
          <w:marTop w:val="0"/>
          <w:marBottom w:val="0"/>
          <w:divBdr>
            <w:top w:val="none" w:sz="0" w:space="0" w:color="auto"/>
            <w:left w:val="none" w:sz="0" w:space="0" w:color="auto"/>
            <w:bottom w:val="none" w:sz="0" w:space="0" w:color="auto"/>
            <w:right w:val="none" w:sz="0" w:space="0" w:color="auto"/>
          </w:divBdr>
        </w:div>
        <w:div w:id="747269709">
          <w:marLeft w:val="0"/>
          <w:marRight w:val="0"/>
          <w:marTop w:val="0"/>
          <w:marBottom w:val="0"/>
          <w:divBdr>
            <w:top w:val="none" w:sz="0" w:space="0" w:color="auto"/>
            <w:left w:val="none" w:sz="0" w:space="0" w:color="auto"/>
            <w:bottom w:val="none" w:sz="0" w:space="0" w:color="auto"/>
            <w:right w:val="none" w:sz="0" w:space="0" w:color="auto"/>
          </w:divBdr>
        </w:div>
        <w:div w:id="794173608">
          <w:marLeft w:val="0"/>
          <w:marRight w:val="0"/>
          <w:marTop w:val="0"/>
          <w:marBottom w:val="0"/>
          <w:divBdr>
            <w:top w:val="none" w:sz="0" w:space="0" w:color="auto"/>
            <w:left w:val="none" w:sz="0" w:space="0" w:color="auto"/>
            <w:bottom w:val="none" w:sz="0" w:space="0" w:color="auto"/>
            <w:right w:val="none" w:sz="0" w:space="0" w:color="auto"/>
          </w:divBdr>
        </w:div>
        <w:div w:id="802693933">
          <w:marLeft w:val="0"/>
          <w:marRight w:val="0"/>
          <w:marTop w:val="0"/>
          <w:marBottom w:val="0"/>
          <w:divBdr>
            <w:top w:val="none" w:sz="0" w:space="0" w:color="auto"/>
            <w:left w:val="none" w:sz="0" w:space="0" w:color="auto"/>
            <w:bottom w:val="none" w:sz="0" w:space="0" w:color="auto"/>
            <w:right w:val="none" w:sz="0" w:space="0" w:color="auto"/>
          </w:divBdr>
        </w:div>
        <w:div w:id="830485618">
          <w:marLeft w:val="0"/>
          <w:marRight w:val="0"/>
          <w:marTop w:val="0"/>
          <w:marBottom w:val="0"/>
          <w:divBdr>
            <w:top w:val="none" w:sz="0" w:space="0" w:color="auto"/>
            <w:left w:val="none" w:sz="0" w:space="0" w:color="auto"/>
            <w:bottom w:val="none" w:sz="0" w:space="0" w:color="auto"/>
            <w:right w:val="none" w:sz="0" w:space="0" w:color="auto"/>
          </w:divBdr>
        </w:div>
        <w:div w:id="881136633">
          <w:marLeft w:val="0"/>
          <w:marRight w:val="0"/>
          <w:marTop w:val="0"/>
          <w:marBottom w:val="0"/>
          <w:divBdr>
            <w:top w:val="none" w:sz="0" w:space="0" w:color="auto"/>
            <w:left w:val="none" w:sz="0" w:space="0" w:color="auto"/>
            <w:bottom w:val="none" w:sz="0" w:space="0" w:color="auto"/>
            <w:right w:val="none" w:sz="0" w:space="0" w:color="auto"/>
          </w:divBdr>
        </w:div>
        <w:div w:id="914120468">
          <w:marLeft w:val="0"/>
          <w:marRight w:val="0"/>
          <w:marTop w:val="0"/>
          <w:marBottom w:val="0"/>
          <w:divBdr>
            <w:top w:val="none" w:sz="0" w:space="0" w:color="auto"/>
            <w:left w:val="none" w:sz="0" w:space="0" w:color="auto"/>
            <w:bottom w:val="none" w:sz="0" w:space="0" w:color="auto"/>
            <w:right w:val="none" w:sz="0" w:space="0" w:color="auto"/>
          </w:divBdr>
        </w:div>
        <w:div w:id="914514933">
          <w:marLeft w:val="0"/>
          <w:marRight w:val="0"/>
          <w:marTop w:val="0"/>
          <w:marBottom w:val="0"/>
          <w:divBdr>
            <w:top w:val="none" w:sz="0" w:space="0" w:color="auto"/>
            <w:left w:val="none" w:sz="0" w:space="0" w:color="auto"/>
            <w:bottom w:val="none" w:sz="0" w:space="0" w:color="auto"/>
            <w:right w:val="none" w:sz="0" w:space="0" w:color="auto"/>
          </w:divBdr>
        </w:div>
        <w:div w:id="937060482">
          <w:marLeft w:val="0"/>
          <w:marRight w:val="0"/>
          <w:marTop w:val="0"/>
          <w:marBottom w:val="0"/>
          <w:divBdr>
            <w:top w:val="none" w:sz="0" w:space="0" w:color="auto"/>
            <w:left w:val="none" w:sz="0" w:space="0" w:color="auto"/>
            <w:bottom w:val="none" w:sz="0" w:space="0" w:color="auto"/>
            <w:right w:val="none" w:sz="0" w:space="0" w:color="auto"/>
          </w:divBdr>
          <w:divsChild>
            <w:div w:id="222525594">
              <w:marLeft w:val="0"/>
              <w:marRight w:val="0"/>
              <w:marTop w:val="0"/>
              <w:marBottom w:val="0"/>
              <w:divBdr>
                <w:top w:val="none" w:sz="0" w:space="0" w:color="auto"/>
                <w:left w:val="none" w:sz="0" w:space="0" w:color="auto"/>
                <w:bottom w:val="none" w:sz="0" w:space="0" w:color="auto"/>
                <w:right w:val="none" w:sz="0" w:space="0" w:color="auto"/>
              </w:divBdr>
            </w:div>
            <w:div w:id="274488528">
              <w:marLeft w:val="0"/>
              <w:marRight w:val="0"/>
              <w:marTop w:val="0"/>
              <w:marBottom w:val="0"/>
              <w:divBdr>
                <w:top w:val="none" w:sz="0" w:space="0" w:color="auto"/>
                <w:left w:val="none" w:sz="0" w:space="0" w:color="auto"/>
                <w:bottom w:val="none" w:sz="0" w:space="0" w:color="auto"/>
                <w:right w:val="none" w:sz="0" w:space="0" w:color="auto"/>
              </w:divBdr>
            </w:div>
            <w:div w:id="607346693">
              <w:marLeft w:val="0"/>
              <w:marRight w:val="0"/>
              <w:marTop w:val="0"/>
              <w:marBottom w:val="0"/>
              <w:divBdr>
                <w:top w:val="none" w:sz="0" w:space="0" w:color="auto"/>
                <w:left w:val="none" w:sz="0" w:space="0" w:color="auto"/>
                <w:bottom w:val="none" w:sz="0" w:space="0" w:color="auto"/>
                <w:right w:val="none" w:sz="0" w:space="0" w:color="auto"/>
              </w:divBdr>
            </w:div>
            <w:div w:id="773133113">
              <w:marLeft w:val="0"/>
              <w:marRight w:val="0"/>
              <w:marTop w:val="0"/>
              <w:marBottom w:val="0"/>
              <w:divBdr>
                <w:top w:val="none" w:sz="0" w:space="0" w:color="auto"/>
                <w:left w:val="none" w:sz="0" w:space="0" w:color="auto"/>
                <w:bottom w:val="none" w:sz="0" w:space="0" w:color="auto"/>
                <w:right w:val="none" w:sz="0" w:space="0" w:color="auto"/>
              </w:divBdr>
            </w:div>
            <w:div w:id="815953891">
              <w:marLeft w:val="0"/>
              <w:marRight w:val="0"/>
              <w:marTop w:val="0"/>
              <w:marBottom w:val="0"/>
              <w:divBdr>
                <w:top w:val="none" w:sz="0" w:space="0" w:color="auto"/>
                <w:left w:val="none" w:sz="0" w:space="0" w:color="auto"/>
                <w:bottom w:val="none" w:sz="0" w:space="0" w:color="auto"/>
                <w:right w:val="none" w:sz="0" w:space="0" w:color="auto"/>
              </w:divBdr>
            </w:div>
            <w:div w:id="870846394">
              <w:marLeft w:val="0"/>
              <w:marRight w:val="0"/>
              <w:marTop w:val="0"/>
              <w:marBottom w:val="0"/>
              <w:divBdr>
                <w:top w:val="none" w:sz="0" w:space="0" w:color="auto"/>
                <w:left w:val="none" w:sz="0" w:space="0" w:color="auto"/>
                <w:bottom w:val="none" w:sz="0" w:space="0" w:color="auto"/>
                <w:right w:val="none" w:sz="0" w:space="0" w:color="auto"/>
              </w:divBdr>
            </w:div>
            <w:div w:id="891967580">
              <w:marLeft w:val="0"/>
              <w:marRight w:val="0"/>
              <w:marTop w:val="0"/>
              <w:marBottom w:val="0"/>
              <w:divBdr>
                <w:top w:val="none" w:sz="0" w:space="0" w:color="auto"/>
                <w:left w:val="none" w:sz="0" w:space="0" w:color="auto"/>
                <w:bottom w:val="none" w:sz="0" w:space="0" w:color="auto"/>
                <w:right w:val="none" w:sz="0" w:space="0" w:color="auto"/>
              </w:divBdr>
            </w:div>
            <w:div w:id="1104881379">
              <w:marLeft w:val="0"/>
              <w:marRight w:val="0"/>
              <w:marTop w:val="0"/>
              <w:marBottom w:val="0"/>
              <w:divBdr>
                <w:top w:val="none" w:sz="0" w:space="0" w:color="auto"/>
                <w:left w:val="none" w:sz="0" w:space="0" w:color="auto"/>
                <w:bottom w:val="none" w:sz="0" w:space="0" w:color="auto"/>
                <w:right w:val="none" w:sz="0" w:space="0" w:color="auto"/>
              </w:divBdr>
            </w:div>
            <w:div w:id="1174343786">
              <w:marLeft w:val="0"/>
              <w:marRight w:val="0"/>
              <w:marTop w:val="0"/>
              <w:marBottom w:val="0"/>
              <w:divBdr>
                <w:top w:val="none" w:sz="0" w:space="0" w:color="auto"/>
                <w:left w:val="none" w:sz="0" w:space="0" w:color="auto"/>
                <w:bottom w:val="none" w:sz="0" w:space="0" w:color="auto"/>
                <w:right w:val="none" w:sz="0" w:space="0" w:color="auto"/>
              </w:divBdr>
            </w:div>
            <w:div w:id="1348170517">
              <w:marLeft w:val="0"/>
              <w:marRight w:val="0"/>
              <w:marTop w:val="0"/>
              <w:marBottom w:val="0"/>
              <w:divBdr>
                <w:top w:val="none" w:sz="0" w:space="0" w:color="auto"/>
                <w:left w:val="none" w:sz="0" w:space="0" w:color="auto"/>
                <w:bottom w:val="none" w:sz="0" w:space="0" w:color="auto"/>
                <w:right w:val="none" w:sz="0" w:space="0" w:color="auto"/>
              </w:divBdr>
            </w:div>
            <w:div w:id="1510408734">
              <w:marLeft w:val="0"/>
              <w:marRight w:val="0"/>
              <w:marTop w:val="0"/>
              <w:marBottom w:val="0"/>
              <w:divBdr>
                <w:top w:val="none" w:sz="0" w:space="0" w:color="auto"/>
                <w:left w:val="none" w:sz="0" w:space="0" w:color="auto"/>
                <w:bottom w:val="none" w:sz="0" w:space="0" w:color="auto"/>
                <w:right w:val="none" w:sz="0" w:space="0" w:color="auto"/>
              </w:divBdr>
            </w:div>
            <w:div w:id="1520503326">
              <w:marLeft w:val="0"/>
              <w:marRight w:val="0"/>
              <w:marTop w:val="0"/>
              <w:marBottom w:val="0"/>
              <w:divBdr>
                <w:top w:val="none" w:sz="0" w:space="0" w:color="auto"/>
                <w:left w:val="none" w:sz="0" w:space="0" w:color="auto"/>
                <w:bottom w:val="none" w:sz="0" w:space="0" w:color="auto"/>
                <w:right w:val="none" w:sz="0" w:space="0" w:color="auto"/>
              </w:divBdr>
            </w:div>
            <w:div w:id="1526287081">
              <w:marLeft w:val="0"/>
              <w:marRight w:val="0"/>
              <w:marTop w:val="0"/>
              <w:marBottom w:val="0"/>
              <w:divBdr>
                <w:top w:val="none" w:sz="0" w:space="0" w:color="auto"/>
                <w:left w:val="none" w:sz="0" w:space="0" w:color="auto"/>
                <w:bottom w:val="none" w:sz="0" w:space="0" w:color="auto"/>
                <w:right w:val="none" w:sz="0" w:space="0" w:color="auto"/>
              </w:divBdr>
            </w:div>
            <w:div w:id="1597707266">
              <w:marLeft w:val="0"/>
              <w:marRight w:val="0"/>
              <w:marTop w:val="0"/>
              <w:marBottom w:val="0"/>
              <w:divBdr>
                <w:top w:val="none" w:sz="0" w:space="0" w:color="auto"/>
                <w:left w:val="none" w:sz="0" w:space="0" w:color="auto"/>
                <w:bottom w:val="none" w:sz="0" w:space="0" w:color="auto"/>
                <w:right w:val="none" w:sz="0" w:space="0" w:color="auto"/>
              </w:divBdr>
            </w:div>
            <w:div w:id="1613585123">
              <w:marLeft w:val="0"/>
              <w:marRight w:val="0"/>
              <w:marTop w:val="0"/>
              <w:marBottom w:val="0"/>
              <w:divBdr>
                <w:top w:val="none" w:sz="0" w:space="0" w:color="auto"/>
                <w:left w:val="none" w:sz="0" w:space="0" w:color="auto"/>
                <w:bottom w:val="none" w:sz="0" w:space="0" w:color="auto"/>
                <w:right w:val="none" w:sz="0" w:space="0" w:color="auto"/>
              </w:divBdr>
            </w:div>
            <w:div w:id="1615136940">
              <w:marLeft w:val="0"/>
              <w:marRight w:val="0"/>
              <w:marTop w:val="0"/>
              <w:marBottom w:val="0"/>
              <w:divBdr>
                <w:top w:val="none" w:sz="0" w:space="0" w:color="auto"/>
                <w:left w:val="none" w:sz="0" w:space="0" w:color="auto"/>
                <w:bottom w:val="none" w:sz="0" w:space="0" w:color="auto"/>
                <w:right w:val="none" w:sz="0" w:space="0" w:color="auto"/>
              </w:divBdr>
            </w:div>
            <w:div w:id="1873883310">
              <w:marLeft w:val="0"/>
              <w:marRight w:val="0"/>
              <w:marTop w:val="0"/>
              <w:marBottom w:val="0"/>
              <w:divBdr>
                <w:top w:val="none" w:sz="0" w:space="0" w:color="auto"/>
                <w:left w:val="none" w:sz="0" w:space="0" w:color="auto"/>
                <w:bottom w:val="none" w:sz="0" w:space="0" w:color="auto"/>
                <w:right w:val="none" w:sz="0" w:space="0" w:color="auto"/>
              </w:divBdr>
            </w:div>
            <w:div w:id="2047634184">
              <w:marLeft w:val="0"/>
              <w:marRight w:val="0"/>
              <w:marTop w:val="0"/>
              <w:marBottom w:val="0"/>
              <w:divBdr>
                <w:top w:val="none" w:sz="0" w:space="0" w:color="auto"/>
                <w:left w:val="none" w:sz="0" w:space="0" w:color="auto"/>
                <w:bottom w:val="none" w:sz="0" w:space="0" w:color="auto"/>
                <w:right w:val="none" w:sz="0" w:space="0" w:color="auto"/>
              </w:divBdr>
            </w:div>
          </w:divsChild>
        </w:div>
        <w:div w:id="981274333">
          <w:marLeft w:val="0"/>
          <w:marRight w:val="0"/>
          <w:marTop w:val="0"/>
          <w:marBottom w:val="0"/>
          <w:divBdr>
            <w:top w:val="none" w:sz="0" w:space="0" w:color="auto"/>
            <w:left w:val="none" w:sz="0" w:space="0" w:color="auto"/>
            <w:bottom w:val="none" w:sz="0" w:space="0" w:color="auto"/>
            <w:right w:val="none" w:sz="0" w:space="0" w:color="auto"/>
          </w:divBdr>
        </w:div>
        <w:div w:id="1002776307">
          <w:marLeft w:val="0"/>
          <w:marRight w:val="0"/>
          <w:marTop w:val="0"/>
          <w:marBottom w:val="0"/>
          <w:divBdr>
            <w:top w:val="none" w:sz="0" w:space="0" w:color="auto"/>
            <w:left w:val="none" w:sz="0" w:space="0" w:color="auto"/>
            <w:bottom w:val="none" w:sz="0" w:space="0" w:color="auto"/>
            <w:right w:val="none" w:sz="0" w:space="0" w:color="auto"/>
          </w:divBdr>
        </w:div>
        <w:div w:id="1003360039">
          <w:marLeft w:val="0"/>
          <w:marRight w:val="0"/>
          <w:marTop w:val="0"/>
          <w:marBottom w:val="0"/>
          <w:divBdr>
            <w:top w:val="none" w:sz="0" w:space="0" w:color="auto"/>
            <w:left w:val="none" w:sz="0" w:space="0" w:color="auto"/>
            <w:bottom w:val="none" w:sz="0" w:space="0" w:color="auto"/>
            <w:right w:val="none" w:sz="0" w:space="0" w:color="auto"/>
          </w:divBdr>
        </w:div>
        <w:div w:id="1060442074">
          <w:marLeft w:val="0"/>
          <w:marRight w:val="0"/>
          <w:marTop w:val="0"/>
          <w:marBottom w:val="0"/>
          <w:divBdr>
            <w:top w:val="none" w:sz="0" w:space="0" w:color="auto"/>
            <w:left w:val="none" w:sz="0" w:space="0" w:color="auto"/>
            <w:bottom w:val="none" w:sz="0" w:space="0" w:color="auto"/>
            <w:right w:val="none" w:sz="0" w:space="0" w:color="auto"/>
          </w:divBdr>
        </w:div>
        <w:div w:id="1123618776">
          <w:marLeft w:val="0"/>
          <w:marRight w:val="0"/>
          <w:marTop w:val="0"/>
          <w:marBottom w:val="0"/>
          <w:divBdr>
            <w:top w:val="none" w:sz="0" w:space="0" w:color="auto"/>
            <w:left w:val="none" w:sz="0" w:space="0" w:color="auto"/>
            <w:bottom w:val="none" w:sz="0" w:space="0" w:color="auto"/>
            <w:right w:val="none" w:sz="0" w:space="0" w:color="auto"/>
          </w:divBdr>
        </w:div>
        <w:div w:id="1137380843">
          <w:marLeft w:val="0"/>
          <w:marRight w:val="0"/>
          <w:marTop w:val="0"/>
          <w:marBottom w:val="0"/>
          <w:divBdr>
            <w:top w:val="none" w:sz="0" w:space="0" w:color="auto"/>
            <w:left w:val="none" w:sz="0" w:space="0" w:color="auto"/>
            <w:bottom w:val="none" w:sz="0" w:space="0" w:color="auto"/>
            <w:right w:val="none" w:sz="0" w:space="0" w:color="auto"/>
          </w:divBdr>
        </w:div>
        <w:div w:id="1235428521">
          <w:marLeft w:val="0"/>
          <w:marRight w:val="0"/>
          <w:marTop w:val="0"/>
          <w:marBottom w:val="0"/>
          <w:divBdr>
            <w:top w:val="none" w:sz="0" w:space="0" w:color="auto"/>
            <w:left w:val="none" w:sz="0" w:space="0" w:color="auto"/>
            <w:bottom w:val="none" w:sz="0" w:space="0" w:color="auto"/>
            <w:right w:val="none" w:sz="0" w:space="0" w:color="auto"/>
          </w:divBdr>
        </w:div>
        <w:div w:id="1253733842">
          <w:marLeft w:val="0"/>
          <w:marRight w:val="0"/>
          <w:marTop w:val="0"/>
          <w:marBottom w:val="0"/>
          <w:divBdr>
            <w:top w:val="none" w:sz="0" w:space="0" w:color="auto"/>
            <w:left w:val="none" w:sz="0" w:space="0" w:color="auto"/>
            <w:bottom w:val="none" w:sz="0" w:space="0" w:color="auto"/>
            <w:right w:val="none" w:sz="0" w:space="0" w:color="auto"/>
          </w:divBdr>
        </w:div>
        <w:div w:id="1257405212">
          <w:marLeft w:val="0"/>
          <w:marRight w:val="0"/>
          <w:marTop w:val="0"/>
          <w:marBottom w:val="0"/>
          <w:divBdr>
            <w:top w:val="none" w:sz="0" w:space="0" w:color="auto"/>
            <w:left w:val="none" w:sz="0" w:space="0" w:color="auto"/>
            <w:bottom w:val="none" w:sz="0" w:space="0" w:color="auto"/>
            <w:right w:val="none" w:sz="0" w:space="0" w:color="auto"/>
          </w:divBdr>
        </w:div>
        <w:div w:id="1286622291">
          <w:marLeft w:val="0"/>
          <w:marRight w:val="0"/>
          <w:marTop w:val="0"/>
          <w:marBottom w:val="0"/>
          <w:divBdr>
            <w:top w:val="none" w:sz="0" w:space="0" w:color="auto"/>
            <w:left w:val="none" w:sz="0" w:space="0" w:color="auto"/>
            <w:bottom w:val="none" w:sz="0" w:space="0" w:color="auto"/>
            <w:right w:val="none" w:sz="0" w:space="0" w:color="auto"/>
          </w:divBdr>
          <w:divsChild>
            <w:div w:id="103889358">
              <w:marLeft w:val="0"/>
              <w:marRight w:val="0"/>
              <w:marTop w:val="0"/>
              <w:marBottom w:val="0"/>
              <w:divBdr>
                <w:top w:val="none" w:sz="0" w:space="0" w:color="auto"/>
                <w:left w:val="none" w:sz="0" w:space="0" w:color="auto"/>
                <w:bottom w:val="none" w:sz="0" w:space="0" w:color="auto"/>
                <w:right w:val="none" w:sz="0" w:space="0" w:color="auto"/>
              </w:divBdr>
            </w:div>
            <w:div w:id="166797189">
              <w:marLeft w:val="0"/>
              <w:marRight w:val="0"/>
              <w:marTop w:val="0"/>
              <w:marBottom w:val="0"/>
              <w:divBdr>
                <w:top w:val="none" w:sz="0" w:space="0" w:color="auto"/>
                <w:left w:val="none" w:sz="0" w:space="0" w:color="auto"/>
                <w:bottom w:val="none" w:sz="0" w:space="0" w:color="auto"/>
                <w:right w:val="none" w:sz="0" w:space="0" w:color="auto"/>
              </w:divBdr>
            </w:div>
            <w:div w:id="249047293">
              <w:marLeft w:val="0"/>
              <w:marRight w:val="0"/>
              <w:marTop w:val="0"/>
              <w:marBottom w:val="0"/>
              <w:divBdr>
                <w:top w:val="none" w:sz="0" w:space="0" w:color="auto"/>
                <w:left w:val="none" w:sz="0" w:space="0" w:color="auto"/>
                <w:bottom w:val="none" w:sz="0" w:space="0" w:color="auto"/>
                <w:right w:val="none" w:sz="0" w:space="0" w:color="auto"/>
              </w:divBdr>
            </w:div>
            <w:div w:id="262499482">
              <w:marLeft w:val="0"/>
              <w:marRight w:val="0"/>
              <w:marTop w:val="0"/>
              <w:marBottom w:val="0"/>
              <w:divBdr>
                <w:top w:val="none" w:sz="0" w:space="0" w:color="auto"/>
                <w:left w:val="none" w:sz="0" w:space="0" w:color="auto"/>
                <w:bottom w:val="none" w:sz="0" w:space="0" w:color="auto"/>
                <w:right w:val="none" w:sz="0" w:space="0" w:color="auto"/>
              </w:divBdr>
            </w:div>
            <w:div w:id="414597751">
              <w:marLeft w:val="0"/>
              <w:marRight w:val="0"/>
              <w:marTop w:val="0"/>
              <w:marBottom w:val="0"/>
              <w:divBdr>
                <w:top w:val="none" w:sz="0" w:space="0" w:color="auto"/>
                <w:left w:val="none" w:sz="0" w:space="0" w:color="auto"/>
                <w:bottom w:val="none" w:sz="0" w:space="0" w:color="auto"/>
                <w:right w:val="none" w:sz="0" w:space="0" w:color="auto"/>
              </w:divBdr>
            </w:div>
            <w:div w:id="595754279">
              <w:marLeft w:val="0"/>
              <w:marRight w:val="0"/>
              <w:marTop w:val="0"/>
              <w:marBottom w:val="0"/>
              <w:divBdr>
                <w:top w:val="none" w:sz="0" w:space="0" w:color="auto"/>
                <w:left w:val="none" w:sz="0" w:space="0" w:color="auto"/>
                <w:bottom w:val="none" w:sz="0" w:space="0" w:color="auto"/>
                <w:right w:val="none" w:sz="0" w:space="0" w:color="auto"/>
              </w:divBdr>
            </w:div>
            <w:div w:id="744304593">
              <w:marLeft w:val="0"/>
              <w:marRight w:val="0"/>
              <w:marTop w:val="0"/>
              <w:marBottom w:val="0"/>
              <w:divBdr>
                <w:top w:val="none" w:sz="0" w:space="0" w:color="auto"/>
                <w:left w:val="none" w:sz="0" w:space="0" w:color="auto"/>
                <w:bottom w:val="none" w:sz="0" w:space="0" w:color="auto"/>
                <w:right w:val="none" w:sz="0" w:space="0" w:color="auto"/>
              </w:divBdr>
            </w:div>
            <w:div w:id="763454312">
              <w:marLeft w:val="0"/>
              <w:marRight w:val="0"/>
              <w:marTop w:val="0"/>
              <w:marBottom w:val="0"/>
              <w:divBdr>
                <w:top w:val="none" w:sz="0" w:space="0" w:color="auto"/>
                <w:left w:val="none" w:sz="0" w:space="0" w:color="auto"/>
                <w:bottom w:val="none" w:sz="0" w:space="0" w:color="auto"/>
                <w:right w:val="none" w:sz="0" w:space="0" w:color="auto"/>
              </w:divBdr>
            </w:div>
            <w:div w:id="886454926">
              <w:marLeft w:val="0"/>
              <w:marRight w:val="0"/>
              <w:marTop w:val="0"/>
              <w:marBottom w:val="0"/>
              <w:divBdr>
                <w:top w:val="none" w:sz="0" w:space="0" w:color="auto"/>
                <w:left w:val="none" w:sz="0" w:space="0" w:color="auto"/>
                <w:bottom w:val="none" w:sz="0" w:space="0" w:color="auto"/>
                <w:right w:val="none" w:sz="0" w:space="0" w:color="auto"/>
              </w:divBdr>
            </w:div>
            <w:div w:id="1160148128">
              <w:marLeft w:val="0"/>
              <w:marRight w:val="0"/>
              <w:marTop w:val="0"/>
              <w:marBottom w:val="0"/>
              <w:divBdr>
                <w:top w:val="none" w:sz="0" w:space="0" w:color="auto"/>
                <w:left w:val="none" w:sz="0" w:space="0" w:color="auto"/>
                <w:bottom w:val="none" w:sz="0" w:space="0" w:color="auto"/>
                <w:right w:val="none" w:sz="0" w:space="0" w:color="auto"/>
              </w:divBdr>
            </w:div>
            <w:div w:id="1198860674">
              <w:marLeft w:val="0"/>
              <w:marRight w:val="0"/>
              <w:marTop w:val="0"/>
              <w:marBottom w:val="0"/>
              <w:divBdr>
                <w:top w:val="none" w:sz="0" w:space="0" w:color="auto"/>
                <w:left w:val="none" w:sz="0" w:space="0" w:color="auto"/>
                <w:bottom w:val="none" w:sz="0" w:space="0" w:color="auto"/>
                <w:right w:val="none" w:sz="0" w:space="0" w:color="auto"/>
              </w:divBdr>
            </w:div>
            <w:div w:id="1265114213">
              <w:marLeft w:val="0"/>
              <w:marRight w:val="0"/>
              <w:marTop w:val="0"/>
              <w:marBottom w:val="0"/>
              <w:divBdr>
                <w:top w:val="none" w:sz="0" w:space="0" w:color="auto"/>
                <w:left w:val="none" w:sz="0" w:space="0" w:color="auto"/>
                <w:bottom w:val="none" w:sz="0" w:space="0" w:color="auto"/>
                <w:right w:val="none" w:sz="0" w:space="0" w:color="auto"/>
              </w:divBdr>
            </w:div>
            <w:div w:id="1301304115">
              <w:marLeft w:val="0"/>
              <w:marRight w:val="0"/>
              <w:marTop w:val="0"/>
              <w:marBottom w:val="0"/>
              <w:divBdr>
                <w:top w:val="none" w:sz="0" w:space="0" w:color="auto"/>
                <w:left w:val="none" w:sz="0" w:space="0" w:color="auto"/>
                <w:bottom w:val="none" w:sz="0" w:space="0" w:color="auto"/>
                <w:right w:val="none" w:sz="0" w:space="0" w:color="auto"/>
              </w:divBdr>
            </w:div>
            <w:div w:id="1357273842">
              <w:marLeft w:val="0"/>
              <w:marRight w:val="0"/>
              <w:marTop w:val="0"/>
              <w:marBottom w:val="0"/>
              <w:divBdr>
                <w:top w:val="none" w:sz="0" w:space="0" w:color="auto"/>
                <w:left w:val="none" w:sz="0" w:space="0" w:color="auto"/>
                <w:bottom w:val="none" w:sz="0" w:space="0" w:color="auto"/>
                <w:right w:val="none" w:sz="0" w:space="0" w:color="auto"/>
              </w:divBdr>
            </w:div>
            <w:div w:id="1625498518">
              <w:marLeft w:val="0"/>
              <w:marRight w:val="0"/>
              <w:marTop w:val="0"/>
              <w:marBottom w:val="0"/>
              <w:divBdr>
                <w:top w:val="none" w:sz="0" w:space="0" w:color="auto"/>
                <w:left w:val="none" w:sz="0" w:space="0" w:color="auto"/>
                <w:bottom w:val="none" w:sz="0" w:space="0" w:color="auto"/>
                <w:right w:val="none" w:sz="0" w:space="0" w:color="auto"/>
              </w:divBdr>
            </w:div>
            <w:div w:id="1701977662">
              <w:marLeft w:val="0"/>
              <w:marRight w:val="0"/>
              <w:marTop w:val="0"/>
              <w:marBottom w:val="0"/>
              <w:divBdr>
                <w:top w:val="none" w:sz="0" w:space="0" w:color="auto"/>
                <w:left w:val="none" w:sz="0" w:space="0" w:color="auto"/>
                <w:bottom w:val="none" w:sz="0" w:space="0" w:color="auto"/>
                <w:right w:val="none" w:sz="0" w:space="0" w:color="auto"/>
              </w:divBdr>
            </w:div>
            <w:div w:id="1729960695">
              <w:marLeft w:val="0"/>
              <w:marRight w:val="0"/>
              <w:marTop w:val="0"/>
              <w:marBottom w:val="0"/>
              <w:divBdr>
                <w:top w:val="none" w:sz="0" w:space="0" w:color="auto"/>
                <w:left w:val="none" w:sz="0" w:space="0" w:color="auto"/>
                <w:bottom w:val="none" w:sz="0" w:space="0" w:color="auto"/>
                <w:right w:val="none" w:sz="0" w:space="0" w:color="auto"/>
              </w:divBdr>
            </w:div>
            <w:div w:id="1740905399">
              <w:marLeft w:val="0"/>
              <w:marRight w:val="0"/>
              <w:marTop w:val="0"/>
              <w:marBottom w:val="0"/>
              <w:divBdr>
                <w:top w:val="none" w:sz="0" w:space="0" w:color="auto"/>
                <w:left w:val="none" w:sz="0" w:space="0" w:color="auto"/>
                <w:bottom w:val="none" w:sz="0" w:space="0" w:color="auto"/>
                <w:right w:val="none" w:sz="0" w:space="0" w:color="auto"/>
              </w:divBdr>
            </w:div>
            <w:div w:id="1747341477">
              <w:marLeft w:val="0"/>
              <w:marRight w:val="0"/>
              <w:marTop w:val="0"/>
              <w:marBottom w:val="0"/>
              <w:divBdr>
                <w:top w:val="none" w:sz="0" w:space="0" w:color="auto"/>
                <w:left w:val="none" w:sz="0" w:space="0" w:color="auto"/>
                <w:bottom w:val="none" w:sz="0" w:space="0" w:color="auto"/>
                <w:right w:val="none" w:sz="0" w:space="0" w:color="auto"/>
              </w:divBdr>
            </w:div>
            <w:div w:id="1752653513">
              <w:marLeft w:val="0"/>
              <w:marRight w:val="0"/>
              <w:marTop w:val="0"/>
              <w:marBottom w:val="0"/>
              <w:divBdr>
                <w:top w:val="none" w:sz="0" w:space="0" w:color="auto"/>
                <w:left w:val="none" w:sz="0" w:space="0" w:color="auto"/>
                <w:bottom w:val="none" w:sz="0" w:space="0" w:color="auto"/>
                <w:right w:val="none" w:sz="0" w:space="0" w:color="auto"/>
              </w:divBdr>
            </w:div>
            <w:div w:id="2051415336">
              <w:marLeft w:val="0"/>
              <w:marRight w:val="0"/>
              <w:marTop w:val="0"/>
              <w:marBottom w:val="0"/>
              <w:divBdr>
                <w:top w:val="none" w:sz="0" w:space="0" w:color="auto"/>
                <w:left w:val="none" w:sz="0" w:space="0" w:color="auto"/>
                <w:bottom w:val="none" w:sz="0" w:space="0" w:color="auto"/>
                <w:right w:val="none" w:sz="0" w:space="0" w:color="auto"/>
              </w:divBdr>
            </w:div>
          </w:divsChild>
        </w:div>
        <w:div w:id="1400134118">
          <w:marLeft w:val="0"/>
          <w:marRight w:val="0"/>
          <w:marTop w:val="0"/>
          <w:marBottom w:val="0"/>
          <w:divBdr>
            <w:top w:val="none" w:sz="0" w:space="0" w:color="auto"/>
            <w:left w:val="none" w:sz="0" w:space="0" w:color="auto"/>
            <w:bottom w:val="none" w:sz="0" w:space="0" w:color="auto"/>
            <w:right w:val="none" w:sz="0" w:space="0" w:color="auto"/>
          </w:divBdr>
        </w:div>
        <w:div w:id="1431781745">
          <w:marLeft w:val="0"/>
          <w:marRight w:val="0"/>
          <w:marTop w:val="0"/>
          <w:marBottom w:val="0"/>
          <w:divBdr>
            <w:top w:val="none" w:sz="0" w:space="0" w:color="auto"/>
            <w:left w:val="none" w:sz="0" w:space="0" w:color="auto"/>
            <w:bottom w:val="none" w:sz="0" w:space="0" w:color="auto"/>
            <w:right w:val="none" w:sz="0" w:space="0" w:color="auto"/>
          </w:divBdr>
        </w:div>
        <w:div w:id="1494492214">
          <w:marLeft w:val="0"/>
          <w:marRight w:val="0"/>
          <w:marTop w:val="0"/>
          <w:marBottom w:val="0"/>
          <w:divBdr>
            <w:top w:val="none" w:sz="0" w:space="0" w:color="auto"/>
            <w:left w:val="none" w:sz="0" w:space="0" w:color="auto"/>
            <w:bottom w:val="none" w:sz="0" w:space="0" w:color="auto"/>
            <w:right w:val="none" w:sz="0" w:space="0" w:color="auto"/>
          </w:divBdr>
        </w:div>
        <w:div w:id="1515655562">
          <w:marLeft w:val="0"/>
          <w:marRight w:val="0"/>
          <w:marTop w:val="0"/>
          <w:marBottom w:val="0"/>
          <w:divBdr>
            <w:top w:val="none" w:sz="0" w:space="0" w:color="auto"/>
            <w:left w:val="none" w:sz="0" w:space="0" w:color="auto"/>
            <w:bottom w:val="none" w:sz="0" w:space="0" w:color="auto"/>
            <w:right w:val="none" w:sz="0" w:space="0" w:color="auto"/>
          </w:divBdr>
        </w:div>
        <w:div w:id="1539078718">
          <w:marLeft w:val="0"/>
          <w:marRight w:val="0"/>
          <w:marTop w:val="0"/>
          <w:marBottom w:val="0"/>
          <w:divBdr>
            <w:top w:val="none" w:sz="0" w:space="0" w:color="auto"/>
            <w:left w:val="none" w:sz="0" w:space="0" w:color="auto"/>
            <w:bottom w:val="none" w:sz="0" w:space="0" w:color="auto"/>
            <w:right w:val="none" w:sz="0" w:space="0" w:color="auto"/>
          </w:divBdr>
        </w:div>
        <w:div w:id="1557280744">
          <w:marLeft w:val="0"/>
          <w:marRight w:val="0"/>
          <w:marTop w:val="0"/>
          <w:marBottom w:val="0"/>
          <w:divBdr>
            <w:top w:val="none" w:sz="0" w:space="0" w:color="auto"/>
            <w:left w:val="none" w:sz="0" w:space="0" w:color="auto"/>
            <w:bottom w:val="none" w:sz="0" w:space="0" w:color="auto"/>
            <w:right w:val="none" w:sz="0" w:space="0" w:color="auto"/>
          </w:divBdr>
        </w:div>
        <w:div w:id="1627390929">
          <w:marLeft w:val="0"/>
          <w:marRight w:val="0"/>
          <w:marTop w:val="0"/>
          <w:marBottom w:val="0"/>
          <w:divBdr>
            <w:top w:val="none" w:sz="0" w:space="0" w:color="auto"/>
            <w:left w:val="none" w:sz="0" w:space="0" w:color="auto"/>
            <w:bottom w:val="none" w:sz="0" w:space="0" w:color="auto"/>
            <w:right w:val="none" w:sz="0" w:space="0" w:color="auto"/>
          </w:divBdr>
        </w:div>
        <w:div w:id="1627858064">
          <w:marLeft w:val="0"/>
          <w:marRight w:val="0"/>
          <w:marTop w:val="0"/>
          <w:marBottom w:val="0"/>
          <w:divBdr>
            <w:top w:val="none" w:sz="0" w:space="0" w:color="auto"/>
            <w:left w:val="none" w:sz="0" w:space="0" w:color="auto"/>
            <w:bottom w:val="none" w:sz="0" w:space="0" w:color="auto"/>
            <w:right w:val="none" w:sz="0" w:space="0" w:color="auto"/>
          </w:divBdr>
        </w:div>
        <w:div w:id="1635135790">
          <w:marLeft w:val="0"/>
          <w:marRight w:val="0"/>
          <w:marTop w:val="0"/>
          <w:marBottom w:val="0"/>
          <w:divBdr>
            <w:top w:val="none" w:sz="0" w:space="0" w:color="auto"/>
            <w:left w:val="none" w:sz="0" w:space="0" w:color="auto"/>
            <w:bottom w:val="none" w:sz="0" w:space="0" w:color="auto"/>
            <w:right w:val="none" w:sz="0" w:space="0" w:color="auto"/>
          </w:divBdr>
        </w:div>
        <w:div w:id="1687752765">
          <w:marLeft w:val="0"/>
          <w:marRight w:val="0"/>
          <w:marTop w:val="0"/>
          <w:marBottom w:val="0"/>
          <w:divBdr>
            <w:top w:val="none" w:sz="0" w:space="0" w:color="auto"/>
            <w:left w:val="none" w:sz="0" w:space="0" w:color="auto"/>
            <w:bottom w:val="none" w:sz="0" w:space="0" w:color="auto"/>
            <w:right w:val="none" w:sz="0" w:space="0" w:color="auto"/>
          </w:divBdr>
        </w:div>
        <w:div w:id="1711104908">
          <w:marLeft w:val="0"/>
          <w:marRight w:val="0"/>
          <w:marTop w:val="0"/>
          <w:marBottom w:val="0"/>
          <w:divBdr>
            <w:top w:val="none" w:sz="0" w:space="0" w:color="auto"/>
            <w:left w:val="none" w:sz="0" w:space="0" w:color="auto"/>
            <w:bottom w:val="none" w:sz="0" w:space="0" w:color="auto"/>
            <w:right w:val="none" w:sz="0" w:space="0" w:color="auto"/>
          </w:divBdr>
        </w:div>
        <w:div w:id="1738241583">
          <w:marLeft w:val="0"/>
          <w:marRight w:val="0"/>
          <w:marTop w:val="0"/>
          <w:marBottom w:val="0"/>
          <w:divBdr>
            <w:top w:val="none" w:sz="0" w:space="0" w:color="auto"/>
            <w:left w:val="none" w:sz="0" w:space="0" w:color="auto"/>
            <w:bottom w:val="none" w:sz="0" w:space="0" w:color="auto"/>
            <w:right w:val="none" w:sz="0" w:space="0" w:color="auto"/>
          </w:divBdr>
        </w:div>
        <w:div w:id="1744326655">
          <w:marLeft w:val="0"/>
          <w:marRight w:val="0"/>
          <w:marTop w:val="0"/>
          <w:marBottom w:val="0"/>
          <w:divBdr>
            <w:top w:val="none" w:sz="0" w:space="0" w:color="auto"/>
            <w:left w:val="none" w:sz="0" w:space="0" w:color="auto"/>
            <w:bottom w:val="none" w:sz="0" w:space="0" w:color="auto"/>
            <w:right w:val="none" w:sz="0" w:space="0" w:color="auto"/>
          </w:divBdr>
        </w:div>
        <w:div w:id="1765612709">
          <w:marLeft w:val="0"/>
          <w:marRight w:val="0"/>
          <w:marTop w:val="0"/>
          <w:marBottom w:val="0"/>
          <w:divBdr>
            <w:top w:val="none" w:sz="0" w:space="0" w:color="auto"/>
            <w:left w:val="none" w:sz="0" w:space="0" w:color="auto"/>
            <w:bottom w:val="none" w:sz="0" w:space="0" w:color="auto"/>
            <w:right w:val="none" w:sz="0" w:space="0" w:color="auto"/>
          </w:divBdr>
        </w:div>
        <w:div w:id="1777099213">
          <w:marLeft w:val="0"/>
          <w:marRight w:val="0"/>
          <w:marTop w:val="0"/>
          <w:marBottom w:val="0"/>
          <w:divBdr>
            <w:top w:val="none" w:sz="0" w:space="0" w:color="auto"/>
            <w:left w:val="none" w:sz="0" w:space="0" w:color="auto"/>
            <w:bottom w:val="none" w:sz="0" w:space="0" w:color="auto"/>
            <w:right w:val="none" w:sz="0" w:space="0" w:color="auto"/>
          </w:divBdr>
        </w:div>
        <w:div w:id="1791050126">
          <w:marLeft w:val="0"/>
          <w:marRight w:val="0"/>
          <w:marTop w:val="0"/>
          <w:marBottom w:val="0"/>
          <w:divBdr>
            <w:top w:val="none" w:sz="0" w:space="0" w:color="auto"/>
            <w:left w:val="none" w:sz="0" w:space="0" w:color="auto"/>
            <w:bottom w:val="none" w:sz="0" w:space="0" w:color="auto"/>
            <w:right w:val="none" w:sz="0" w:space="0" w:color="auto"/>
          </w:divBdr>
        </w:div>
        <w:div w:id="1824857822">
          <w:marLeft w:val="0"/>
          <w:marRight w:val="0"/>
          <w:marTop w:val="0"/>
          <w:marBottom w:val="0"/>
          <w:divBdr>
            <w:top w:val="none" w:sz="0" w:space="0" w:color="auto"/>
            <w:left w:val="none" w:sz="0" w:space="0" w:color="auto"/>
            <w:bottom w:val="none" w:sz="0" w:space="0" w:color="auto"/>
            <w:right w:val="none" w:sz="0" w:space="0" w:color="auto"/>
          </w:divBdr>
        </w:div>
        <w:div w:id="1862935077">
          <w:marLeft w:val="0"/>
          <w:marRight w:val="0"/>
          <w:marTop w:val="0"/>
          <w:marBottom w:val="0"/>
          <w:divBdr>
            <w:top w:val="none" w:sz="0" w:space="0" w:color="auto"/>
            <w:left w:val="none" w:sz="0" w:space="0" w:color="auto"/>
            <w:bottom w:val="none" w:sz="0" w:space="0" w:color="auto"/>
            <w:right w:val="none" w:sz="0" w:space="0" w:color="auto"/>
          </w:divBdr>
        </w:div>
        <w:div w:id="1938520383">
          <w:marLeft w:val="0"/>
          <w:marRight w:val="0"/>
          <w:marTop w:val="0"/>
          <w:marBottom w:val="0"/>
          <w:divBdr>
            <w:top w:val="none" w:sz="0" w:space="0" w:color="auto"/>
            <w:left w:val="none" w:sz="0" w:space="0" w:color="auto"/>
            <w:bottom w:val="none" w:sz="0" w:space="0" w:color="auto"/>
            <w:right w:val="none" w:sz="0" w:space="0" w:color="auto"/>
          </w:divBdr>
        </w:div>
        <w:div w:id="1949853593">
          <w:marLeft w:val="0"/>
          <w:marRight w:val="0"/>
          <w:marTop w:val="0"/>
          <w:marBottom w:val="0"/>
          <w:divBdr>
            <w:top w:val="none" w:sz="0" w:space="0" w:color="auto"/>
            <w:left w:val="none" w:sz="0" w:space="0" w:color="auto"/>
            <w:bottom w:val="none" w:sz="0" w:space="0" w:color="auto"/>
            <w:right w:val="none" w:sz="0" w:space="0" w:color="auto"/>
          </w:divBdr>
        </w:div>
        <w:div w:id="1996227373">
          <w:marLeft w:val="0"/>
          <w:marRight w:val="0"/>
          <w:marTop w:val="0"/>
          <w:marBottom w:val="0"/>
          <w:divBdr>
            <w:top w:val="none" w:sz="0" w:space="0" w:color="auto"/>
            <w:left w:val="none" w:sz="0" w:space="0" w:color="auto"/>
            <w:bottom w:val="none" w:sz="0" w:space="0" w:color="auto"/>
            <w:right w:val="none" w:sz="0" w:space="0" w:color="auto"/>
          </w:divBdr>
        </w:div>
        <w:div w:id="2038459125">
          <w:marLeft w:val="0"/>
          <w:marRight w:val="0"/>
          <w:marTop w:val="0"/>
          <w:marBottom w:val="0"/>
          <w:divBdr>
            <w:top w:val="none" w:sz="0" w:space="0" w:color="auto"/>
            <w:left w:val="none" w:sz="0" w:space="0" w:color="auto"/>
            <w:bottom w:val="none" w:sz="0" w:space="0" w:color="auto"/>
            <w:right w:val="none" w:sz="0" w:space="0" w:color="auto"/>
          </w:divBdr>
        </w:div>
        <w:div w:id="2090730110">
          <w:marLeft w:val="0"/>
          <w:marRight w:val="0"/>
          <w:marTop w:val="0"/>
          <w:marBottom w:val="0"/>
          <w:divBdr>
            <w:top w:val="none" w:sz="0" w:space="0" w:color="auto"/>
            <w:left w:val="none" w:sz="0" w:space="0" w:color="auto"/>
            <w:bottom w:val="none" w:sz="0" w:space="0" w:color="auto"/>
            <w:right w:val="none" w:sz="0" w:space="0" w:color="auto"/>
          </w:divBdr>
        </w:div>
        <w:div w:id="2117289393">
          <w:marLeft w:val="0"/>
          <w:marRight w:val="0"/>
          <w:marTop w:val="0"/>
          <w:marBottom w:val="0"/>
          <w:divBdr>
            <w:top w:val="none" w:sz="0" w:space="0" w:color="auto"/>
            <w:left w:val="none" w:sz="0" w:space="0" w:color="auto"/>
            <w:bottom w:val="none" w:sz="0" w:space="0" w:color="auto"/>
            <w:right w:val="none" w:sz="0" w:space="0" w:color="auto"/>
          </w:divBdr>
        </w:div>
        <w:div w:id="2124837331">
          <w:marLeft w:val="0"/>
          <w:marRight w:val="0"/>
          <w:marTop w:val="0"/>
          <w:marBottom w:val="0"/>
          <w:divBdr>
            <w:top w:val="none" w:sz="0" w:space="0" w:color="auto"/>
            <w:left w:val="none" w:sz="0" w:space="0" w:color="auto"/>
            <w:bottom w:val="none" w:sz="0" w:space="0" w:color="auto"/>
            <w:right w:val="none" w:sz="0" w:space="0" w:color="auto"/>
          </w:divBdr>
        </w:div>
      </w:divsChild>
    </w:div>
    <w:div w:id="755979544">
      <w:bodyDiv w:val="1"/>
      <w:marLeft w:val="0"/>
      <w:marRight w:val="0"/>
      <w:marTop w:val="0"/>
      <w:marBottom w:val="0"/>
      <w:divBdr>
        <w:top w:val="none" w:sz="0" w:space="0" w:color="auto"/>
        <w:left w:val="none" w:sz="0" w:space="0" w:color="auto"/>
        <w:bottom w:val="none" w:sz="0" w:space="0" w:color="auto"/>
        <w:right w:val="none" w:sz="0" w:space="0" w:color="auto"/>
      </w:divBdr>
    </w:div>
    <w:div w:id="769473343">
      <w:bodyDiv w:val="1"/>
      <w:marLeft w:val="0"/>
      <w:marRight w:val="0"/>
      <w:marTop w:val="0"/>
      <w:marBottom w:val="0"/>
      <w:divBdr>
        <w:top w:val="none" w:sz="0" w:space="0" w:color="auto"/>
        <w:left w:val="none" w:sz="0" w:space="0" w:color="auto"/>
        <w:bottom w:val="none" w:sz="0" w:space="0" w:color="auto"/>
        <w:right w:val="none" w:sz="0" w:space="0" w:color="auto"/>
      </w:divBdr>
    </w:div>
    <w:div w:id="793642367">
      <w:bodyDiv w:val="1"/>
      <w:marLeft w:val="0"/>
      <w:marRight w:val="0"/>
      <w:marTop w:val="0"/>
      <w:marBottom w:val="0"/>
      <w:divBdr>
        <w:top w:val="none" w:sz="0" w:space="0" w:color="auto"/>
        <w:left w:val="none" w:sz="0" w:space="0" w:color="auto"/>
        <w:bottom w:val="none" w:sz="0" w:space="0" w:color="auto"/>
        <w:right w:val="none" w:sz="0" w:space="0" w:color="auto"/>
      </w:divBdr>
    </w:div>
    <w:div w:id="917128063">
      <w:bodyDiv w:val="1"/>
      <w:marLeft w:val="0"/>
      <w:marRight w:val="0"/>
      <w:marTop w:val="0"/>
      <w:marBottom w:val="0"/>
      <w:divBdr>
        <w:top w:val="none" w:sz="0" w:space="0" w:color="auto"/>
        <w:left w:val="none" w:sz="0" w:space="0" w:color="auto"/>
        <w:bottom w:val="none" w:sz="0" w:space="0" w:color="auto"/>
        <w:right w:val="none" w:sz="0" w:space="0" w:color="auto"/>
      </w:divBdr>
    </w:div>
    <w:div w:id="1016661878">
      <w:bodyDiv w:val="1"/>
      <w:marLeft w:val="0"/>
      <w:marRight w:val="0"/>
      <w:marTop w:val="0"/>
      <w:marBottom w:val="0"/>
      <w:divBdr>
        <w:top w:val="none" w:sz="0" w:space="0" w:color="auto"/>
        <w:left w:val="none" w:sz="0" w:space="0" w:color="auto"/>
        <w:bottom w:val="none" w:sz="0" w:space="0" w:color="auto"/>
        <w:right w:val="none" w:sz="0" w:space="0" w:color="auto"/>
      </w:divBdr>
    </w:div>
    <w:div w:id="1080642480">
      <w:bodyDiv w:val="1"/>
      <w:marLeft w:val="0"/>
      <w:marRight w:val="0"/>
      <w:marTop w:val="0"/>
      <w:marBottom w:val="0"/>
      <w:divBdr>
        <w:top w:val="none" w:sz="0" w:space="0" w:color="auto"/>
        <w:left w:val="none" w:sz="0" w:space="0" w:color="auto"/>
        <w:bottom w:val="none" w:sz="0" w:space="0" w:color="auto"/>
        <w:right w:val="none" w:sz="0" w:space="0" w:color="auto"/>
      </w:divBdr>
      <w:divsChild>
        <w:div w:id="512647356">
          <w:marLeft w:val="0"/>
          <w:marRight w:val="0"/>
          <w:marTop w:val="0"/>
          <w:marBottom w:val="0"/>
          <w:divBdr>
            <w:top w:val="none" w:sz="0" w:space="0" w:color="auto"/>
            <w:left w:val="none" w:sz="0" w:space="0" w:color="auto"/>
            <w:bottom w:val="none" w:sz="0" w:space="0" w:color="auto"/>
            <w:right w:val="none" w:sz="0" w:space="0" w:color="auto"/>
          </w:divBdr>
        </w:div>
        <w:div w:id="293946422">
          <w:marLeft w:val="0"/>
          <w:marRight w:val="0"/>
          <w:marTop w:val="0"/>
          <w:marBottom w:val="0"/>
          <w:divBdr>
            <w:top w:val="none" w:sz="0" w:space="0" w:color="auto"/>
            <w:left w:val="none" w:sz="0" w:space="0" w:color="auto"/>
            <w:bottom w:val="none" w:sz="0" w:space="0" w:color="auto"/>
            <w:right w:val="none" w:sz="0" w:space="0" w:color="auto"/>
          </w:divBdr>
        </w:div>
        <w:div w:id="1873032802">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sChild>
    </w:div>
    <w:div w:id="1151747577">
      <w:bodyDiv w:val="1"/>
      <w:marLeft w:val="0"/>
      <w:marRight w:val="0"/>
      <w:marTop w:val="0"/>
      <w:marBottom w:val="0"/>
      <w:divBdr>
        <w:top w:val="none" w:sz="0" w:space="0" w:color="auto"/>
        <w:left w:val="none" w:sz="0" w:space="0" w:color="auto"/>
        <w:bottom w:val="none" w:sz="0" w:space="0" w:color="auto"/>
        <w:right w:val="none" w:sz="0" w:space="0" w:color="auto"/>
      </w:divBdr>
      <w:divsChild>
        <w:div w:id="1872719878">
          <w:marLeft w:val="-720"/>
          <w:marRight w:val="0"/>
          <w:marTop w:val="0"/>
          <w:marBottom w:val="0"/>
          <w:divBdr>
            <w:top w:val="none" w:sz="0" w:space="0" w:color="auto"/>
            <w:left w:val="none" w:sz="0" w:space="0" w:color="auto"/>
            <w:bottom w:val="none" w:sz="0" w:space="0" w:color="auto"/>
            <w:right w:val="none" w:sz="0" w:space="0" w:color="auto"/>
          </w:divBdr>
        </w:div>
      </w:divsChild>
    </w:div>
    <w:div w:id="1286694525">
      <w:bodyDiv w:val="1"/>
      <w:marLeft w:val="0"/>
      <w:marRight w:val="0"/>
      <w:marTop w:val="0"/>
      <w:marBottom w:val="0"/>
      <w:divBdr>
        <w:top w:val="none" w:sz="0" w:space="0" w:color="auto"/>
        <w:left w:val="none" w:sz="0" w:space="0" w:color="auto"/>
        <w:bottom w:val="none" w:sz="0" w:space="0" w:color="auto"/>
        <w:right w:val="none" w:sz="0" w:space="0" w:color="auto"/>
      </w:divBdr>
    </w:div>
    <w:div w:id="1299723841">
      <w:bodyDiv w:val="1"/>
      <w:marLeft w:val="0"/>
      <w:marRight w:val="0"/>
      <w:marTop w:val="0"/>
      <w:marBottom w:val="0"/>
      <w:divBdr>
        <w:top w:val="none" w:sz="0" w:space="0" w:color="auto"/>
        <w:left w:val="none" w:sz="0" w:space="0" w:color="auto"/>
        <w:bottom w:val="none" w:sz="0" w:space="0" w:color="auto"/>
        <w:right w:val="none" w:sz="0" w:space="0" w:color="auto"/>
      </w:divBdr>
      <w:divsChild>
        <w:div w:id="1413745220">
          <w:marLeft w:val="-720"/>
          <w:marRight w:val="0"/>
          <w:marTop w:val="0"/>
          <w:marBottom w:val="0"/>
          <w:divBdr>
            <w:top w:val="none" w:sz="0" w:space="0" w:color="auto"/>
            <w:left w:val="none" w:sz="0" w:space="0" w:color="auto"/>
            <w:bottom w:val="none" w:sz="0" w:space="0" w:color="auto"/>
            <w:right w:val="none" w:sz="0" w:space="0" w:color="auto"/>
          </w:divBdr>
        </w:div>
      </w:divsChild>
    </w:div>
    <w:div w:id="1364987788">
      <w:bodyDiv w:val="1"/>
      <w:marLeft w:val="0"/>
      <w:marRight w:val="0"/>
      <w:marTop w:val="0"/>
      <w:marBottom w:val="0"/>
      <w:divBdr>
        <w:top w:val="none" w:sz="0" w:space="0" w:color="auto"/>
        <w:left w:val="none" w:sz="0" w:space="0" w:color="auto"/>
        <w:bottom w:val="none" w:sz="0" w:space="0" w:color="auto"/>
        <w:right w:val="none" w:sz="0" w:space="0" w:color="auto"/>
      </w:divBdr>
    </w:div>
    <w:div w:id="1463228264">
      <w:bodyDiv w:val="1"/>
      <w:marLeft w:val="0"/>
      <w:marRight w:val="0"/>
      <w:marTop w:val="0"/>
      <w:marBottom w:val="0"/>
      <w:divBdr>
        <w:top w:val="none" w:sz="0" w:space="0" w:color="auto"/>
        <w:left w:val="none" w:sz="0" w:space="0" w:color="auto"/>
        <w:bottom w:val="none" w:sz="0" w:space="0" w:color="auto"/>
        <w:right w:val="none" w:sz="0" w:space="0" w:color="auto"/>
      </w:divBdr>
      <w:divsChild>
        <w:div w:id="314917531">
          <w:marLeft w:val="-720"/>
          <w:marRight w:val="0"/>
          <w:marTop w:val="0"/>
          <w:marBottom w:val="0"/>
          <w:divBdr>
            <w:top w:val="none" w:sz="0" w:space="0" w:color="auto"/>
            <w:left w:val="none" w:sz="0" w:space="0" w:color="auto"/>
            <w:bottom w:val="none" w:sz="0" w:space="0" w:color="auto"/>
            <w:right w:val="none" w:sz="0" w:space="0" w:color="auto"/>
          </w:divBdr>
        </w:div>
      </w:divsChild>
    </w:div>
    <w:div w:id="1473597950">
      <w:bodyDiv w:val="1"/>
      <w:marLeft w:val="0"/>
      <w:marRight w:val="0"/>
      <w:marTop w:val="0"/>
      <w:marBottom w:val="0"/>
      <w:divBdr>
        <w:top w:val="none" w:sz="0" w:space="0" w:color="auto"/>
        <w:left w:val="none" w:sz="0" w:space="0" w:color="auto"/>
        <w:bottom w:val="none" w:sz="0" w:space="0" w:color="auto"/>
        <w:right w:val="none" w:sz="0" w:space="0" w:color="auto"/>
      </w:divBdr>
    </w:div>
    <w:div w:id="1528519629">
      <w:bodyDiv w:val="1"/>
      <w:marLeft w:val="0"/>
      <w:marRight w:val="0"/>
      <w:marTop w:val="0"/>
      <w:marBottom w:val="0"/>
      <w:divBdr>
        <w:top w:val="none" w:sz="0" w:space="0" w:color="auto"/>
        <w:left w:val="none" w:sz="0" w:space="0" w:color="auto"/>
        <w:bottom w:val="none" w:sz="0" w:space="0" w:color="auto"/>
        <w:right w:val="none" w:sz="0" w:space="0" w:color="auto"/>
      </w:divBdr>
    </w:div>
    <w:div w:id="1539929269">
      <w:bodyDiv w:val="1"/>
      <w:marLeft w:val="0"/>
      <w:marRight w:val="0"/>
      <w:marTop w:val="0"/>
      <w:marBottom w:val="0"/>
      <w:divBdr>
        <w:top w:val="none" w:sz="0" w:space="0" w:color="auto"/>
        <w:left w:val="none" w:sz="0" w:space="0" w:color="auto"/>
        <w:bottom w:val="none" w:sz="0" w:space="0" w:color="auto"/>
        <w:right w:val="none" w:sz="0" w:space="0" w:color="auto"/>
      </w:divBdr>
    </w:div>
    <w:div w:id="1551069632">
      <w:bodyDiv w:val="1"/>
      <w:marLeft w:val="0"/>
      <w:marRight w:val="0"/>
      <w:marTop w:val="0"/>
      <w:marBottom w:val="0"/>
      <w:divBdr>
        <w:top w:val="none" w:sz="0" w:space="0" w:color="auto"/>
        <w:left w:val="none" w:sz="0" w:space="0" w:color="auto"/>
        <w:bottom w:val="none" w:sz="0" w:space="0" w:color="auto"/>
        <w:right w:val="none" w:sz="0" w:space="0" w:color="auto"/>
      </w:divBdr>
    </w:div>
    <w:div w:id="1590192597">
      <w:bodyDiv w:val="1"/>
      <w:marLeft w:val="0"/>
      <w:marRight w:val="0"/>
      <w:marTop w:val="0"/>
      <w:marBottom w:val="0"/>
      <w:divBdr>
        <w:top w:val="none" w:sz="0" w:space="0" w:color="auto"/>
        <w:left w:val="none" w:sz="0" w:space="0" w:color="auto"/>
        <w:bottom w:val="none" w:sz="0" w:space="0" w:color="auto"/>
        <w:right w:val="none" w:sz="0" w:space="0" w:color="auto"/>
      </w:divBdr>
    </w:div>
    <w:div w:id="1602176709">
      <w:bodyDiv w:val="1"/>
      <w:marLeft w:val="0"/>
      <w:marRight w:val="0"/>
      <w:marTop w:val="0"/>
      <w:marBottom w:val="0"/>
      <w:divBdr>
        <w:top w:val="none" w:sz="0" w:space="0" w:color="auto"/>
        <w:left w:val="none" w:sz="0" w:space="0" w:color="auto"/>
        <w:bottom w:val="none" w:sz="0" w:space="0" w:color="auto"/>
        <w:right w:val="none" w:sz="0" w:space="0" w:color="auto"/>
      </w:divBdr>
    </w:div>
    <w:div w:id="1629503706">
      <w:bodyDiv w:val="1"/>
      <w:marLeft w:val="0"/>
      <w:marRight w:val="0"/>
      <w:marTop w:val="0"/>
      <w:marBottom w:val="0"/>
      <w:divBdr>
        <w:top w:val="none" w:sz="0" w:space="0" w:color="auto"/>
        <w:left w:val="none" w:sz="0" w:space="0" w:color="auto"/>
        <w:bottom w:val="none" w:sz="0" w:space="0" w:color="auto"/>
        <w:right w:val="none" w:sz="0" w:space="0" w:color="auto"/>
      </w:divBdr>
    </w:div>
    <w:div w:id="1629778656">
      <w:bodyDiv w:val="1"/>
      <w:marLeft w:val="0"/>
      <w:marRight w:val="0"/>
      <w:marTop w:val="0"/>
      <w:marBottom w:val="0"/>
      <w:divBdr>
        <w:top w:val="none" w:sz="0" w:space="0" w:color="auto"/>
        <w:left w:val="none" w:sz="0" w:space="0" w:color="auto"/>
        <w:bottom w:val="none" w:sz="0" w:space="0" w:color="auto"/>
        <w:right w:val="none" w:sz="0" w:space="0" w:color="auto"/>
      </w:divBdr>
      <w:divsChild>
        <w:div w:id="13843020">
          <w:marLeft w:val="0"/>
          <w:marRight w:val="0"/>
          <w:marTop w:val="0"/>
          <w:marBottom w:val="0"/>
          <w:divBdr>
            <w:top w:val="none" w:sz="0" w:space="0" w:color="auto"/>
            <w:left w:val="none" w:sz="0" w:space="0" w:color="auto"/>
            <w:bottom w:val="none" w:sz="0" w:space="0" w:color="auto"/>
            <w:right w:val="none" w:sz="0" w:space="0" w:color="auto"/>
          </w:divBdr>
        </w:div>
        <w:div w:id="20477582">
          <w:marLeft w:val="0"/>
          <w:marRight w:val="0"/>
          <w:marTop w:val="0"/>
          <w:marBottom w:val="0"/>
          <w:divBdr>
            <w:top w:val="none" w:sz="0" w:space="0" w:color="auto"/>
            <w:left w:val="none" w:sz="0" w:space="0" w:color="auto"/>
            <w:bottom w:val="none" w:sz="0" w:space="0" w:color="auto"/>
            <w:right w:val="none" w:sz="0" w:space="0" w:color="auto"/>
          </w:divBdr>
          <w:divsChild>
            <w:div w:id="83458965">
              <w:marLeft w:val="0"/>
              <w:marRight w:val="0"/>
              <w:marTop w:val="0"/>
              <w:marBottom w:val="0"/>
              <w:divBdr>
                <w:top w:val="none" w:sz="0" w:space="0" w:color="auto"/>
                <w:left w:val="none" w:sz="0" w:space="0" w:color="auto"/>
                <w:bottom w:val="none" w:sz="0" w:space="0" w:color="auto"/>
                <w:right w:val="none" w:sz="0" w:space="0" w:color="auto"/>
              </w:divBdr>
            </w:div>
            <w:div w:id="118845241">
              <w:marLeft w:val="0"/>
              <w:marRight w:val="0"/>
              <w:marTop w:val="0"/>
              <w:marBottom w:val="0"/>
              <w:divBdr>
                <w:top w:val="none" w:sz="0" w:space="0" w:color="auto"/>
                <w:left w:val="none" w:sz="0" w:space="0" w:color="auto"/>
                <w:bottom w:val="none" w:sz="0" w:space="0" w:color="auto"/>
                <w:right w:val="none" w:sz="0" w:space="0" w:color="auto"/>
              </w:divBdr>
            </w:div>
            <w:div w:id="183174751">
              <w:marLeft w:val="0"/>
              <w:marRight w:val="0"/>
              <w:marTop w:val="0"/>
              <w:marBottom w:val="0"/>
              <w:divBdr>
                <w:top w:val="none" w:sz="0" w:space="0" w:color="auto"/>
                <w:left w:val="none" w:sz="0" w:space="0" w:color="auto"/>
                <w:bottom w:val="none" w:sz="0" w:space="0" w:color="auto"/>
                <w:right w:val="none" w:sz="0" w:space="0" w:color="auto"/>
              </w:divBdr>
            </w:div>
            <w:div w:id="366226267">
              <w:marLeft w:val="0"/>
              <w:marRight w:val="0"/>
              <w:marTop w:val="0"/>
              <w:marBottom w:val="0"/>
              <w:divBdr>
                <w:top w:val="none" w:sz="0" w:space="0" w:color="auto"/>
                <w:left w:val="none" w:sz="0" w:space="0" w:color="auto"/>
                <w:bottom w:val="none" w:sz="0" w:space="0" w:color="auto"/>
                <w:right w:val="none" w:sz="0" w:space="0" w:color="auto"/>
              </w:divBdr>
            </w:div>
            <w:div w:id="500319603">
              <w:marLeft w:val="0"/>
              <w:marRight w:val="0"/>
              <w:marTop w:val="0"/>
              <w:marBottom w:val="0"/>
              <w:divBdr>
                <w:top w:val="none" w:sz="0" w:space="0" w:color="auto"/>
                <w:left w:val="none" w:sz="0" w:space="0" w:color="auto"/>
                <w:bottom w:val="none" w:sz="0" w:space="0" w:color="auto"/>
                <w:right w:val="none" w:sz="0" w:space="0" w:color="auto"/>
              </w:divBdr>
            </w:div>
            <w:div w:id="592398847">
              <w:marLeft w:val="0"/>
              <w:marRight w:val="0"/>
              <w:marTop w:val="0"/>
              <w:marBottom w:val="0"/>
              <w:divBdr>
                <w:top w:val="none" w:sz="0" w:space="0" w:color="auto"/>
                <w:left w:val="none" w:sz="0" w:space="0" w:color="auto"/>
                <w:bottom w:val="none" w:sz="0" w:space="0" w:color="auto"/>
                <w:right w:val="none" w:sz="0" w:space="0" w:color="auto"/>
              </w:divBdr>
            </w:div>
            <w:div w:id="660931653">
              <w:marLeft w:val="0"/>
              <w:marRight w:val="0"/>
              <w:marTop w:val="0"/>
              <w:marBottom w:val="0"/>
              <w:divBdr>
                <w:top w:val="none" w:sz="0" w:space="0" w:color="auto"/>
                <w:left w:val="none" w:sz="0" w:space="0" w:color="auto"/>
                <w:bottom w:val="none" w:sz="0" w:space="0" w:color="auto"/>
                <w:right w:val="none" w:sz="0" w:space="0" w:color="auto"/>
              </w:divBdr>
            </w:div>
            <w:div w:id="691683324">
              <w:marLeft w:val="0"/>
              <w:marRight w:val="0"/>
              <w:marTop w:val="0"/>
              <w:marBottom w:val="0"/>
              <w:divBdr>
                <w:top w:val="none" w:sz="0" w:space="0" w:color="auto"/>
                <w:left w:val="none" w:sz="0" w:space="0" w:color="auto"/>
                <w:bottom w:val="none" w:sz="0" w:space="0" w:color="auto"/>
                <w:right w:val="none" w:sz="0" w:space="0" w:color="auto"/>
              </w:divBdr>
            </w:div>
            <w:div w:id="784034328">
              <w:marLeft w:val="0"/>
              <w:marRight w:val="0"/>
              <w:marTop w:val="0"/>
              <w:marBottom w:val="0"/>
              <w:divBdr>
                <w:top w:val="none" w:sz="0" w:space="0" w:color="auto"/>
                <w:left w:val="none" w:sz="0" w:space="0" w:color="auto"/>
                <w:bottom w:val="none" w:sz="0" w:space="0" w:color="auto"/>
                <w:right w:val="none" w:sz="0" w:space="0" w:color="auto"/>
              </w:divBdr>
            </w:div>
            <w:div w:id="975256107">
              <w:marLeft w:val="0"/>
              <w:marRight w:val="0"/>
              <w:marTop w:val="0"/>
              <w:marBottom w:val="0"/>
              <w:divBdr>
                <w:top w:val="none" w:sz="0" w:space="0" w:color="auto"/>
                <w:left w:val="none" w:sz="0" w:space="0" w:color="auto"/>
                <w:bottom w:val="none" w:sz="0" w:space="0" w:color="auto"/>
                <w:right w:val="none" w:sz="0" w:space="0" w:color="auto"/>
              </w:divBdr>
            </w:div>
            <w:div w:id="1063135156">
              <w:marLeft w:val="0"/>
              <w:marRight w:val="0"/>
              <w:marTop w:val="0"/>
              <w:marBottom w:val="0"/>
              <w:divBdr>
                <w:top w:val="none" w:sz="0" w:space="0" w:color="auto"/>
                <w:left w:val="none" w:sz="0" w:space="0" w:color="auto"/>
                <w:bottom w:val="none" w:sz="0" w:space="0" w:color="auto"/>
                <w:right w:val="none" w:sz="0" w:space="0" w:color="auto"/>
              </w:divBdr>
            </w:div>
            <w:div w:id="1205361243">
              <w:marLeft w:val="0"/>
              <w:marRight w:val="0"/>
              <w:marTop w:val="0"/>
              <w:marBottom w:val="0"/>
              <w:divBdr>
                <w:top w:val="none" w:sz="0" w:space="0" w:color="auto"/>
                <w:left w:val="none" w:sz="0" w:space="0" w:color="auto"/>
                <w:bottom w:val="none" w:sz="0" w:space="0" w:color="auto"/>
                <w:right w:val="none" w:sz="0" w:space="0" w:color="auto"/>
              </w:divBdr>
            </w:div>
            <w:div w:id="1260020008">
              <w:marLeft w:val="0"/>
              <w:marRight w:val="0"/>
              <w:marTop w:val="0"/>
              <w:marBottom w:val="0"/>
              <w:divBdr>
                <w:top w:val="none" w:sz="0" w:space="0" w:color="auto"/>
                <w:left w:val="none" w:sz="0" w:space="0" w:color="auto"/>
                <w:bottom w:val="none" w:sz="0" w:space="0" w:color="auto"/>
                <w:right w:val="none" w:sz="0" w:space="0" w:color="auto"/>
              </w:divBdr>
            </w:div>
            <w:div w:id="1320307679">
              <w:marLeft w:val="0"/>
              <w:marRight w:val="0"/>
              <w:marTop w:val="0"/>
              <w:marBottom w:val="0"/>
              <w:divBdr>
                <w:top w:val="none" w:sz="0" w:space="0" w:color="auto"/>
                <w:left w:val="none" w:sz="0" w:space="0" w:color="auto"/>
                <w:bottom w:val="none" w:sz="0" w:space="0" w:color="auto"/>
                <w:right w:val="none" w:sz="0" w:space="0" w:color="auto"/>
              </w:divBdr>
            </w:div>
            <w:div w:id="1393308040">
              <w:marLeft w:val="0"/>
              <w:marRight w:val="0"/>
              <w:marTop w:val="0"/>
              <w:marBottom w:val="0"/>
              <w:divBdr>
                <w:top w:val="none" w:sz="0" w:space="0" w:color="auto"/>
                <w:left w:val="none" w:sz="0" w:space="0" w:color="auto"/>
                <w:bottom w:val="none" w:sz="0" w:space="0" w:color="auto"/>
                <w:right w:val="none" w:sz="0" w:space="0" w:color="auto"/>
              </w:divBdr>
            </w:div>
            <w:div w:id="1408763501">
              <w:marLeft w:val="0"/>
              <w:marRight w:val="0"/>
              <w:marTop w:val="0"/>
              <w:marBottom w:val="0"/>
              <w:divBdr>
                <w:top w:val="none" w:sz="0" w:space="0" w:color="auto"/>
                <w:left w:val="none" w:sz="0" w:space="0" w:color="auto"/>
                <w:bottom w:val="none" w:sz="0" w:space="0" w:color="auto"/>
                <w:right w:val="none" w:sz="0" w:space="0" w:color="auto"/>
              </w:divBdr>
            </w:div>
            <w:div w:id="1527794231">
              <w:marLeft w:val="0"/>
              <w:marRight w:val="0"/>
              <w:marTop w:val="0"/>
              <w:marBottom w:val="0"/>
              <w:divBdr>
                <w:top w:val="none" w:sz="0" w:space="0" w:color="auto"/>
                <w:left w:val="none" w:sz="0" w:space="0" w:color="auto"/>
                <w:bottom w:val="none" w:sz="0" w:space="0" w:color="auto"/>
                <w:right w:val="none" w:sz="0" w:space="0" w:color="auto"/>
              </w:divBdr>
            </w:div>
            <w:div w:id="1766876798">
              <w:marLeft w:val="0"/>
              <w:marRight w:val="0"/>
              <w:marTop w:val="0"/>
              <w:marBottom w:val="0"/>
              <w:divBdr>
                <w:top w:val="none" w:sz="0" w:space="0" w:color="auto"/>
                <w:left w:val="none" w:sz="0" w:space="0" w:color="auto"/>
                <w:bottom w:val="none" w:sz="0" w:space="0" w:color="auto"/>
                <w:right w:val="none" w:sz="0" w:space="0" w:color="auto"/>
              </w:divBdr>
            </w:div>
            <w:div w:id="2098205917">
              <w:marLeft w:val="0"/>
              <w:marRight w:val="0"/>
              <w:marTop w:val="0"/>
              <w:marBottom w:val="0"/>
              <w:divBdr>
                <w:top w:val="none" w:sz="0" w:space="0" w:color="auto"/>
                <w:left w:val="none" w:sz="0" w:space="0" w:color="auto"/>
                <w:bottom w:val="none" w:sz="0" w:space="0" w:color="auto"/>
                <w:right w:val="none" w:sz="0" w:space="0" w:color="auto"/>
              </w:divBdr>
            </w:div>
            <w:div w:id="2111730754">
              <w:marLeft w:val="0"/>
              <w:marRight w:val="0"/>
              <w:marTop w:val="0"/>
              <w:marBottom w:val="0"/>
              <w:divBdr>
                <w:top w:val="none" w:sz="0" w:space="0" w:color="auto"/>
                <w:left w:val="none" w:sz="0" w:space="0" w:color="auto"/>
                <w:bottom w:val="none" w:sz="0" w:space="0" w:color="auto"/>
                <w:right w:val="none" w:sz="0" w:space="0" w:color="auto"/>
              </w:divBdr>
            </w:div>
          </w:divsChild>
        </w:div>
        <w:div w:id="52048669">
          <w:marLeft w:val="0"/>
          <w:marRight w:val="0"/>
          <w:marTop w:val="0"/>
          <w:marBottom w:val="0"/>
          <w:divBdr>
            <w:top w:val="none" w:sz="0" w:space="0" w:color="auto"/>
            <w:left w:val="none" w:sz="0" w:space="0" w:color="auto"/>
            <w:bottom w:val="none" w:sz="0" w:space="0" w:color="auto"/>
            <w:right w:val="none" w:sz="0" w:space="0" w:color="auto"/>
          </w:divBdr>
        </w:div>
        <w:div w:id="58288285">
          <w:marLeft w:val="0"/>
          <w:marRight w:val="0"/>
          <w:marTop w:val="0"/>
          <w:marBottom w:val="0"/>
          <w:divBdr>
            <w:top w:val="none" w:sz="0" w:space="0" w:color="auto"/>
            <w:left w:val="none" w:sz="0" w:space="0" w:color="auto"/>
            <w:bottom w:val="none" w:sz="0" w:space="0" w:color="auto"/>
            <w:right w:val="none" w:sz="0" w:space="0" w:color="auto"/>
          </w:divBdr>
        </w:div>
        <w:div w:id="93943467">
          <w:marLeft w:val="0"/>
          <w:marRight w:val="0"/>
          <w:marTop w:val="0"/>
          <w:marBottom w:val="0"/>
          <w:divBdr>
            <w:top w:val="none" w:sz="0" w:space="0" w:color="auto"/>
            <w:left w:val="none" w:sz="0" w:space="0" w:color="auto"/>
            <w:bottom w:val="none" w:sz="0" w:space="0" w:color="auto"/>
            <w:right w:val="none" w:sz="0" w:space="0" w:color="auto"/>
          </w:divBdr>
        </w:div>
        <w:div w:id="137498338">
          <w:marLeft w:val="0"/>
          <w:marRight w:val="0"/>
          <w:marTop w:val="0"/>
          <w:marBottom w:val="0"/>
          <w:divBdr>
            <w:top w:val="none" w:sz="0" w:space="0" w:color="auto"/>
            <w:left w:val="none" w:sz="0" w:space="0" w:color="auto"/>
            <w:bottom w:val="none" w:sz="0" w:space="0" w:color="auto"/>
            <w:right w:val="none" w:sz="0" w:space="0" w:color="auto"/>
          </w:divBdr>
        </w:div>
        <w:div w:id="144200167">
          <w:marLeft w:val="0"/>
          <w:marRight w:val="0"/>
          <w:marTop w:val="0"/>
          <w:marBottom w:val="0"/>
          <w:divBdr>
            <w:top w:val="none" w:sz="0" w:space="0" w:color="auto"/>
            <w:left w:val="none" w:sz="0" w:space="0" w:color="auto"/>
            <w:bottom w:val="none" w:sz="0" w:space="0" w:color="auto"/>
            <w:right w:val="none" w:sz="0" w:space="0" w:color="auto"/>
          </w:divBdr>
        </w:div>
        <w:div w:id="155609951">
          <w:marLeft w:val="0"/>
          <w:marRight w:val="0"/>
          <w:marTop w:val="0"/>
          <w:marBottom w:val="0"/>
          <w:divBdr>
            <w:top w:val="none" w:sz="0" w:space="0" w:color="auto"/>
            <w:left w:val="none" w:sz="0" w:space="0" w:color="auto"/>
            <w:bottom w:val="none" w:sz="0" w:space="0" w:color="auto"/>
            <w:right w:val="none" w:sz="0" w:space="0" w:color="auto"/>
          </w:divBdr>
        </w:div>
        <w:div w:id="190188443">
          <w:marLeft w:val="0"/>
          <w:marRight w:val="0"/>
          <w:marTop w:val="0"/>
          <w:marBottom w:val="0"/>
          <w:divBdr>
            <w:top w:val="none" w:sz="0" w:space="0" w:color="auto"/>
            <w:left w:val="none" w:sz="0" w:space="0" w:color="auto"/>
            <w:bottom w:val="none" w:sz="0" w:space="0" w:color="auto"/>
            <w:right w:val="none" w:sz="0" w:space="0" w:color="auto"/>
          </w:divBdr>
        </w:div>
        <w:div w:id="214776246">
          <w:marLeft w:val="0"/>
          <w:marRight w:val="0"/>
          <w:marTop w:val="0"/>
          <w:marBottom w:val="0"/>
          <w:divBdr>
            <w:top w:val="none" w:sz="0" w:space="0" w:color="auto"/>
            <w:left w:val="none" w:sz="0" w:space="0" w:color="auto"/>
            <w:bottom w:val="none" w:sz="0" w:space="0" w:color="auto"/>
            <w:right w:val="none" w:sz="0" w:space="0" w:color="auto"/>
          </w:divBdr>
        </w:div>
        <w:div w:id="241914677">
          <w:marLeft w:val="0"/>
          <w:marRight w:val="0"/>
          <w:marTop w:val="0"/>
          <w:marBottom w:val="0"/>
          <w:divBdr>
            <w:top w:val="none" w:sz="0" w:space="0" w:color="auto"/>
            <w:left w:val="none" w:sz="0" w:space="0" w:color="auto"/>
            <w:bottom w:val="none" w:sz="0" w:space="0" w:color="auto"/>
            <w:right w:val="none" w:sz="0" w:space="0" w:color="auto"/>
          </w:divBdr>
        </w:div>
        <w:div w:id="265818330">
          <w:marLeft w:val="0"/>
          <w:marRight w:val="0"/>
          <w:marTop w:val="0"/>
          <w:marBottom w:val="0"/>
          <w:divBdr>
            <w:top w:val="none" w:sz="0" w:space="0" w:color="auto"/>
            <w:left w:val="none" w:sz="0" w:space="0" w:color="auto"/>
            <w:bottom w:val="none" w:sz="0" w:space="0" w:color="auto"/>
            <w:right w:val="none" w:sz="0" w:space="0" w:color="auto"/>
          </w:divBdr>
        </w:div>
        <w:div w:id="269555063">
          <w:marLeft w:val="0"/>
          <w:marRight w:val="0"/>
          <w:marTop w:val="0"/>
          <w:marBottom w:val="0"/>
          <w:divBdr>
            <w:top w:val="none" w:sz="0" w:space="0" w:color="auto"/>
            <w:left w:val="none" w:sz="0" w:space="0" w:color="auto"/>
            <w:bottom w:val="none" w:sz="0" w:space="0" w:color="auto"/>
            <w:right w:val="none" w:sz="0" w:space="0" w:color="auto"/>
          </w:divBdr>
        </w:div>
        <w:div w:id="293488826">
          <w:marLeft w:val="0"/>
          <w:marRight w:val="0"/>
          <w:marTop w:val="0"/>
          <w:marBottom w:val="0"/>
          <w:divBdr>
            <w:top w:val="none" w:sz="0" w:space="0" w:color="auto"/>
            <w:left w:val="none" w:sz="0" w:space="0" w:color="auto"/>
            <w:bottom w:val="none" w:sz="0" w:space="0" w:color="auto"/>
            <w:right w:val="none" w:sz="0" w:space="0" w:color="auto"/>
          </w:divBdr>
        </w:div>
        <w:div w:id="338391351">
          <w:marLeft w:val="0"/>
          <w:marRight w:val="0"/>
          <w:marTop w:val="0"/>
          <w:marBottom w:val="0"/>
          <w:divBdr>
            <w:top w:val="none" w:sz="0" w:space="0" w:color="auto"/>
            <w:left w:val="none" w:sz="0" w:space="0" w:color="auto"/>
            <w:bottom w:val="none" w:sz="0" w:space="0" w:color="auto"/>
            <w:right w:val="none" w:sz="0" w:space="0" w:color="auto"/>
          </w:divBdr>
        </w:div>
        <w:div w:id="407532291">
          <w:marLeft w:val="0"/>
          <w:marRight w:val="0"/>
          <w:marTop w:val="0"/>
          <w:marBottom w:val="0"/>
          <w:divBdr>
            <w:top w:val="none" w:sz="0" w:space="0" w:color="auto"/>
            <w:left w:val="none" w:sz="0" w:space="0" w:color="auto"/>
            <w:bottom w:val="none" w:sz="0" w:space="0" w:color="auto"/>
            <w:right w:val="none" w:sz="0" w:space="0" w:color="auto"/>
          </w:divBdr>
        </w:div>
        <w:div w:id="412705587">
          <w:marLeft w:val="0"/>
          <w:marRight w:val="0"/>
          <w:marTop w:val="0"/>
          <w:marBottom w:val="0"/>
          <w:divBdr>
            <w:top w:val="none" w:sz="0" w:space="0" w:color="auto"/>
            <w:left w:val="none" w:sz="0" w:space="0" w:color="auto"/>
            <w:bottom w:val="none" w:sz="0" w:space="0" w:color="auto"/>
            <w:right w:val="none" w:sz="0" w:space="0" w:color="auto"/>
          </w:divBdr>
        </w:div>
        <w:div w:id="423460314">
          <w:marLeft w:val="0"/>
          <w:marRight w:val="0"/>
          <w:marTop w:val="0"/>
          <w:marBottom w:val="0"/>
          <w:divBdr>
            <w:top w:val="none" w:sz="0" w:space="0" w:color="auto"/>
            <w:left w:val="none" w:sz="0" w:space="0" w:color="auto"/>
            <w:bottom w:val="none" w:sz="0" w:space="0" w:color="auto"/>
            <w:right w:val="none" w:sz="0" w:space="0" w:color="auto"/>
          </w:divBdr>
        </w:div>
        <w:div w:id="442457784">
          <w:marLeft w:val="0"/>
          <w:marRight w:val="0"/>
          <w:marTop w:val="0"/>
          <w:marBottom w:val="0"/>
          <w:divBdr>
            <w:top w:val="none" w:sz="0" w:space="0" w:color="auto"/>
            <w:left w:val="none" w:sz="0" w:space="0" w:color="auto"/>
            <w:bottom w:val="none" w:sz="0" w:space="0" w:color="auto"/>
            <w:right w:val="none" w:sz="0" w:space="0" w:color="auto"/>
          </w:divBdr>
        </w:div>
        <w:div w:id="454982634">
          <w:marLeft w:val="0"/>
          <w:marRight w:val="0"/>
          <w:marTop w:val="0"/>
          <w:marBottom w:val="0"/>
          <w:divBdr>
            <w:top w:val="none" w:sz="0" w:space="0" w:color="auto"/>
            <w:left w:val="none" w:sz="0" w:space="0" w:color="auto"/>
            <w:bottom w:val="none" w:sz="0" w:space="0" w:color="auto"/>
            <w:right w:val="none" w:sz="0" w:space="0" w:color="auto"/>
          </w:divBdr>
        </w:div>
        <w:div w:id="474177429">
          <w:marLeft w:val="0"/>
          <w:marRight w:val="0"/>
          <w:marTop w:val="0"/>
          <w:marBottom w:val="0"/>
          <w:divBdr>
            <w:top w:val="none" w:sz="0" w:space="0" w:color="auto"/>
            <w:left w:val="none" w:sz="0" w:space="0" w:color="auto"/>
            <w:bottom w:val="none" w:sz="0" w:space="0" w:color="auto"/>
            <w:right w:val="none" w:sz="0" w:space="0" w:color="auto"/>
          </w:divBdr>
        </w:div>
        <w:div w:id="546643794">
          <w:marLeft w:val="0"/>
          <w:marRight w:val="0"/>
          <w:marTop w:val="0"/>
          <w:marBottom w:val="0"/>
          <w:divBdr>
            <w:top w:val="none" w:sz="0" w:space="0" w:color="auto"/>
            <w:left w:val="none" w:sz="0" w:space="0" w:color="auto"/>
            <w:bottom w:val="none" w:sz="0" w:space="0" w:color="auto"/>
            <w:right w:val="none" w:sz="0" w:space="0" w:color="auto"/>
          </w:divBdr>
        </w:div>
        <w:div w:id="547768707">
          <w:marLeft w:val="0"/>
          <w:marRight w:val="0"/>
          <w:marTop w:val="0"/>
          <w:marBottom w:val="0"/>
          <w:divBdr>
            <w:top w:val="none" w:sz="0" w:space="0" w:color="auto"/>
            <w:left w:val="none" w:sz="0" w:space="0" w:color="auto"/>
            <w:bottom w:val="none" w:sz="0" w:space="0" w:color="auto"/>
            <w:right w:val="none" w:sz="0" w:space="0" w:color="auto"/>
          </w:divBdr>
        </w:div>
        <w:div w:id="573391040">
          <w:marLeft w:val="0"/>
          <w:marRight w:val="0"/>
          <w:marTop w:val="0"/>
          <w:marBottom w:val="0"/>
          <w:divBdr>
            <w:top w:val="none" w:sz="0" w:space="0" w:color="auto"/>
            <w:left w:val="none" w:sz="0" w:space="0" w:color="auto"/>
            <w:bottom w:val="none" w:sz="0" w:space="0" w:color="auto"/>
            <w:right w:val="none" w:sz="0" w:space="0" w:color="auto"/>
          </w:divBdr>
          <w:divsChild>
            <w:div w:id="51932422">
              <w:marLeft w:val="0"/>
              <w:marRight w:val="0"/>
              <w:marTop w:val="0"/>
              <w:marBottom w:val="0"/>
              <w:divBdr>
                <w:top w:val="none" w:sz="0" w:space="0" w:color="auto"/>
                <w:left w:val="none" w:sz="0" w:space="0" w:color="auto"/>
                <w:bottom w:val="none" w:sz="0" w:space="0" w:color="auto"/>
                <w:right w:val="none" w:sz="0" w:space="0" w:color="auto"/>
              </w:divBdr>
            </w:div>
            <w:div w:id="187641563">
              <w:marLeft w:val="0"/>
              <w:marRight w:val="0"/>
              <w:marTop w:val="0"/>
              <w:marBottom w:val="0"/>
              <w:divBdr>
                <w:top w:val="none" w:sz="0" w:space="0" w:color="auto"/>
                <w:left w:val="none" w:sz="0" w:space="0" w:color="auto"/>
                <w:bottom w:val="none" w:sz="0" w:space="0" w:color="auto"/>
                <w:right w:val="none" w:sz="0" w:space="0" w:color="auto"/>
              </w:divBdr>
            </w:div>
            <w:div w:id="221334965">
              <w:marLeft w:val="0"/>
              <w:marRight w:val="0"/>
              <w:marTop w:val="0"/>
              <w:marBottom w:val="0"/>
              <w:divBdr>
                <w:top w:val="none" w:sz="0" w:space="0" w:color="auto"/>
                <w:left w:val="none" w:sz="0" w:space="0" w:color="auto"/>
                <w:bottom w:val="none" w:sz="0" w:space="0" w:color="auto"/>
                <w:right w:val="none" w:sz="0" w:space="0" w:color="auto"/>
              </w:divBdr>
            </w:div>
            <w:div w:id="355158771">
              <w:marLeft w:val="0"/>
              <w:marRight w:val="0"/>
              <w:marTop w:val="0"/>
              <w:marBottom w:val="0"/>
              <w:divBdr>
                <w:top w:val="none" w:sz="0" w:space="0" w:color="auto"/>
                <w:left w:val="none" w:sz="0" w:space="0" w:color="auto"/>
                <w:bottom w:val="none" w:sz="0" w:space="0" w:color="auto"/>
                <w:right w:val="none" w:sz="0" w:space="0" w:color="auto"/>
              </w:divBdr>
            </w:div>
            <w:div w:id="534005086">
              <w:marLeft w:val="0"/>
              <w:marRight w:val="0"/>
              <w:marTop w:val="0"/>
              <w:marBottom w:val="0"/>
              <w:divBdr>
                <w:top w:val="none" w:sz="0" w:space="0" w:color="auto"/>
                <w:left w:val="none" w:sz="0" w:space="0" w:color="auto"/>
                <w:bottom w:val="none" w:sz="0" w:space="0" w:color="auto"/>
                <w:right w:val="none" w:sz="0" w:space="0" w:color="auto"/>
              </w:divBdr>
            </w:div>
            <w:div w:id="601883175">
              <w:marLeft w:val="0"/>
              <w:marRight w:val="0"/>
              <w:marTop w:val="0"/>
              <w:marBottom w:val="0"/>
              <w:divBdr>
                <w:top w:val="none" w:sz="0" w:space="0" w:color="auto"/>
                <w:left w:val="none" w:sz="0" w:space="0" w:color="auto"/>
                <w:bottom w:val="none" w:sz="0" w:space="0" w:color="auto"/>
                <w:right w:val="none" w:sz="0" w:space="0" w:color="auto"/>
              </w:divBdr>
            </w:div>
            <w:div w:id="654333908">
              <w:marLeft w:val="0"/>
              <w:marRight w:val="0"/>
              <w:marTop w:val="0"/>
              <w:marBottom w:val="0"/>
              <w:divBdr>
                <w:top w:val="none" w:sz="0" w:space="0" w:color="auto"/>
                <w:left w:val="none" w:sz="0" w:space="0" w:color="auto"/>
                <w:bottom w:val="none" w:sz="0" w:space="0" w:color="auto"/>
                <w:right w:val="none" w:sz="0" w:space="0" w:color="auto"/>
              </w:divBdr>
            </w:div>
            <w:div w:id="689839202">
              <w:marLeft w:val="0"/>
              <w:marRight w:val="0"/>
              <w:marTop w:val="0"/>
              <w:marBottom w:val="0"/>
              <w:divBdr>
                <w:top w:val="none" w:sz="0" w:space="0" w:color="auto"/>
                <w:left w:val="none" w:sz="0" w:space="0" w:color="auto"/>
                <w:bottom w:val="none" w:sz="0" w:space="0" w:color="auto"/>
                <w:right w:val="none" w:sz="0" w:space="0" w:color="auto"/>
              </w:divBdr>
            </w:div>
            <w:div w:id="704715638">
              <w:marLeft w:val="0"/>
              <w:marRight w:val="0"/>
              <w:marTop w:val="0"/>
              <w:marBottom w:val="0"/>
              <w:divBdr>
                <w:top w:val="none" w:sz="0" w:space="0" w:color="auto"/>
                <w:left w:val="none" w:sz="0" w:space="0" w:color="auto"/>
                <w:bottom w:val="none" w:sz="0" w:space="0" w:color="auto"/>
                <w:right w:val="none" w:sz="0" w:space="0" w:color="auto"/>
              </w:divBdr>
            </w:div>
            <w:div w:id="935864359">
              <w:marLeft w:val="0"/>
              <w:marRight w:val="0"/>
              <w:marTop w:val="0"/>
              <w:marBottom w:val="0"/>
              <w:divBdr>
                <w:top w:val="none" w:sz="0" w:space="0" w:color="auto"/>
                <w:left w:val="none" w:sz="0" w:space="0" w:color="auto"/>
                <w:bottom w:val="none" w:sz="0" w:space="0" w:color="auto"/>
                <w:right w:val="none" w:sz="0" w:space="0" w:color="auto"/>
              </w:divBdr>
            </w:div>
            <w:div w:id="1066993220">
              <w:marLeft w:val="0"/>
              <w:marRight w:val="0"/>
              <w:marTop w:val="0"/>
              <w:marBottom w:val="0"/>
              <w:divBdr>
                <w:top w:val="none" w:sz="0" w:space="0" w:color="auto"/>
                <w:left w:val="none" w:sz="0" w:space="0" w:color="auto"/>
                <w:bottom w:val="none" w:sz="0" w:space="0" w:color="auto"/>
                <w:right w:val="none" w:sz="0" w:space="0" w:color="auto"/>
              </w:divBdr>
            </w:div>
            <w:div w:id="1085612658">
              <w:marLeft w:val="0"/>
              <w:marRight w:val="0"/>
              <w:marTop w:val="0"/>
              <w:marBottom w:val="0"/>
              <w:divBdr>
                <w:top w:val="none" w:sz="0" w:space="0" w:color="auto"/>
                <w:left w:val="none" w:sz="0" w:space="0" w:color="auto"/>
                <w:bottom w:val="none" w:sz="0" w:space="0" w:color="auto"/>
                <w:right w:val="none" w:sz="0" w:space="0" w:color="auto"/>
              </w:divBdr>
            </w:div>
            <w:div w:id="1228691409">
              <w:marLeft w:val="0"/>
              <w:marRight w:val="0"/>
              <w:marTop w:val="0"/>
              <w:marBottom w:val="0"/>
              <w:divBdr>
                <w:top w:val="none" w:sz="0" w:space="0" w:color="auto"/>
                <w:left w:val="none" w:sz="0" w:space="0" w:color="auto"/>
                <w:bottom w:val="none" w:sz="0" w:space="0" w:color="auto"/>
                <w:right w:val="none" w:sz="0" w:space="0" w:color="auto"/>
              </w:divBdr>
            </w:div>
            <w:div w:id="1363047176">
              <w:marLeft w:val="0"/>
              <w:marRight w:val="0"/>
              <w:marTop w:val="0"/>
              <w:marBottom w:val="0"/>
              <w:divBdr>
                <w:top w:val="none" w:sz="0" w:space="0" w:color="auto"/>
                <w:left w:val="none" w:sz="0" w:space="0" w:color="auto"/>
                <w:bottom w:val="none" w:sz="0" w:space="0" w:color="auto"/>
                <w:right w:val="none" w:sz="0" w:space="0" w:color="auto"/>
              </w:divBdr>
            </w:div>
            <w:div w:id="1736202348">
              <w:marLeft w:val="0"/>
              <w:marRight w:val="0"/>
              <w:marTop w:val="0"/>
              <w:marBottom w:val="0"/>
              <w:divBdr>
                <w:top w:val="none" w:sz="0" w:space="0" w:color="auto"/>
                <w:left w:val="none" w:sz="0" w:space="0" w:color="auto"/>
                <w:bottom w:val="none" w:sz="0" w:space="0" w:color="auto"/>
                <w:right w:val="none" w:sz="0" w:space="0" w:color="auto"/>
              </w:divBdr>
            </w:div>
            <w:div w:id="1740788567">
              <w:marLeft w:val="0"/>
              <w:marRight w:val="0"/>
              <w:marTop w:val="0"/>
              <w:marBottom w:val="0"/>
              <w:divBdr>
                <w:top w:val="none" w:sz="0" w:space="0" w:color="auto"/>
                <w:left w:val="none" w:sz="0" w:space="0" w:color="auto"/>
                <w:bottom w:val="none" w:sz="0" w:space="0" w:color="auto"/>
                <w:right w:val="none" w:sz="0" w:space="0" w:color="auto"/>
              </w:divBdr>
            </w:div>
            <w:div w:id="1747535998">
              <w:marLeft w:val="0"/>
              <w:marRight w:val="0"/>
              <w:marTop w:val="0"/>
              <w:marBottom w:val="0"/>
              <w:divBdr>
                <w:top w:val="none" w:sz="0" w:space="0" w:color="auto"/>
                <w:left w:val="none" w:sz="0" w:space="0" w:color="auto"/>
                <w:bottom w:val="none" w:sz="0" w:space="0" w:color="auto"/>
                <w:right w:val="none" w:sz="0" w:space="0" w:color="auto"/>
              </w:divBdr>
            </w:div>
            <w:div w:id="1778938553">
              <w:marLeft w:val="0"/>
              <w:marRight w:val="0"/>
              <w:marTop w:val="0"/>
              <w:marBottom w:val="0"/>
              <w:divBdr>
                <w:top w:val="none" w:sz="0" w:space="0" w:color="auto"/>
                <w:left w:val="none" w:sz="0" w:space="0" w:color="auto"/>
                <w:bottom w:val="none" w:sz="0" w:space="0" w:color="auto"/>
                <w:right w:val="none" w:sz="0" w:space="0" w:color="auto"/>
              </w:divBdr>
            </w:div>
            <w:div w:id="2005431157">
              <w:marLeft w:val="0"/>
              <w:marRight w:val="0"/>
              <w:marTop w:val="0"/>
              <w:marBottom w:val="0"/>
              <w:divBdr>
                <w:top w:val="none" w:sz="0" w:space="0" w:color="auto"/>
                <w:left w:val="none" w:sz="0" w:space="0" w:color="auto"/>
                <w:bottom w:val="none" w:sz="0" w:space="0" w:color="auto"/>
                <w:right w:val="none" w:sz="0" w:space="0" w:color="auto"/>
              </w:divBdr>
            </w:div>
            <w:div w:id="2123720735">
              <w:marLeft w:val="0"/>
              <w:marRight w:val="0"/>
              <w:marTop w:val="0"/>
              <w:marBottom w:val="0"/>
              <w:divBdr>
                <w:top w:val="none" w:sz="0" w:space="0" w:color="auto"/>
                <w:left w:val="none" w:sz="0" w:space="0" w:color="auto"/>
                <w:bottom w:val="none" w:sz="0" w:space="0" w:color="auto"/>
                <w:right w:val="none" w:sz="0" w:space="0" w:color="auto"/>
              </w:divBdr>
            </w:div>
            <w:div w:id="2129353186">
              <w:marLeft w:val="0"/>
              <w:marRight w:val="0"/>
              <w:marTop w:val="0"/>
              <w:marBottom w:val="0"/>
              <w:divBdr>
                <w:top w:val="none" w:sz="0" w:space="0" w:color="auto"/>
                <w:left w:val="none" w:sz="0" w:space="0" w:color="auto"/>
                <w:bottom w:val="none" w:sz="0" w:space="0" w:color="auto"/>
                <w:right w:val="none" w:sz="0" w:space="0" w:color="auto"/>
              </w:divBdr>
            </w:div>
          </w:divsChild>
        </w:div>
        <w:div w:id="595333723">
          <w:marLeft w:val="0"/>
          <w:marRight w:val="0"/>
          <w:marTop w:val="0"/>
          <w:marBottom w:val="0"/>
          <w:divBdr>
            <w:top w:val="none" w:sz="0" w:space="0" w:color="auto"/>
            <w:left w:val="none" w:sz="0" w:space="0" w:color="auto"/>
            <w:bottom w:val="none" w:sz="0" w:space="0" w:color="auto"/>
            <w:right w:val="none" w:sz="0" w:space="0" w:color="auto"/>
          </w:divBdr>
        </w:div>
        <w:div w:id="654190368">
          <w:marLeft w:val="0"/>
          <w:marRight w:val="0"/>
          <w:marTop w:val="0"/>
          <w:marBottom w:val="0"/>
          <w:divBdr>
            <w:top w:val="none" w:sz="0" w:space="0" w:color="auto"/>
            <w:left w:val="none" w:sz="0" w:space="0" w:color="auto"/>
            <w:bottom w:val="none" w:sz="0" w:space="0" w:color="auto"/>
            <w:right w:val="none" w:sz="0" w:space="0" w:color="auto"/>
          </w:divBdr>
        </w:div>
        <w:div w:id="722601483">
          <w:marLeft w:val="0"/>
          <w:marRight w:val="0"/>
          <w:marTop w:val="0"/>
          <w:marBottom w:val="0"/>
          <w:divBdr>
            <w:top w:val="none" w:sz="0" w:space="0" w:color="auto"/>
            <w:left w:val="none" w:sz="0" w:space="0" w:color="auto"/>
            <w:bottom w:val="none" w:sz="0" w:space="0" w:color="auto"/>
            <w:right w:val="none" w:sz="0" w:space="0" w:color="auto"/>
          </w:divBdr>
        </w:div>
        <w:div w:id="752506747">
          <w:marLeft w:val="0"/>
          <w:marRight w:val="0"/>
          <w:marTop w:val="0"/>
          <w:marBottom w:val="0"/>
          <w:divBdr>
            <w:top w:val="none" w:sz="0" w:space="0" w:color="auto"/>
            <w:left w:val="none" w:sz="0" w:space="0" w:color="auto"/>
            <w:bottom w:val="none" w:sz="0" w:space="0" w:color="auto"/>
            <w:right w:val="none" w:sz="0" w:space="0" w:color="auto"/>
          </w:divBdr>
        </w:div>
        <w:div w:id="761875965">
          <w:marLeft w:val="0"/>
          <w:marRight w:val="0"/>
          <w:marTop w:val="0"/>
          <w:marBottom w:val="0"/>
          <w:divBdr>
            <w:top w:val="none" w:sz="0" w:space="0" w:color="auto"/>
            <w:left w:val="none" w:sz="0" w:space="0" w:color="auto"/>
            <w:bottom w:val="none" w:sz="0" w:space="0" w:color="auto"/>
            <w:right w:val="none" w:sz="0" w:space="0" w:color="auto"/>
          </w:divBdr>
        </w:div>
        <w:div w:id="910844561">
          <w:marLeft w:val="0"/>
          <w:marRight w:val="0"/>
          <w:marTop w:val="0"/>
          <w:marBottom w:val="0"/>
          <w:divBdr>
            <w:top w:val="none" w:sz="0" w:space="0" w:color="auto"/>
            <w:left w:val="none" w:sz="0" w:space="0" w:color="auto"/>
            <w:bottom w:val="none" w:sz="0" w:space="0" w:color="auto"/>
            <w:right w:val="none" w:sz="0" w:space="0" w:color="auto"/>
          </w:divBdr>
        </w:div>
        <w:div w:id="916786407">
          <w:marLeft w:val="0"/>
          <w:marRight w:val="0"/>
          <w:marTop w:val="0"/>
          <w:marBottom w:val="0"/>
          <w:divBdr>
            <w:top w:val="none" w:sz="0" w:space="0" w:color="auto"/>
            <w:left w:val="none" w:sz="0" w:space="0" w:color="auto"/>
            <w:bottom w:val="none" w:sz="0" w:space="0" w:color="auto"/>
            <w:right w:val="none" w:sz="0" w:space="0" w:color="auto"/>
          </w:divBdr>
        </w:div>
        <w:div w:id="930308791">
          <w:marLeft w:val="0"/>
          <w:marRight w:val="0"/>
          <w:marTop w:val="0"/>
          <w:marBottom w:val="0"/>
          <w:divBdr>
            <w:top w:val="none" w:sz="0" w:space="0" w:color="auto"/>
            <w:left w:val="none" w:sz="0" w:space="0" w:color="auto"/>
            <w:bottom w:val="none" w:sz="0" w:space="0" w:color="auto"/>
            <w:right w:val="none" w:sz="0" w:space="0" w:color="auto"/>
          </w:divBdr>
        </w:div>
        <w:div w:id="938484750">
          <w:marLeft w:val="0"/>
          <w:marRight w:val="0"/>
          <w:marTop w:val="0"/>
          <w:marBottom w:val="0"/>
          <w:divBdr>
            <w:top w:val="none" w:sz="0" w:space="0" w:color="auto"/>
            <w:left w:val="none" w:sz="0" w:space="0" w:color="auto"/>
            <w:bottom w:val="none" w:sz="0" w:space="0" w:color="auto"/>
            <w:right w:val="none" w:sz="0" w:space="0" w:color="auto"/>
          </w:divBdr>
        </w:div>
        <w:div w:id="947465251">
          <w:marLeft w:val="0"/>
          <w:marRight w:val="0"/>
          <w:marTop w:val="0"/>
          <w:marBottom w:val="0"/>
          <w:divBdr>
            <w:top w:val="none" w:sz="0" w:space="0" w:color="auto"/>
            <w:left w:val="none" w:sz="0" w:space="0" w:color="auto"/>
            <w:bottom w:val="none" w:sz="0" w:space="0" w:color="auto"/>
            <w:right w:val="none" w:sz="0" w:space="0" w:color="auto"/>
          </w:divBdr>
        </w:div>
        <w:div w:id="955215668">
          <w:marLeft w:val="0"/>
          <w:marRight w:val="0"/>
          <w:marTop w:val="0"/>
          <w:marBottom w:val="0"/>
          <w:divBdr>
            <w:top w:val="none" w:sz="0" w:space="0" w:color="auto"/>
            <w:left w:val="none" w:sz="0" w:space="0" w:color="auto"/>
            <w:bottom w:val="none" w:sz="0" w:space="0" w:color="auto"/>
            <w:right w:val="none" w:sz="0" w:space="0" w:color="auto"/>
          </w:divBdr>
        </w:div>
        <w:div w:id="961880142">
          <w:marLeft w:val="0"/>
          <w:marRight w:val="0"/>
          <w:marTop w:val="0"/>
          <w:marBottom w:val="0"/>
          <w:divBdr>
            <w:top w:val="none" w:sz="0" w:space="0" w:color="auto"/>
            <w:left w:val="none" w:sz="0" w:space="0" w:color="auto"/>
            <w:bottom w:val="none" w:sz="0" w:space="0" w:color="auto"/>
            <w:right w:val="none" w:sz="0" w:space="0" w:color="auto"/>
          </w:divBdr>
        </w:div>
        <w:div w:id="975374426">
          <w:marLeft w:val="0"/>
          <w:marRight w:val="0"/>
          <w:marTop w:val="0"/>
          <w:marBottom w:val="0"/>
          <w:divBdr>
            <w:top w:val="none" w:sz="0" w:space="0" w:color="auto"/>
            <w:left w:val="none" w:sz="0" w:space="0" w:color="auto"/>
            <w:bottom w:val="none" w:sz="0" w:space="0" w:color="auto"/>
            <w:right w:val="none" w:sz="0" w:space="0" w:color="auto"/>
          </w:divBdr>
        </w:div>
        <w:div w:id="1008747998">
          <w:marLeft w:val="0"/>
          <w:marRight w:val="0"/>
          <w:marTop w:val="0"/>
          <w:marBottom w:val="0"/>
          <w:divBdr>
            <w:top w:val="none" w:sz="0" w:space="0" w:color="auto"/>
            <w:left w:val="none" w:sz="0" w:space="0" w:color="auto"/>
            <w:bottom w:val="none" w:sz="0" w:space="0" w:color="auto"/>
            <w:right w:val="none" w:sz="0" w:space="0" w:color="auto"/>
          </w:divBdr>
        </w:div>
        <w:div w:id="1016228888">
          <w:marLeft w:val="0"/>
          <w:marRight w:val="0"/>
          <w:marTop w:val="0"/>
          <w:marBottom w:val="0"/>
          <w:divBdr>
            <w:top w:val="none" w:sz="0" w:space="0" w:color="auto"/>
            <w:left w:val="none" w:sz="0" w:space="0" w:color="auto"/>
            <w:bottom w:val="none" w:sz="0" w:space="0" w:color="auto"/>
            <w:right w:val="none" w:sz="0" w:space="0" w:color="auto"/>
          </w:divBdr>
        </w:div>
        <w:div w:id="1035010842">
          <w:marLeft w:val="0"/>
          <w:marRight w:val="0"/>
          <w:marTop w:val="0"/>
          <w:marBottom w:val="0"/>
          <w:divBdr>
            <w:top w:val="none" w:sz="0" w:space="0" w:color="auto"/>
            <w:left w:val="none" w:sz="0" w:space="0" w:color="auto"/>
            <w:bottom w:val="none" w:sz="0" w:space="0" w:color="auto"/>
            <w:right w:val="none" w:sz="0" w:space="0" w:color="auto"/>
          </w:divBdr>
        </w:div>
        <w:div w:id="1052997089">
          <w:marLeft w:val="0"/>
          <w:marRight w:val="0"/>
          <w:marTop w:val="0"/>
          <w:marBottom w:val="0"/>
          <w:divBdr>
            <w:top w:val="none" w:sz="0" w:space="0" w:color="auto"/>
            <w:left w:val="none" w:sz="0" w:space="0" w:color="auto"/>
            <w:bottom w:val="none" w:sz="0" w:space="0" w:color="auto"/>
            <w:right w:val="none" w:sz="0" w:space="0" w:color="auto"/>
          </w:divBdr>
        </w:div>
        <w:div w:id="1118573129">
          <w:marLeft w:val="0"/>
          <w:marRight w:val="0"/>
          <w:marTop w:val="0"/>
          <w:marBottom w:val="0"/>
          <w:divBdr>
            <w:top w:val="none" w:sz="0" w:space="0" w:color="auto"/>
            <w:left w:val="none" w:sz="0" w:space="0" w:color="auto"/>
            <w:bottom w:val="none" w:sz="0" w:space="0" w:color="auto"/>
            <w:right w:val="none" w:sz="0" w:space="0" w:color="auto"/>
          </w:divBdr>
          <w:divsChild>
            <w:div w:id="94789525">
              <w:marLeft w:val="0"/>
              <w:marRight w:val="0"/>
              <w:marTop w:val="0"/>
              <w:marBottom w:val="0"/>
              <w:divBdr>
                <w:top w:val="none" w:sz="0" w:space="0" w:color="auto"/>
                <w:left w:val="none" w:sz="0" w:space="0" w:color="auto"/>
                <w:bottom w:val="none" w:sz="0" w:space="0" w:color="auto"/>
                <w:right w:val="none" w:sz="0" w:space="0" w:color="auto"/>
              </w:divBdr>
            </w:div>
            <w:div w:id="140125597">
              <w:marLeft w:val="0"/>
              <w:marRight w:val="0"/>
              <w:marTop w:val="0"/>
              <w:marBottom w:val="0"/>
              <w:divBdr>
                <w:top w:val="none" w:sz="0" w:space="0" w:color="auto"/>
                <w:left w:val="none" w:sz="0" w:space="0" w:color="auto"/>
                <w:bottom w:val="none" w:sz="0" w:space="0" w:color="auto"/>
                <w:right w:val="none" w:sz="0" w:space="0" w:color="auto"/>
              </w:divBdr>
            </w:div>
            <w:div w:id="140663189">
              <w:marLeft w:val="0"/>
              <w:marRight w:val="0"/>
              <w:marTop w:val="0"/>
              <w:marBottom w:val="0"/>
              <w:divBdr>
                <w:top w:val="none" w:sz="0" w:space="0" w:color="auto"/>
                <w:left w:val="none" w:sz="0" w:space="0" w:color="auto"/>
                <w:bottom w:val="none" w:sz="0" w:space="0" w:color="auto"/>
                <w:right w:val="none" w:sz="0" w:space="0" w:color="auto"/>
              </w:divBdr>
            </w:div>
            <w:div w:id="268894803">
              <w:marLeft w:val="0"/>
              <w:marRight w:val="0"/>
              <w:marTop w:val="0"/>
              <w:marBottom w:val="0"/>
              <w:divBdr>
                <w:top w:val="none" w:sz="0" w:space="0" w:color="auto"/>
                <w:left w:val="none" w:sz="0" w:space="0" w:color="auto"/>
                <w:bottom w:val="none" w:sz="0" w:space="0" w:color="auto"/>
                <w:right w:val="none" w:sz="0" w:space="0" w:color="auto"/>
              </w:divBdr>
            </w:div>
            <w:div w:id="395321823">
              <w:marLeft w:val="0"/>
              <w:marRight w:val="0"/>
              <w:marTop w:val="0"/>
              <w:marBottom w:val="0"/>
              <w:divBdr>
                <w:top w:val="none" w:sz="0" w:space="0" w:color="auto"/>
                <w:left w:val="none" w:sz="0" w:space="0" w:color="auto"/>
                <w:bottom w:val="none" w:sz="0" w:space="0" w:color="auto"/>
                <w:right w:val="none" w:sz="0" w:space="0" w:color="auto"/>
              </w:divBdr>
            </w:div>
            <w:div w:id="582496031">
              <w:marLeft w:val="0"/>
              <w:marRight w:val="0"/>
              <w:marTop w:val="0"/>
              <w:marBottom w:val="0"/>
              <w:divBdr>
                <w:top w:val="none" w:sz="0" w:space="0" w:color="auto"/>
                <w:left w:val="none" w:sz="0" w:space="0" w:color="auto"/>
                <w:bottom w:val="none" w:sz="0" w:space="0" w:color="auto"/>
                <w:right w:val="none" w:sz="0" w:space="0" w:color="auto"/>
              </w:divBdr>
            </w:div>
            <w:div w:id="650788106">
              <w:marLeft w:val="0"/>
              <w:marRight w:val="0"/>
              <w:marTop w:val="0"/>
              <w:marBottom w:val="0"/>
              <w:divBdr>
                <w:top w:val="none" w:sz="0" w:space="0" w:color="auto"/>
                <w:left w:val="none" w:sz="0" w:space="0" w:color="auto"/>
                <w:bottom w:val="none" w:sz="0" w:space="0" w:color="auto"/>
                <w:right w:val="none" w:sz="0" w:space="0" w:color="auto"/>
              </w:divBdr>
            </w:div>
            <w:div w:id="765812643">
              <w:marLeft w:val="0"/>
              <w:marRight w:val="0"/>
              <w:marTop w:val="0"/>
              <w:marBottom w:val="0"/>
              <w:divBdr>
                <w:top w:val="none" w:sz="0" w:space="0" w:color="auto"/>
                <w:left w:val="none" w:sz="0" w:space="0" w:color="auto"/>
                <w:bottom w:val="none" w:sz="0" w:space="0" w:color="auto"/>
                <w:right w:val="none" w:sz="0" w:space="0" w:color="auto"/>
              </w:divBdr>
            </w:div>
            <w:div w:id="791636497">
              <w:marLeft w:val="0"/>
              <w:marRight w:val="0"/>
              <w:marTop w:val="0"/>
              <w:marBottom w:val="0"/>
              <w:divBdr>
                <w:top w:val="none" w:sz="0" w:space="0" w:color="auto"/>
                <w:left w:val="none" w:sz="0" w:space="0" w:color="auto"/>
                <w:bottom w:val="none" w:sz="0" w:space="0" w:color="auto"/>
                <w:right w:val="none" w:sz="0" w:space="0" w:color="auto"/>
              </w:divBdr>
            </w:div>
            <w:div w:id="1042753795">
              <w:marLeft w:val="0"/>
              <w:marRight w:val="0"/>
              <w:marTop w:val="0"/>
              <w:marBottom w:val="0"/>
              <w:divBdr>
                <w:top w:val="none" w:sz="0" w:space="0" w:color="auto"/>
                <w:left w:val="none" w:sz="0" w:space="0" w:color="auto"/>
                <w:bottom w:val="none" w:sz="0" w:space="0" w:color="auto"/>
                <w:right w:val="none" w:sz="0" w:space="0" w:color="auto"/>
              </w:divBdr>
            </w:div>
            <w:div w:id="1047996326">
              <w:marLeft w:val="0"/>
              <w:marRight w:val="0"/>
              <w:marTop w:val="0"/>
              <w:marBottom w:val="0"/>
              <w:divBdr>
                <w:top w:val="none" w:sz="0" w:space="0" w:color="auto"/>
                <w:left w:val="none" w:sz="0" w:space="0" w:color="auto"/>
                <w:bottom w:val="none" w:sz="0" w:space="0" w:color="auto"/>
                <w:right w:val="none" w:sz="0" w:space="0" w:color="auto"/>
              </w:divBdr>
            </w:div>
            <w:div w:id="1158233979">
              <w:marLeft w:val="0"/>
              <w:marRight w:val="0"/>
              <w:marTop w:val="0"/>
              <w:marBottom w:val="0"/>
              <w:divBdr>
                <w:top w:val="none" w:sz="0" w:space="0" w:color="auto"/>
                <w:left w:val="none" w:sz="0" w:space="0" w:color="auto"/>
                <w:bottom w:val="none" w:sz="0" w:space="0" w:color="auto"/>
                <w:right w:val="none" w:sz="0" w:space="0" w:color="auto"/>
              </w:divBdr>
            </w:div>
            <w:div w:id="1170682864">
              <w:marLeft w:val="0"/>
              <w:marRight w:val="0"/>
              <w:marTop w:val="0"/>
              <w:marBottom w:val="0"/>
              <w:divBdr>
                <w:top w:val="none" w:sz="0" w:space="0" w:color="auto"/>
                <w:left w:val="none" w:sz="0" w:space="0" w:color="auto"/>
                <w:bottom w:val="none" w:sz="0" w:space="0" w:color="auto"/>
                <w:right w:val="none" w:sz="0" w:space="0" w:color="auto"/>
              </w:divBdr>
            </w:div>
            <w:div w:id="1558391958">
              <w:marLeft w:val="0"/>
              <w:marRight w:val="0"/>
              <w:marTop w:val="0"/>
              <w:marBottom w:val="0"/>
              <w:divBdr>
                <w:top w:val="none" w:sz="0" w:space="0" w:color="auto"/>
                <w:left w:val="none" w:sz="0" w:space="0" w:color="auto"/>
                <w:bottom w:val="none" w:sz="0" w:space="0" w:color="auto"/>
                <w:right w:val="none" w:sz="0" w:space="0" w:color="auto"/>
              </w:divBdr>
            </w:div>
            <w:div w:id="1577084104">
              <w:marLeft w:val="0"/>
              <w:marRight w:val="0"/>
              <w:marTop w:val="0"/>
              <w:marBottom w:val="0"/>
              <w:divBdr>
                <w:top w:val="none" w:sz="0" w:space="0" w:color="auto"/>
                <w:left w:val="none" w:sz="0" w:space="0" w:color="auto"/>
                <w:bottom w:val="none" w:sz="0" w:space="0" w:color="auto"/>
                <w:right w:val="none" w:sz="0" w:space="0" w:color="auto"/>
              </w:divBdr>
            </w:div>
            <w:div w:id="1696269369">
              <w:marLeft w:val="0"/>
              <w:marRight w:val="0"/>
              <w:marTop w:val="0"/>
              <w:marBottom w:val="0"/>
              <w:divBdr>
                <w:top w:val="none" w:sz="0" w:space="0" w:color="auto"/>
                <w:left w:val="none" w:sz="0" w:space="0" w:color="auto"/>
                <w:bottom w:val="none" w:sz="0" w:space="0" w:color="auto"/>
                <w:right w:val="none" w:sz="0" w:space="0" w:color="auto"/>
              </w:divBdr>
            </w:div>
            <w:div w:id="1794327121">
              <w:marLeft w:val="0"/>
              <w:marRight w:val="0"/>
              <w:marTop w:val="0"/>
              <w:marBottom w:val="0"/>
              <w:divBdr>
                <w:top w:val="none" w:sz="0" w:space="0" w:color="auto"/>
                <w:left w:val="none" w:sz="0" w:space="0" w:color="auto"/>
                <w:bottom w:val="none" w:sz="0" w:space="0" w:color="auto"/>
                <w:right w:val="none" w:sz="0" w:space="0" w:color="auto"/>
              </w:divBdr>
            </w:div>
            <w:div w:id="1914850971">
              <w:marLeft w:val="0"/>
              <w:marRight w:val="0"/>
              <w:marTop w:val="0"/>
              <w:marBottom w:val="0"/>
              <w:divBdr>
                <w:top w:val="none" w:sz="0" w:space="0" w:color="auto"/>
                <w:left w:val="none" w:sz="0" w:space="0" w:color="auto"/>
                <w:bottom w:val="none" w:sz="0" w:space="0" w:color="auto"/>
                <w:right w:val="none" w:sz="0" w:space="0" w:color="auto"/>
              </w:divBdr>
            </w:div>
            <w:div w:id="2092501034">
              <w:marLeft w:val="0"/>
              <w:marRight w:val="0"/>
              <w:marTop w:val="0"/>
              <w:marBottom w:val="0"/>
              <w:divBdr>
                <w:top w:val="none" w:sz="0" w:space="0" w:color="auto"/>
                <w:left w:val="none" w:sz="0" w:space="0" w:color="auto"/>
                <w:bottom w:val="none" w:sz="0" w:space="0" w:color="auto"/>
                <w:right w:val="none" w:sz="0" w:space="0" w:color="auto"/>
              </w:divBdr>
            </w:div>
            <w:div w:id="2123914421">
              <w:marLeft w:val="0"/>
              <w:marRight w:val="0"/>
              <w:marTop w:val="0"/>
              <w:marBottom w:val="0"/>
              <w:divBdr>
                <w:top w:val="none" w:sz="0" w:space="0" w:color="auto"/>
                <w:left w:val="none" w:sz="0" w:space="0" w:color="auto"/>
                <w:bottom w:val="none" w:sz="0" w:space="0" w:color="auto"/>
                <w:right w:val="none" w:sz="0" w:space="0" w:color="auto"/>
              </w:divBdr>
            </w:div>
          </w:divsChild>
        </w:div>
        <w:div w:id="1121806503">
          <w:marLeft w:val="0"/>
          <w:marRight w:val="0"/>
          <w:marTop w:val="0"/>
          <w:marBottom w:val="0"/>
          <w:divBdr>
            <w:top w:val="none" w:sz="0" w:space="0" w:color="auto"/>
            <w:left w:val="none" w:sz="0" w:space="0" w:color="auto"/>
            <w:bottom w:val="none" w:sz="0" w:space="0" w:color="auto"/>
            <w:right w:val="none" w:sz="0" w:space="0" w:color="auto"/>
          </w:divBdr>
        </w:div>
        <w:div w:id="1197309872">
          <w:marLeft w:val="0"/>
          <w:marRight w:val="0"/>
          <w:marTop w:val="0"/>
          <w:marBottom w:val="0"/>
          <w:divBdr>
            <w:top w:val="none" w:sz="0" w:space="0" w:color="auto"/>
            <w:left w:val="none" w:sz="0" w:space="0" w:color="auto"/>
            <w:bottom w:val="none" w:sz="0" w:space="0" w:color="auto"/>
            <w:right w:val="none" w:sz="0" w:space="0" w:color="auto"/>
          </w:divBdr>
        </w:div>
        <w:div w:id="1207984849">
          <w:marLeft w:val="0"/>
          <w:marRight w:val="0"/>
          <w:marTop w:val="0"/>
          <w:marBottom w:val="0"/>
          <w:divBdr>
            <w:top w:val="none" w:sz="0" w:space="0" w:color="auto"/>
            <w:left w:val="none" w:sz="0" w:space="0" w:color="auto"/>
            <w:bottom w:val="none" w:sz="0" w:space="0" w:color="auto"/>
            <w:right w:val="none" w:sz="0" w:space="0" w:color="auto"/>
          </w:divBdr>
        </w:div>
        <w:div w:id="1238707416">
          <w:marLeft w:val="0"/>
          <w:marRight w:val="0"/>
          <w:marTop w:val="0"/>
          <w:marBottom w:val="0"/>
          <w:divBdr>
            <w:top w:val="none" w:sz="0" w:space="0" w:color="auto"/>
            <w:left w:val="none" w:sz="0" w:space="0" w:color="auto"/>
            <w:bottom w:val="none" w:sz="0" w:space="0" w:color="auto"/>
            <w:right w:val="none" w:sz="0" w:space="0" w:color="auto"/>
          </w:divBdr>
        </w:div>
        <w:div w:id="1356999248">
          <w:marLeft w:val="0"/>
          <w:marRight w:val="0"/>
          <w:marTop w:val="0"/>
          <w:marBottom w:val="0"/>
          <w:divBdr>
            <w:top w:val="none" w:sz="0" w:space="0" w:color="auto"/>
            <w:left w:val="none" w:sz="0" w:space="0" w:color="auto"/>
            <w:bottom w:val="none" w:sz="0" w:space="0" w:color="auto"/>
            <w:right w:val="none" w:sz="0" w:space="0" w:color="auto"/>
          </w:divBdr>
        </w:div>
        <w:div w:id="1375079869">
          <w:marLeft w:val="0"/>
          <w:marRight w:val="0"/>
          <w:marTop w:val="0"/>
          <w:marBottom w:val="0"/>
          <w:divBdr>
            <w:top w:val="none" w:sz="0" w:space="0" w:color="auto"/>
            <w:left w:val="none" w:sz="0" w:space="0" w:color="auto"/>
            <w:bottom w:val="none" w:sz="0" w:space="0" w:color="auto"/>
            <w:right w:val="none" w:sz="0" w:space="0" w:color="auto"/>
          </w:divBdr>
        </w:div>
        <w:div w:id="1391733321">
          <w:marLeft w:val="0"/>
          <w:marRight w:val="0"/>
          <w:marTop w:val="0"/>
          <w:marBottom w:val="0"/>
          <w:divBdr>
            <w:top w:val="none" w:sz="0" w:space="0" w:color="auto"/>
            <w:left w:val="none" w:sz="0" w:space="0" w:color="auto"/>
            <w:bottom w:val="none" w:sz="0" w:space="0" w:color="auto"/>
            <w:right w:val="none" w:sz="0" w:space="0" w:color="auto"/>
          </w:divBdr>
        </w:div>
        <w:div w:id="1424062109">
          <w:marLeft w:val="0"/>
          <w:marRight w:val="0"/>
          <w:marTop w:val="0"/>
          <w:marBottom w:val="0"/>
          <w:divBdr>
            <w:top w:val="none" w:sz="0" w:space="0" w:color="auto"/>
            <w:left w:val="none" w:sz="0" w:space="0" w:color="auto"/>
            <w:bottom w:val="none" w:sz="0" w:space="0" w:color="auto"/>
            <w:right w:val="none" w:sz="0" w:space="0" w:color="auto"/>
          </w:divBdr>
        </w:div>
        <w:div w:id="1452700495">
          <w:marLeft w:val="0"/>
          <w:marRight w:val="0"/>
          <w:marTop w:val="0"/>
          <w:marBottom w:val="0"/>
          <w:divBdr>
            <w:top w:val="none" w:sz="0" w:space="0" w:color="auto"/>
            <w:left w:val="none" w:sz="0" w:space="0" w:color="auto"/>
            <w:bottom w:val="none" w:sz="0" w:space="0" w:color="auto"/>
            <w:right w:val="none" w:sz="0" w:space="0" w:color="auto"/>
          </w:divBdr>
          <w:divsChild>
            <w:div w:id="222718512">
              <w:marLeft w:val="0"/>
              <w:marRight w:val="0"/>
              <w:marTop w:val="0"/>
              <w:marBottom w:val="0"/>
              <w:divBdr>
                <w:top w:val="none" w:sz="0" w:space="0" w:color="auto"/>
                <w:left w:val="none" w:sz="0" w:space="0" w:color="auto"/>
                <w:bottom w:val="none" w:sz="0" w:space="0" w:color="auto"/>
                <w:right w:val="none" w:sz="0" w:space="0" w:color="auto"/>
              </w:divBdr>
            </w:div>
            <w:div w:id="305933509">
              <w:marLeft w:val="0"/>
              <w:marRight w:val="0"/>
              <w:marTop w:val="0"/>
              <w:marBottom w:val="0"/>
              <w:divBdr>
                <w:top w:val="none" w:sz="0" w:space="0" w:color="auto"/>
                <w:left w:val="none" w:sz="0" w:space="0" w:color="auto"/>
                <w:bottom w:val="none" w:sz="0" w:space="0" w:color="auto"/>
                <w:right w:val="none" w:sz="0" w:space="0" w:color="auto"/>
              </w:divBdr>
            </w:div>
            <w:div w:id="378167822">
              <w:marLeft w:val="0"/>
              <w:marRight w:val="0"/>
              <w:marTop w:val="0"/>
              <w:marBottom w:val="0"/>
              <w:divBdr>
                <w:top w:val="none" w:sz="0" w:space="0" w:color="auto"/>
                <w:left w:val="none" w:sz="0" w:space="0" w:color="auto"/>
                <w:bottom w:val="none" w:sz="0" w:space="0" w:color="auto"/>
                <w:right w:val="none" w:sz="0" w:space="0" w:color="auto"/>
              </w:divBdr>
            </w:div>
            <w:div w:id="561716533">
              <w:marLeft w:val="0"/>
              <w:marRight w:val="0"/>
              <w:marTop w:val="0"/>
              <w:marBottom w:val="0"/>
              <w:divBdr>
                <w:top w:val="none" w:sz="0" w:space="0" w:color="auto"/>
                <w:left w:val="none" w:sz="0" w:space="0" w:color="auto"/>
                <w:bottom w:val="none" w:sz="0" w:space="0" w:color="auto"/>
                <w:right w:val="none" w:sz="0" w:space="0" w:color="auto"/>
              </w:divBdr>
            </w:div>
            <w:div w:id="570625340">
              <w:marLeft w:val="0"/>
              <w:marRight w:val="0"/>
              <w:marTop w:val="0"/>
              <w:marBottom w:val="0"/>
              <w:divBdr>
                <w:top w:val="none" w:sz="0" w:space="0" w:color="auto"/>
                <w:left w:val="none" w:sz="0" w:space="0" w:color="auto"/>
                <w:bottom w:val="none" w:sz="0" w:space="0" w:color="auto"/>
                <w:right w:val="none" w:sz="0" w:space="0" w:color="auto"/>
              </w:divBdr>
            </w:div>
            <w:div w:id="616065255">
              <w:marLeft w:val="0"/>
              <w:marRight w:val="0"/>
              <w:marTop w:val="0"/>
              <w:marBottom w:val="0"/>
              <w:divBdr>
                <w:top w:val="none" w:sz="0" w:space="0" w:color="auto"/>
                <w:left w:val="none" w:sz="0" w:space="0" w:color="auto"/>
                <w:bottom w:val="none" w:sz="0" w:space="0" w:color="auto"/>
                <w:right w:val="none" w:sz="0" w:space="0" w:color="auto"/>
              </w:divBdr>
            </w:div>
            <w:div w:id="701512766">
              <w:marLeft w:val="0"/>
              <w:marRight w:val="0"/>
              <w:marTop w:val="0"/>
              <w:marBottom w:val="0"/>
              <w:divBdr>
                <w:top w:val="none" w:sz="0" w:space="0" w:color="auto"/>
                <w:left w:val="none" w:sz="0" w:space="0" w:color="auto"/>
                <w:bottom w:val="none" w:sz="0" w:space="0" w:color="auto"/>
                <w:right w:val="none" w:sz="0" w:space="0" w:color="auto"/>
              </w:divBdr>
            </w:div>
            <w:div w:id="816846937">
              <w:marLeft w:val="0"/>
              <w:marRight w:val="0"/>
              <w:marTop w:val="0"/>
              <w:marBottom w:val="0"/>
              <w:divBdr>
                <w:top w:val="none" w:sz="0" w:space="0" w:color="auto"/>
                <w:left w:val="none" w:sz="0" w:space="0" w:color="auto"/>
                <w:bottom w:val="none" w:sz="0" w:space="0" w:color="auto"/>
                <w:right w:val="none" w:sz="0" w:space="0" w:color="auto"/>
              </w:divBdr>
            </w:div>
            <w:div w:id="1122460869">
              <w:marLeft w:val="0"/>
              <w:marRight w:val="0"/>
              <w:marTop w:val="0"/>
              <w:marBottom w:val="0"/>
              <w:divBdr>
                <w:top w:val="none" w:sz="0" w:space="0" w:color="auto"/>
                <w:left w:val="none" w:sz="0" w:space="0" w:color="auto"/>
                <w:bottom w:val="none" w:sz="0" w:space="0" w:color="auto"/>
                <w:right w:val="none" w:sz="0" w:space="0" w:color="auto"/>
              </w:divBdr>
            </w:div>
            <w:div w:id="1379012765">
              <w:marLeft w:val="0"/>
              <w:marRight w:val="0"/>
              <w:marTop w:val="0"/>
              <w:marBottom w:val="0"/>
              <w:divBdr>
                <w:top w:val="none" w:sz="0" w:space="0" w:color="auto"/>
                <w:left w:val="none" w:sz="0" w:space="0" w:color="auto"/>
                <w:bottom w:val="none" w:sz="0" w:space="0" w:color="auto"/>
                <w:right w:val="none" w:sz="0" w:space="0" w:color="auto"/>
              </w:divBdr>
            </w:div>
            <w:div w:id="1433933136">
              <w:marLeft w:val="0"/>
              <w:marRight w:val="0"/>
              <w:marTop w:val="0"/>
              <w:marBottom w:val="0"/>
              <w:divBdr>
                <w:top w:val="none" w:sz="0" w:space="0" w:color="auto"/>
                <w:left w:val="none" w:sz="0" w:space="0" w:color="auto"/>
                <w:bottom w:val="none" w:sz="0" w:space="0" w:color="auto"/>
                <w:right w:val="none" w:sz="0" w:space="0" w:color="auto"/>
              </w:divBdr>
            </w:div>
            <w:div w:id="1438597534">
              <w:marLeft w:val="0"/>
              <w:marRight w:val="0"/>
              <w:marTop w:val="0"/>
              <w:marBottom w:val="0"/>
              <w:divBdr>
                <w:top w:val="none" w:sz="0" w:space="0" w:color="auto"/>
                <w:left w:val="none" w:sz="0" w:space="0" w:color="auto"/>
                <w:bottom w:val="none" w:sz="0" w:space="0" w:color="auto"/>
                <w:right w:val="none" w:sz="0" w:space="0" w:color="auto"/>
              </w:divBdr>
            </w:div>
            <w:div w:id="1535389110">
              <w:marLeft w:val="0"/>
              <w:marRight w:val="0"/>
              <w:marTop w:val="0"/>
              <w:marBottom w:val="0"/>
              <w:divBdr>
                <w:top w:val="none" w:sz="0" w:space="0" w:color="auto"/>
                <w:left w:val="none" w:sz="0" w:space="0" w:color="auto"/>
                <w:bottom w:val="none" w:sz="0" w:space="0" w:color="auto"/>
                <w:right w:val="none" w:sz="0" w:space="0" w:color="auto"/>
              </w:divBdr>
            </w:div>
            <w:div w:id="1874420797">
              <w:marLeft w:val="0"/>
              <w:marRight w:val="0"/>
              <w:marTop w:val="0"/>
              <w:marBottom w:val="0"/>
              <w:divBdr>
                <w:top w:val="none" w:sz="0" w:space="0" w:color="auto"/>
                <w:left w:val="none" w:sz="0" w:space="0" w:color="auto"/>
                <w:bottom w:val="none" w:sz="0" w:space="0" w:color="auto"/>
                <w:right w:val="none" w:sz="0" w:space="0" w:color="auto"/>
              </w:divBdr>
            </w:div>
            <w:div w:id="1922248801">
              <w:marLeft w:val="0"/>
              <w:marRight w:val="0"/>
              <w:marTop w:val="0"/>
              <w:marBottom w:val="0"/>
              <w:divBdr>
                <w:top w:val="none" w:sz="0" w:space="0" w:color="auto"/>
                <w:left w:val="none" w:sz="0" w:space="0" w:color="auto"/>
                <w:bottom w:val="none" w:sz="0" w:space="0" w:color="auto"/>
                <w:right w:val="none" w:sz="0" w:space="0" w:color="auto"/>
              </w:divBdr>
            </w:div>
            <w:div w:id="1967420701">
              <w:marLeft w:val="0"/>
              <w:marRight w:val="0"/>
              <w:marTop w:val="0"/>
              <w:marBottom w:val="0"/>
              <w:divBdr>
                <w:top w:val="none" w:sz="0" w:space="0" w:color="auto"/>
                <w:left w:val="none" w:sz="0" w:space="0" w:color="auto"/>
                <w:bottom w:val="none" w:sz="0" w:space="0" w:color="auto"/>
                <w:right w:val="none" w:sz="0" w:space="0" w:color="auto"/>
              </w:divBdr>
            </w:div>
            <w:div w:id="1998608330">
              <w:marLeft w:val="0"/>
              <w:marRight w:val="0"/>
              <w:marTop w:val="0"/>
              <w:marBottom w:val="0"/>
              <w:divBdr>
                <w:top w:val="none" w:sz="0" w:space="0" w:color="auto"/>
                <w:left w:val="none" w:sz="0" w:space="0" w:color="auto"/>
                <w:bottom w:val="none" w:sz="0" w:space="0" w:color="auto"/>
                <w:right w:val="none" w:sz="0" w:space="0" w:color="auto"/>
              </w:divBdr>
            </w:div>
            <w:div w:id="2048143824">
              <w:marLeft w:val="0"/>
              <w:marRight w:val="0"/>
              <w:marTop w:val="0"/>
              <w:marBottom w:val="0"/>
              <w:divBdr>
                <w:top w:val="none" w:sz="0" w:space="0" w:color="auto"/>
                <w:left w:val="none" w:sz="0" w:space="0" w:color="auto"/>
                <w:bottom w:val="none" w:sz="0" w:space="0" w:color="auto"/>
                <w:right w:val="none" w:sz="0" w:space="0" w:color="auto"/>
              </w:divBdr>
            </w:div>
            <w:div w:id="2074162053">
              <w:marLeft w:val="0"/>
              <w:marRight w:val="0"/>
              <w:marTop w:val="0"/>
              <w:marBottom w:val="0"/>
              <w:divBdr>
                <w:top w:val="none" w:sz="0" w:space="0" w:color="auto"/>
                <w:left w:val="none" w:sz="0" w:space="0" w:color="auto"/>
                <w:bottom w:val="none" w:sz="0" w:space="0" w:color="auto"/>
                <w:right w:val="none" w:sz="0" w:space="0" w:color="auto"/>
              </w:divBdr>
            </w:div>
            <w:div w:id="2105495869">
              <w:marLeft w:val="0"/>
              <w:marRight w:val="0"/>
              <w:marTop w:val="0"/>
              <w:marBottom w:val="0"/>
              <w:divBdr>
                <w:top w:val="none" w:sz="0" w:space="0" w:color="auto"/>
                <w:left w:val="none" w:sz="0" w:space="0" w:color="auto"/>
                <w:bottom w:val="none" w:sz="0" w:space="0" w:color="auto"/>
                <w:right w:val="none" w:sz="0" w:space="0" w:color="auto"/>
              </w:divBdr>
            </w:div>
          </w:divsChild>
        </w:div>
        <w:div w:id="1477183883">
          <w:marLeft w:val="0"/>
          <w:marRight w:val="0"/>
          <w:marTop w:val="0"/>
          <w:marBottom w:val="0"/>
          <w:divBdr>
            <w:top w:val="none" w:sz="0" w:space="0" w:color="auto"/>
            <w:left w:val="none" w:sz="0" w:space="0" w:color="auto"/>
            <w:bottom w:val="none" w:sz="0" w:space="0" w:color="auto"/>
            <w:right w:val="none" w:sz="0" w:space="0" w:color="auto"/>
          </w:divBdr>
        </w:div>
        <w:div w:id="1495996408">
          <w:marLeft w:val="0"/>
          <w:marRight w:val="0"/>
          <w:marTop w:val="0"/>
          <w:marBottom w:val="0"/>
          <w:divBdr>
            <w:top w:val="none" w:sz="0" w:space="0" w:color="auto"/>
            <w:left w:val="none" w:sz="0" w:space="0" w:color="auto"/>
            <w:bottom w:val="none" w:sz="0" w:space="0" w:color="auto"/>
            <w:right w:val="none" w:sz="0" w:space="0" w:color="auto"/>
          </w:divBdr>
        </w:div>
        <w:div w:id="1558931338">
          <w:marLeft w:val="0"/>
          <w:marRight w:val="0"/>
          <w:marTop w:val="0"/>
          <w:marBottom w:val="0"/>
          <w:divBdr>
            <w:top w:val="none" w:sz="0" w:space="0" w:color="auto"/>
            <w:left w:val="none" w:sz="0" w:space="0" w:color="auto"/>
            <w:bottom w:val="none" w:sz="0" w:space="0" w:color="auto"/>
            <w:right w:val="none" w:sz="0" w:space="0" w:color="auto"/>
          </w:divBdr>
        </w:div>
        <w:div w:id="1593658334">
          <w:marLeft w:val="0"/>
          <w:marRight w:val="0"/>
          <w:marTop w:val="0"/>
          <w:marBottom w:val="0"/>
          <w:divBdr>
            <w:top w:val="none" w:sz="0" w:space="0" w:color="auto"/>
            <w:left w:val="none" w:sz="0" w:space="0" w:color="auto"/>
            <w:bottom w:val="none" w:sz="0" w:space="0" w:color="auto"/>
            <w:right w:val="none" w:sz="0" w:space="0" w:color="auto"/>
          </w:divBdr>
          <w:divsChild>
            <w:div w:id="1246488">
              <w:marLeft w:val="0"/>
              <w:marRight w:val="0"/>
              <w:marTop w:val="0"/>
              <w:marBottom w:val="0"/>
              <w:divBdr>
                <w:top w:val="none" w:sz="0" w:space="0" w:color="auto"/>
                <w:left w:val="none" w:sz="0" w:space="0" w:color="auto"/>
                <w:bottom w:val="none" w:sz="0" w:space="0" w:color="auto"/>
                <w:right w:val="none" w:sz="0" w:space="0" w:color="auto"/>
              </w:divBdr>
            </w:div>
            <w:div w:id="285737448">
              <w:marLeft w:val="0"/>
              <w:marRight w:val="0"/>
              <w:marTop w:val="0"/>
              <w:marBottom w:val="0"/>
              <w:divBdr>
                <w:top w:val="none" w:sz="0" w:space="0" w:color="auto"/>
                <w:left w:val="none" w:sz="0" w:space="0" w:color="auto"/>
                <w:bottom w:val="none" w:sz="0" w:space="0" w:color="auto"/>
                <w:right w:val="none" w:sz="0" w:space="0" w:color="auto"/>
              </w:divBdr>
            </w:div>
            <w:div w:id="373308883">
              <w:marLeft w:val="0"/>
              <w:marRight w:val="0"/>
              <w:marTop w:val="0"/>
              <w:marBottom w:val="0"/>
              <w:divBdr>
                <w:top w:val="none" w:sz="0" w:space="0" w:color="auto"/>
                <w:left w:val="none" w:sz="0" w:space="0" w:color="auto"/>
                <w:bottom w:val="none" w:sz="0" w:space="0" w:color="auto"/>
                <w:right w:val="none" w:sz="0" w:space="0" w:color="auto"/>
              </w:divBdr>
            </w:div>
            <w:div w:id="428308474">
              <w:marLeft w:val="0"/>
              <w:marRight w:val="0"/>
              <w:marTop w:val="0"/>
              <w:marBottom w:val="0"/>
              <w:divBdr>
                <w:top w:val="none" w:sz="0" w:space="0" w:color="auto"/>
                <w:left w:val="none" w:sz="0" w:space="0" w:color="auto"/>
                <w:bottom w:val="none" w:sz="0" w:space="0" w:color="auto"/>
                <w:right w:val="none" w:sz="0" w:space="0" w:color="auto"/>
              </w:divBdr>
            </w:div>
            <w:div w:id="470751429">
              <w:marLeft w:val="0"/>
              <w:marRight w:val="0"/>
              <w:marTop w:val="0"/>
              <w:marBottom w:val="0"/>
              <w:divBdr>
                <w:top w:val="none" w:sz="0" w:space="0" w:color="auto"/>
                <w:left w:val="none" w:sz="0" w:space="0" w:color="auto"/>
                <w:bottom w:val="none" w:sz="0" w:space="0" w:color="auto"/>
                <w:right w:val="none" w:sz="0" w:space="0" w:color="auto"/>
              </w:divBdr>
            </w:div>
            <w:div w:id="536430882">
              <w:marLeft w:val="0"/>
              <w:marRight w:val="0"/>
              <w:marTop w:val="0"/>
              <w:marBottom w:val="0"/>
              <w:divBdr>
                <w:top w:val="none" w:sz="0" w:space="0" w:color="auto"/>
                <w:left w:val="none" w:sz="0" w:space="0" w:color="auto"/>
                <w:bottom w:val="none" w:sz="0" w:space="0" w:color="auto"/>
                <w:right w:val="none" w:sz="0" w:space="0" w:color="auto"/>
              </w:divBdr>
            </w:div>
            <w:div w:id="688988616">
              <w:marLeft w:val="0"/>
              <w:marRight w:val="0"/>
              <w:marTop w:val="0"/>
              <w:marBottom w:val="0"/>
              <w:divBdr>
                <w:top w:val="none" w:sz="0" w:space="0" w:color="auto"/>
                <w:left w:val="none" w:sz="0" w:space="0" w:color="auto"/>
                <w:bottom w:val="none" w:sz="0" w:space="0" w:color="auto"/>
                <w:right w:val="none" w:sz="0" w:space="0" w:color="auto"/>
              </w:divBdr>
            </w:div>
            <w:div w:id="832450533">
              <w:marLeft w:val="0"/>
              <w:marRight w:val="0"/>
              <w:marTop w:val="0"/>
              <w:marBottom w:val="0"/>
              <w:divBdr>
                <w:top w:val="none" w:sz="0" w:space="0" w:color="auto"/>
                <w:left w:val="none" w:sz="0" w:space="0" w:color="auto"/>
                <w:bottom w:val="none" w:sz="0" w:space="0" w:color="auto"/>
                <w:right w:val="none" w:sz="0" w:space="0" w:color="auto"/>
              </w:divBdr>
            </w:div>
            <w:div w:id="878706847">
              <w:marLeft w:val="0"/>
              <w:marRight w:val="0"/>
              <w:marTop w:val="0"/>
              <w:marBottom w:val="0"/>
              <w:divBdr>
                <w:top w:val="none" w:sz="0" w:space="0" w:color="auto"/>
                <w:left w:val="none" w:sz="0" w:space="0" w:color="auto"/>
                <w:bottom w:val="none" w:sz="0" w:space="0" w:color="auto"/>
                <w:right w:val="none" w:sz="0" w:space="0" w:color="auto"/>
              </w:divBdr>
            </w:div>
            <w:div w:id="921569484">
              <w:marLeft w:val="0"/>
              <w:marRight w:val="0"/>
              <w:marTop w:val="0"/>
              <w:marBottom w:val="0"/>
              <w:divBdr>
                <w:top w:val="none" w:sz="0" w:space="0" w:color="auto"/>
                <w:left w:val="none" w:sz="0" w:space="0" w:color="auto"/>
                <w:bottom w:val="none" w:sz="0" w:space="0" w:color="auto"/>
                <w:right w:val="none" w:sz="0" w:space="0" w:color="auto"/>
              </w:divBdr>
            </w:div>
            <w:div w:id="936524127">
              <w:marLeft w:val="0"/>
              <w:marRight w:val="0"/>
              <w:marTop w:val="0"/>
              <w:marBottom w:val="0"/>
              <w:divBdr>
                <w:top w:val="none" w:sz="0" w:space="0" w:color="auto"/>
                <w:left w:val="none" w:sz="0" w:space="0" w:color="auto"/>
                <w:bottom w:val="none" w:sz="0" w:space="0" w:color="auto"/>
                <w:right w:val="none" w:sz="0" w:space="0" w:color="auto"/>
              </w:divBdr>
            </w:div>
            <w:div w:id="1249461998">
              <w:marLeft w:val="0"/>
              <w:marRight w:val="0"/>
              <w:marTop w:val="0"/>
              <w:marBottom w:val="0"/>
              <w:divBdr>
                <w:top w:val="none" w:sz="0" w:space="0" w:color="auto"/>
                <w:left w:val="none" w:sz="0" w:space="0" w:color="auto"/>
                <w:bottom w:val="none" w:sz="0" w:space="0" w:color="auto"/>
                <w:right w:val="none" w:sz="0" w:space="0" w:color="auto"/>
              </w:divBdr>
            </w:div>
            <w:div w:id="1497957907">
              <w:marLeft w:val="0"/>
              <w:marRight w:val="0"/>
              <w:marTop w:val="0"/>
              <w:marBottom w:val="0"/>
              <w:divBdr>
                <w:top w:val="none" w:sz="0" w:space="0" w:color="auto"/>
                <w:left w:val="none" w:sz="0" w:space="0" w:color="auto"/>
                <w:bottom w:val="none" w:sz="0" w:space="0" w:color="auto"/>
                <w:right w:val="none" w:sz="0" w:space="0" w:color="auto"/>
              </w:divBdr>
            </w:div>
            <w:div w:id="1603345205">
              <w:marLeft w:val="0"/>
              <w:marRight w:val="0"/>
              <w:marTop w:val="0"/>
              <w:marBottom w:val="0"/>
              <w:divBdr>
                <w:top w:val="none" w:sz="0" w:space="0" w:color="auto"/>
                <w:left w:val="none" w:sz="0" w:space="0" w:color="auto"/>
                <w:bottom w:val="none" w:sz="0" w:space="0" w:color="auto"/>
                <w:right w:val="none" w:sz="0" w:space="0" w:color="auto"/>
              </w:divBdr>
            </w:div>
            <w:div w:id="1649166456">
              <w:marLeft w:val="0"/>
              <w:marRight w:val="0"/>
              <w:marTop w:val="0"/>
              <w:marBottom w:val="0"/>
              <w:divBdr>
                <w:top w:val="none" w:sz="0" w:space="0" w:color="auto"/>
                <w:left w:val="none" w:sz="0" w:space="0" w:color="auto"/>
                <w:bottom w:val="none" w:sz="0" w:space="0" w:color="auto"/>
                <w:right w:val="none" w:sz="0" w:space="0" w:color="auto"/>
              </w:divBdr>
            </w:div>
            <w:div w:id="1775591245">
              <w:marLeft w:val="0"/>
              <w:marRight w:val="0"/>
              <w:marTop w:val="0"/>
              <w:marBottom w:val="0"/>
              <w:divBdr>
                <w:top w:val="none" w:sz="0" w:space="0" w:color="auto"/>
                <w:left w:val="none" w:sz="0" w:space="0" w:color="auto"/>
                <w:bottom w:val="none" w:sz="0" w:space="0" w:color="auto"/>
                <w:right w:val="none" w:sz="0" w:space="0" w:color="auto"/>
              </w:divBdr>
            </w:div>
            <w:div w:id="2036613279">
              <w:marLeft w:val="0"/>
              <w:marRight w:val="0"/>
              <w:marTop w:val="0"/>
              <w:marBottom w:val="0"/>
              <w:divBdr>
                <w:top w:val="none" w:sz="0" w:space="0" w:color="auto"/>
                <w:left w:val="none" w:sz="0" w:space="0" w:color="auto"/>
                <w:bottom w:val="none" w:sz="0" w:space="0" w:color="auto"/>
                <w:right w:val="none" w:sz="0" w:space="0" w:color="auto"/>
              </w:divBdr>
            </w:div>
            <w:div w:id="2137019756">
              <w:marLeft w:val="0"/>
              <w:marRight w:val="0"/>
              <w:marTop w:val="0"/>
              <w:marBottom w:val="0"/>
              <w:divBdr>
                <w:top w:val="none" w:sz="0" w:space="0" w:color="auto"/>
                <w:left w:val="none" w:sz="0" w:space="0" w:color="auto"/>
                <w:bottom w:val="none" w:sz="0" w:space="0" w:color="auto"/>
                <w:right w:val="none" w:sz="0" w:space="0" w:color="auto"/>
              </w:divBdr>
            </w:div>
          </w:divsChild>
        </w:div>
        <w:div w:id="1741169309">
          <w:marLeft w:val="0"/>
          <w:marRight w:val="0"/>
          <w:marTop w:val="0"/>
          <w:marBottom w:val="0"/>
          <w:divBdr>
            <w:top w:val="none" w:sz="0" w:space="0" w:color="auto"/>
            <w:left w:val="none" w:sz="0" w:space="0" w:color="auto"/>
            <w:bottom w:val="none" w:sz="0" w:space="0" w:color="auto"/>
            <w:right w:val="none" w:sz="0" w:space="0" w:color="auto"/>
          </w:divBdr>
        </w:div>
        <w:div w:id="1787232336">
          <w:marLeft w:val="0"/>
          <w:marRight w:val="0"/>
          <w:marTop w:val="0"/>
          <w:marBottom w:val="0"/>
          <w:divBdr>
            <w:top w:val="none" w:sz="0" w:space="0" w:color="auto"/>
            <w:left w:val="none" w:sz="0" w:space="0" w:color="auto"/>
            <w:bottom w:val="none" w:sz="0" w:space="0" w:color="auto"/>
            <w:right w:val="none" w:sz="0" w:space="0" w:color="auto"/>
          </w:divBdr>
        </w:div>
        <w:div w:id="1813909489">
          <w:marLeft w:val="0"/>
          <w:marRight w:val="0"/>
          <w:marTop w:val="0"/>
          <w:marBottom w:val="0"/>
          <w:divBdr>
            <w:top w:val="none" w:sz="0" w:space="0" w:color="auto"/>
            <w:left w:val="none" w:sz="0" w:space="0" w:color="auto"/>
            <w:bottom w:val="none" w:sz="0" w:space="0" w:color="auto"/>
            <w:right w:val="none" w:sz="0" w:space="0" w:color="auto"/>
          </w:divBdr>
        </w:div>
        <w:div w:id="1892765281">
          <w:marLeft w:val="0"/>
          <w:marRight w:val="0"/>
          <w:marTop w:val="0"/>
          <w:marBottom w:val="0"/>
          <w:divBdr>
            <w:top w:val="none" w:sz="0" w:space="0" w:color="auto"/>
            <w:left w:val="none" w:sz="0" w:space="0" w:color="auto"/>
            <w:bottom w:val="none" w:sz="0" w:space="0" w:color="auto"/>
            <w:right w:val="none" w:sz="0" w:space="0" w:color="auto"/>
          </w:divBdr>
        </w:div>
        <w:div w:id="1898011154">
          <w:marLeft w:val="0"/>
          <w:marRight w:val="0"/>
          <w:marTop w:val="0"/>
          <w:marBottom w:val="0"/>
          <w:divBdr>
            <w:top w:val="none" w:sz="0" w:space="0" w:color="auto"/>
            <w:left w:val="none" w:sz="0" w:space="0" w:color="auto"/>
            <w:bottom w:val="none" w:sz="0" w:space="0" w:color="auto"/>
            <w:right w:val="none" w:sz="0" w:space="0" w:color="auto"/>
          </w:divBdr>
        </w:div>
        <w:div w:id="1946887556">
          <w:marLeft w:val="0"/>
          <w:marRight w:val="0"/>
          <w:marTop w:val="0"/>
          <w:marBottom w:val="0"/>
          <w:divBdr>
            <w:top w:val="none" w:sz="0" w:space="0" w:color="auto"/>
            <w:left w:val="none" w:sz="0" w:space="0" w:color="auto"/>
            <w:bottom w:val="none" w:sz="0" w:space="0" w:color="auto"/>
            <w:right w:val="none" w:sz="0" w:space="0" w:color="auto"/>
          </w:divBdr>
        </w:div>
        <w:div w:id="2018384866">
          <w:marLeft w:val="0"/>
          <w:marRight w:val="0"/>
          <w:marTop w:val="0"/>
          <w:marBottom w:val="0"/>
          <w:divBdr>
            <w:top w:val="none" w:sz="0" w:space="0" w:color="auto"/>
            <w:left w:val="none" w:sz="0" w:space="0" w:color="auto"/>
            <w:bottom w:val="none" w:sz="0" w:space="0" w:color="auto"/>
            <w:right w:val="none" w:sz="0" w:space="0" w:color="auto"/>
          </w:divBdr>
        </w:div>
        <w:div w:id="2034106825">
          <w:marLeft w:val="0"/>
          <w:marRight w:val="0"/>
          <w:marTop w:val="0"/>
          <w:marBottom w:val="0"/>
          <w:divBdr>
            <w:top w:val="none" w:sz="0" w:space="0" w:color="auto"/>
            <w:left w:val="none" w:sz="0" w:space="0" w:color="auto"/>
            <w:bottom w:val="none" w:sz="0" w:space="0" w:color="auto"/>
            <w:right w:val="none" w:sz="0" w:space="0" w:color="auto"/>
          </w:divBdr>
        </w:div>
        <w:div w:id="2089378785">
          <w:marLeft w:val="0"/>
          <w:marRight w:val="0"/>
          <w:marTop w:val="0"/>
          <w:marBottom w:val="0"/>
          <w:divBdr>
            <w:top w:val="none" w:sz="0" w:space="0" w:color="auto"/>
            <w:left w:val="none" w:sz="0" w:space="0" w:color="auto"/>
            <w:bottom w:val="none" w:sz="0" w:space="0" w:color="auto"/>
            <w:right w:val="none" w:sz="0" w:space="0" w:color="auto"/>
          </w:divBdr>
        </w:div>
        <w:div w:id="2112697716">
          <w:marLeft w:val="0"/>
          <w:marRight w:val="0"/>
          <w:marTop w:val="0"/>
          <w:marBottom w:val="0"/>
          <w:divBdr>
            <w:top w:val="none" w:sz="0" w:space="0" w:color="auto"/>
            <w:left w:val="none" w:sz="0" w:space="0" w:color="auto"/>
            <w:bottom w:val="none" w:sz="0" w:space="0" w:color="auto"/>
            <w:right w:val="none" w:sz="0" w:space="0" w:color="auto"/>
          </w:divBdr>
        </w:div>
        <w:div w:id="2114322744">
          <w:marLeft w:val="0"/>
          <w:marRight w:val="0"/>
          <w:marTop w:val="0"/>
          <w:marBottom w:val="0"/>
          <w:divBdr>
            <w:top w:val="none" w:sz="0" w:space="0" w:color="auto"/>
            <w:left w:val="none" w:sz="0" w:space="0" w:color="auto"/>
            <w:bottom w:val="none" w:sz="0" w:space="0" w:color="auto"/>
            <w:right w:val="none" w:sz="0" w:space="0" w:color="auto"/>
          </w:divBdr>
        </w:div>
      </w:divsChild>
    </w:div>
    <w:div w:id="1674798042">
      <w:bodyDiv w:val="1"/>
      <w:marLeft w:val="0"/>
      <w:marRight w:val="0"/>
      <w:marTop w:val="0"/>
      <w:marBottom w:val="0"/>
      <w:divBdr>
        <w:top w:val="none" w:sz="0" w:space="0" w:color="auto"/>
        <w:left w:val="none" w:sz="0" w:space="0" w:color="auto"/>
        <w:bottom w:val="none" w:sz="0" w:space="0" w:color="auto"/>
        <w:right w:val="none" w:sz="0" w:space="0" w:color="auto"/>
      </w:divBdr>
      <w:divsChild>
        <w:div w:id="1010252112">
          <w:marLeft w:val="0"/>
          <w:marRight w:val="0"/>
          <w:marTop w:val="0"/>
          <w:marBottom w:val="0"/>
          <w:divBdr>
            <w:top w:val="none" w:sz="0" w:space="0" w:color="auto"/>
            <w:left w:val="none" w:sz="0" w:space="0" w:color="auto"/>
            <w:bottom w:val="none" w:sz="0" w:space="0" w:color="auto"/>
            <w:right w:val="none" w:sz="0" w:space="0" w:color="auto"/>
          </w:divBdr>
        </w:div>
        <w:div w:id="1504011122">
          <w:marLeft w:val="0"/>
          <w:marRight w:val="0"/>
          <w:marTop w:val="0"/>
          <w:marBottom w:val="0"/>
          <w:divBdr>
            <w:top w:val="none" w:sz="0" w:space="0" w:color="auto"/>
            <w:left w:val="none" w:sz="0" w:space="0" w:color="auto"/>
            <w:bottom w:val="none" w:sz="0" w:space="0" w:color="auto"/>
            <w:right w:val="none" w:sz="0" w:space="0" w:color="auto"/>
          </w:divBdr>
        </w:div>
        <w:div w:id="958224023">
          <w:marLeft w:val="0"/>
          <w:marRight w:val="0"/>
          <w:marTop w:val="0"/>
          <w:marBottom w:val="0"/>
          <w:divBdr>
            <w:top w:val="none" w:sz="0" w:space="0" w:color="auto"/>
            <w:left w:val="none" w:sz="0" w:space="0" w:color="auto"/>
            <w:bottom w:val="none" w:sz="0" w:space="0" w:color="auto"/>
            <w:right w:val="none" w:sz="0" w:space="0" w:color="auto"/>
          </w:divBdr>
        </w:div>
        <w:div w:id="1643464356">
          <w:marLeft w:val="0"/>
          <w:marRight w:val="0"/>
          <w:marTop w:val="0"/>
          <w:marBottom w:val="0"/>
          <w:divBdr>
            <w:top w:val="none" w:sz="0" w:space="0" w:color="auto"/>
            <w:left w:val="none" w:sz="0" w:space="0" w:color="auto"/>
            <w:bottom w:val="none" w:sz="0" w:space="0" w:color="auto"/>
            <w:right w:val="none" w:sz="0" w:space="0" w:color="auto"/>
          </w:divBdr>
        </w:div>
      </w:divsChild>
    </w:div>
    <w:div w:id="1726026894">
      <w:bodyDiv w:val="1"/>
      <w:marLeft w:val="0"/>
      <w:marRight w:val="0"/>
      <w:marTop w:val="0"/>
      <w:marBottom w:val="0"/>
      <w:divBdr>
        <w:top w:val="none" w:sz="0" w:space="0" w:color="auto"/>
        <w:left w:val="none" w:sz="0" w:space="0" w:color="auto"/>
        <w:bottom w:val="none" w:sz="0" w:space="0" w:color="auto"/>
        <w:right w:val="none" w:sz="0" w:space="0" w:color="auto"/>
      </w:divBdr>
    </w:div>
    <w:div w:id="1745951868">
      <w:bodyDiv w:val="1"/>
      <w:marLeft w:val="0"/>
      <w:marRight w:val="0"/>
      <w:marTop w:val="0"/>
      <w:marBottom w:val="0"/>
      <w:divBdr>
        <w:top w:val="none" w:sz="0" w:space="0" w:color="auto"/>
        <w:left w:val="none" w:sz="0" w:space="0" w:color="auto"/>
        <w:bottom w:val="none" w:sz="0" w:space="0" w:color="auto"/>
        <w:right w:val="none" w:sz="0" w:space="0" w:color="auto"/>
      </w:divBdr>
    </w:div>
    <w:div w:id="1764757868">
      <w:bodyDiv w:val="1"/>
      <w:marLeft w:val="0"/>
      <w:marRight w:val="0"/>
      <w:marTop w:val="0"/>
      <w:marBottom w:val="0"/>
      <w:divBdr>
        <w:top w:val="none" w:sz="0" w:space="0" w:color="auto"/>
        <w:left w:val="none" w:sz="0" w:space="0" w:color="auto"/>
        <w:bottom w:val="none" w:sz="0" w:space="0" w:color="auto"/>
        <w:right w:val="none" w:sz="0" w:space="0" w:color="auto"/>
      </w:divBdr>
    </w:div>
    <w:div w:id="1765304751">
      <w:bodyDiv w:val="1"/>
      <w:marLeft w:val="0"/>
      <w:marRight w:val="0"/>
      <w:marTop w:val="0"/>
      <w:marBottom w:val="0"/>
      <w:divBdr>
        <w:top w:val="none" w:sz="0" w:space="0" w:color="auto"/>
        <w:left w:val="none" w:sz="0" w:space="0" w:color="auto"/>
        <w:bottom w:val="none" w:sz="0" w:space="0" w:color="auto"/>
        <w:right w:val="none" w:sz="0" w:space="0" w:color="auto"/>
      </w:divBdr>
    </w:div>
    <w:div w:id="1767656017">
      <w:bodyDiv w:val="1"/>
      <w:marLeft w:val="0"/>
      <w:marRight w:val="0"/>
      <w:marTop w:val="0"/>
      <w:marBottom w:val="0"/>
      <w:divBdr>
        <w:top w:val="none" w:sz="0" w:space="0" w:color="auto"/>
        <w:left w:val="none" w:sz="0" w:space="0" w:color="auto"/>
        <w:bottom w:val="none" w:sz="0" w:space="0" w:color="auto"/>
        <w:right w:val="none" w:sz="0" w:space="0" w:color="auto"/>
      </w:divBdr>
    </w:div>
    <w:div w:id="1804620337">
      <w:bodyDiv w:val="1"/>
      <w:marLeft w:val="0"/>
      <w:marRight w:val="0"/>
      <w:marTop w:val="0"/>
      <w:marBottom w:val="0"/>
      <w:divBdr>
        <w:top w:val="none" w:sz="0" w:space="0" w:color="auto"/>
        <w:left w:val="none" w:sz="0" w:space="0" w:color="auto"/>
        <w:bottom w:val="none" w:sz="0" w:space="0" w:color="auto"/>
        <w:right w:val="none" w:sz="0" w:space="0" w:color="auto"/>
      </w:divBdr>
      <w:divsChild>
        <w:div w:id="396322744">
          <w:blockQuote w:val="1"/>
          <w:marLeft w:val="720"/>
          <w:marRight w:val="720"/>
          <w:marTop w:val="100"/>
          <w:marBottom w:val="100"/>
          <w:divBdr>
            <w:top w:val="none" w:sz="0" w:space="0" w:color="auto"/>
            <w:left w:val="none" w:sz="0" w:space="0" w:color="auto"/>
            <w:bottom w:val="none" w:sz="0" w:space="0" w:color="auto"/>
            <w:right w:val="none" w:sz="0" w:space="0" w:color="auto"/>
          </w:divBdr>
        </w:div>
        <w:div w:id="458113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980083">
      <w:bodyDiv w:val="1"/>
      <w:marLeft w:val="0"/>
      <w:marRight w:val="0"/>
      <w:marTop w:val="0"/>
      <w:marBottom w:val="0"/>
      <w:divBdr>
        <w:top w:val="none" w:sz="0" w:space="0" w:color="auto"/>
        <w:left w:val="none" w:sz="0" w:space="0" w:color="auto"/>
        <w:bottom w:val="none" w:sz="0" w:space="0" w:color="auto"/>
        <w:right w:val="none" w:sz="0" w:space="0" w:color="auto"/>
      </w:divBdr>
    </w:div>
    <w:div w:id="1888833050">
      <w:bodyDiv w:val="1"/>
      <w:marLeft w:val="0"/>
      <w:marRight w:val="0"/>
      <w:marTop w:val="0"/>
      <w:marBottom w:val="0"/>
      <w:divBdr>
        <w:top w:val="none" w:sz="0" w:space="0" w:color="auto"/>
        <w:left w:val="none" w:sz="0" w:space="0" w:color="auto"/>
        <w:bottom w:val="none" w:sz="0" w:space="0" w:color="auto"/>
        <w:right w:val="none" w:sz="0" w:space="0" w:color="auto"/>
      </w:divBdr>
    </w:div>
    <w:div w:id="1936402399">
      <w:bodyDiv w:val="1"/>
      <w:marLeft w:val="0"/>
      <w:marRight w:val="0"/>
      <w:marTop w:val="0"/>
      <w:marBottom w:val="0"/>
      <w:divBdr>
        <w:top w:val="none" w:sz="0" w:space="0" w:color="auto"/>
        <w:left w:val="none" w:sz="0" w:space="0" w:color="auto"/>
        <w:bottom w:val="none" w:sz="0" w:space="0" w:color="auto"/>
        <w:right w:val="none" w:sz="0" w:space="0" w:color="auto"/>
      </w:divBdr>
    </w:div>
    <w:div w:id="2002613853">
      <w:bodyDiv w:val="1"/>
      <w:marLeft w:val="0"/>
      <w:marRight w:val="0"/>
      <w:marTop w:val="0"/>
      <w:marBottom w:val="0"/>
      <w:divBdr>
        <w:top w:val="none" w:sz="0" w:space="0" w:color="auto"/>
        <w:left w:val="none" w:sz="0" w:space="0" w:color="auto"/>
        <w:bottom w:val="none" w:sz="0" w:space="0" w:color="auto"/>
        <w:right w:val="none" w:sz="0" w:space="0" w:color="auto"/>
      </w:divBdr>
    </w:div>
    <w:div w:id="2079864326">
      <w:bodyDiv w:val="1"/>
      <w:marLeft w:val="0"/>
      <w:marRight w:val="0"/>
      <w:marTop w:val="0"/>
      <w:marBottom w:val="0"/>
      <w:divBdr>
        <w:top w:val="none" w:sz="0" w:space="0" w:color="auto"/>
        <w:left w:val="none" w:sz="0" w:space="0" w:color="auto"/>
        <w:bottom w:val="none" w:sz="0" w:space="0" w:color="auto"/>
        <w:right w:val="none" w:sz="0" w:space="0" w:color="auto"/>
      </w:divBdr>
      <w:divsChild>
        <w:div w:id="136265121">
          <w:blockQuote w:val="1"/>
          <w:marLeft w:val="720"/>
          <w:marRight w:val="720"/>
          <w:marTop w:val="100"/>
          <w:marBottom w:val="100"/>
          <w:divBdr>
            <w:top w:val="none" w:sz="0" w:space="0" w:color="auto"/>
            <w:left w:val="none" w:sz="0" w:space="0" w:color="auto"/>
            <w:bottom w:val="none" w:sz="0" w:space="0" w:color="auto"/>
            <w:right w:val="none" w:sz="0" w:space="0" w:color="auto"/>
          </w:divBdr>
        </w:div>
        <w:div w:id="36879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42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bm.com/case-studies/apliqo" TargetMode="External"/><Relationship Id="rId39" Type="http://schemas.openxmlformats.org/officeDocument/2006/relationships/hyperlink" Target="https://doi.org/10.3390/jrfm17080344" TargetMode="External"/><Relationship Id="rId21" Type="http://schemas.openxmlformats.org/officeDocument/2006/relationships/hyperlink" Target="https://doi.org/10.1111/hsc.14029" TargetMode="External"/><Relationship Id="rId34" Type="http://schemas.openxmlformats.org/officeDocument/2006/relationships/hyperlink" Target="https://www.mindaustralia.org.au/sites/default/files/2024-09/Mind_Lived_Experience_Framework.pdf" TargetMode="External"/><Relationship Id="rId42" Type="http://schemas.openxmlformats.org/officeDocument/2006/relationships/hyperlink" Target="https://www.socialpinpoint.com/ways-to-use-artificial-intelligence-ai-in-community-engagement/" TargetMode="External"/><Relationship Id="rId47" Type="http://schemas.openxmlformats.org/officeDocument/2006/relationships/hyperlink" Target="https://doi.org/10.1002/ajs4.154"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mindaustralia.org.au/sites/default/files/2023-05/Mind_strategic_plan_2021_2026.pdf" TargetMode="External"/><Relationship Id="rId11" Type="http://schemas.openxmlformats.org/officeDocument/2006/relationships/image" Target="media/image1.jpg"/><Relationship Id="rId24" Type="http://schemas.openxmlformats.org/officeDocument/2006/relationships/hyperlink" Target="https://doi.org/10.1111/hex.70185" TargetMode="External"/><Relationship Id="rId32" Type="http://schemas.openxmlformats.org/officeDocument/2006/relationships/hyperlink" Target="https://www.mindaustralia.org.au/sites/default/files/2023-05/Mind_Lived_Experience_Strategy.pdf" TargetMode="External"/><Relationship Id="rId37" Type="http://schemas.openxmlformats.org/officeDocument/2006/relationships/hyperlink" Target="https://www.mindaustralia.org.au/peer-work-mind" TargetMode="External"/><Relationship Id="rId40" Type="http://schemas.openxmlformats.org/officeDocument/2006/relationships/hyperlink" Target="https://www.vic.gov.au/royal-commission-victorias-mental-health-system-final-report" TargetMode="External"/><Relationship Id="rId45" Type="http://schemas.openxmlformats.org/officeDocument/2006/relationships/hyperlink" Target="https://psico-smart.com/en/blogs/blog-the-role-of-ai-in-work-climate-management-can-intelligent-algorithms-predict-team-morale-18130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i.org/10.1353/hah.2022.0042" TargetMode="External"/><Relationship Id="rId28" Type="http://schemas.openxmlformats.org/officeDocument/2006/relationships/hyperlink" Target="https://news.microsoft.com/en-au/features/mind-australia-builds-smart-apps-speeds-journey-to-better-mental-health/?utm_source=chatgpt.com" TargetMode="External"/><Relationship Id="rId36" Type="http://schemas.openxmlformats.org/officeDocument/2006/relationships/hyperlink" Target="https://newsroom.accenture.com/news/2021/accenture-makes-strategic-investment-in-pipeline-to-accelerate-gender-parity-in-the-workplace"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research.ebsco.com/linkprocessor/plink?id=c59db9a5-0bd6-35e9-8797-eb15ab564dee" TargetMode="External"/><Relationship Id="rId31" Type="http://schemas.openxmlformats.org/officeDocument/2006/relationships/hyperlink" Target="https://www.mindaustralia.org.au/sites/default/files/2023-05/Mind_strategic_plan_2021_2026.pdf" TargetMode="External"/><Relationship Id="rId44" Type="http://schemas.openxmlformats.org/officeDocument/2006/relationships/hyperlink" Target="https://veritec.com.au/experiences/mind-australia-builds-smart-apps-speeds-journey-better-mental-health"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2.deloitte.com/us/en/insights/focus/human-capital-trends.html" TargetMode="External"/><Relationship Id="rId27" Type="http://schemas.openxmlformats.org/officeDocument/2006/relationships/hyperlink" Target="https://doi.org/10.1111/hex.70048" TargetMode="External"/><Relationship Id="rId30" Type="http://schemas.openxmlformats.org/officeDocument/2006/relationships/hyperlink" Target="https://www.mindaustralia.org.au/sites/default/files/2023-08/Submission_to_the_Victorian_Royal_Commission_into_Mental_Health_Services.pdf" TargetMode="External"/><Relationship Id="rId35" Type="http://schemas.openxmlformats.org/officeDocument/2006/relationships/hyperlink" Target="https://nousgroup.com/case-studies/mind-australia-puts-customers-at-centre-of-new-digital-strategy?r=AU" TargetMode="External"/><Relationship Id="rId43" Type="http://schemas.openxmlformats.org/officeDocument/2006/relationships/hyperlink" Target="https://www.aihr.com/blog/equity-vs-equality-in-the-workplace/" TargetMode="External"/><Relationship Id="rId48" Type="http://schemas.openxmlformats.org/officeDocument/2006/relationships/hyperlink" Target="https://doi.org/10.3390/healthcare11243173" TargetMode="Externa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bm.com/products/natural-language-understanding" TargetMode="External"/><Relationship Id="rId33" Type="http://schemas.openxmlformats.org/officeDocument/2006/relationships/hyperlink" Target="https://www.mindaustralia.org.au/sites/default/files/2024-08/Connection_and_community.pdf" TargetMode="External"/><Relationship Id="rId38" Type="http://schemas.openxmlformats.org/officeDocument/2006/relationships/hyperlink" Target="https://www.cnbc.com/2019/04/03/ibm-ai-can-predict-with-95-percent-accuracy-which-employees-will-quit.html" TargetMode="External"/><Relationship Id="rId46" Type="http://schemas.openxmlformats.org/officeDocument/2006/relationships/hyperlink" Target="http://doi.org/10.5204/rep.eprints.254106" TargetMode="External"/><Relationship Id="rId20" Type="http://schemas.openxmlformats.org/officeDocument/2006/relationships/hyperlink" Target="https://doi.org/10.2471/blt.23.289996" TargetMode="External"/><Relationship Id="rId41" Type="http://schemas.openxmlformats.org/officeDocument/2006/relationships/hyperlink" Target="https://www.vic.gov.au/sites/default/files/2024-01/RCVMHS_FinalReport_PlainLanguage_Recommendations.pdf"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CD8DBF6DDCB4C2EBEB4100FD455E467"/>
        <w:category>
          <w:name w:val="General"/>
          <w:gallery w:val="placeholder"/>
        </w:category>
        <w:types>
          <w:type w:val="bbPlcHdr"/>
        </w:types>
        <w:behaviors>
          <w:behavior w:val="content"/>
        </w:behaviors>
        <w:guid w:val="{FF1CA840-EFAD-4183-B6AD-0D6A83561138}"/>
      </w:docPartPr>
      <w:docPartBody>
        <w:p w:rsidR="003B1C16" w:rsidRDefault="003B1C16" w:rsidP="003B1C16">
          <w:pPr>
            <w:pStyle w:val="6CD8DBF6DDCB4C2EBEB4100FD455E467"/>
          </w:pPr>
          <w:r>
            <w:rPr>
              <w:rFonts w:asciiTheme="majorHAnsi" w:hAnsiTheme="majorHAnsi"/>
              <w:color w:val="FFFFFF" w:themeColor="background1"/>
              <w:sz w:val="96"/>
              <w:szCs w:val="96"/>
            </w:rPr>
            <w:t>[Document title]</w:t>
          </w:r>
        </w:p>
      </w:docPartBody>
    </w:docPart>
    <w:docPart>
      <w:docPartPr>
        <w:name w:val="CF8174E18AFA4B43ACCD09156EC11C3A"/>
        <w:category>
          <w:name w:val="General"/>
          <w:gallery w:val="placeholder"/>
        </w:category>
        <w:types>
          <w:type w:val="bbPlcHdr"/>
        </w:types>
        <w:behaviors>
          <w:behavior w:val="content"/>
        </w:behaviors>
        <w:guid w:val="{A16216B6-BAC8-4632-A2EF-054BFCD0594C}"/>
      </w:docPartPr>
      <w:docPartBody>
        <w:p w:rsidR="003B1C16" w:rsidRDefault="003B1C16" w:rsidP="003B1C16">
          <w:pPr>
            <w:pStyle w:val="CF8174E18AFA4B43ACCD09156EC11C3A"/>
          </w:pPr>
          <w:r>
            <w:rPr>
              <w:color w:val="FFFFFF" w:themeColor="background1"/>
            </w:rPr>
            <w:t>[Date]</w:t>
          </w:r>
        </w:p>
      </w:docPartBody>
    </w:docPart>
    <w:docPart>
      <w:docPartPr>
        <w:name w:val="7037424C4E2C4FFE94D00EFBD24C847C"/>
        <w:category>
          <w:name w:val="General"/>
          <w:gallery w:val="placeholder"/>
        </w:category>
        <w:types>
          <w:type w:val="bbPlcHdr"/>
        </w:types>
        <w:behaviors>
          <w:behavior w:val="content"/>
        </w:behaviors>
        <w:guid w:val="{328F8119-7B1D-40CE-B685-71C0ADD66CEB}"/>
      </w:docPartPr>
      <w:docPartBody>
        <w:p w:rsidR="003B1C16" w:rsidRDefault="003B1C16" w:rsidP="003B1C16">
          <w:pPr>
            <w:pStyle w:val="7037424C4E2C4FFE94D00EFBD24C847C"/>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C16"/>
    <w:rsid w:val="00035B93"/>
    <w:rsid w:val="000535FE"/>
    <w:rsid w:val="003B1C16"/>
    <w:rsid w:val="004C51AC"/>
    <w:rsid w:val="00553CCB"/>
    <w:rsid w:val="007B6C41"/>
    <w:rsid w:val="007D728D"/>
    <w:rsid w:val="00A6722B"/>
    <w:rsid w:val="00BE580D"/>
    <w:rsid w:val="00CC05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D8DBF6DDCB4C2EBEB4100FD455E467">
    <w:name w:val="6CD8DBF6DDCB4C2EBEB4100FD455E467"/>
    <w:rsid w:val="003B1C16"/>
  </w:style>
  <w:style w:type="paragraph" w:customStyle="1" w:styleId="4523F50B66C941BBB00A7DCFE14FA59F">
    <w:name w:val="4523F50B66C941BBB00A7DCFE14FA59F"/>
    <w:rsid w:val="003B1C16"/>
  </w:style>
  <w:style w:type="paragraph" w:customStyle="1" w:styleId="CF8174E18AFA4B43ACCD09156EC11C3A">
    <w:name w:val="CF8174E18AFA4B43ACCD09156EC11C3A"/>
    <w:rsid w:val="003B1C16"/>
  </w:style>
  <w:style w:type="paragraph" w:customStyle="1" w:styleId="7037424C4E2C4FFE94D00EFBD24C847C">
    <w:name w:val="7037424C4E2C4FFE94D00EFBD24C847C"/>
    <w:rsid w:val="003B1C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2025-05-08T00:00:00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378f51b6-02f6-4bc4-9ac9-6c1fc5ad44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37C8AEFC4C1C4CBA92220E831ED316" ma:contentTypeVersion="14" ma:contentTypeDescription="Create a new document." ma:contentTypeScope="" ma:versionID="b768d9b3e6d7169615bc0531dcb3f3e4">
  <xsd:schema xmlns:xsd="http://www.w3.org/2001/XMLSchema" xmlns:xs="http://www.w3.org/2001/XMLSchema" xmlns:p="http://schemas.microsoft.com/office/2006/metadata/properties" xmlns:ns3="378f51b6-02f6-4bc4-9ac9-6c1fc5ad447e" xmlns:ns4="f75c6f93-c86c-426e-a886-3d89f38dc29d" targetNamespace="http://schemas.microsoft.com/office/2006/metadata/properties" ma:root="true" ma:fieldsID="b34cd3227080d6ba2a0e2373f791f323" ns3:_="" ns4:_="">
    <xsd:import namespace="378f51b6-02f6-4bc4-9ac9-6c1fc5ad447e"/>
    <xsd:import namespace="f75c6f93-c86c-426e-a886-3d89f38dc29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8f51b6-02f6-4bc4-9ac9-6c1fc5ad44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5c6f93-c86c-426e-a886-3d89f38dc29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F72EC-27DC-49F8-B200-6A6A5EEB7E0B}">
  <ds:schemaRefs>
    <ds:schemaRef ds:uri="http://schemas.openxmlformats.org/package/2006/metadata/core-properties"/>
    <ds:schemaRef ds:uri="http://www.w3.org/XML/1998/namespace"/>
    <ds:schemaRef ds:uri="http://purl.org/dc/elements/1.1/"/>
    <ds:schemaRef ds:uri="http://schemas.microsoft.com/office/2006/documentManagement/types"/>
    <ds:schemaRef ds:uri="http://purl.org/dc/dcmitype/"/>
    <ds:schemaRef ds:uri="378f51b6-02f6-4bc4-9ac9-6c1fc5ad447e"/>
    <ds:schemaRef ds:uri="http://schemas.microsoft.com/office/infopath/2007/PartnerControls"/>
    <ds:schemaRef ds:uri="f75c6f93-c86c-426e-a886-3d89f38dc29d"/>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F2D3D8CB-04F0-42B5-8169-A44BA486A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8f51b6-02f6-4bc4-9ac9-6c1fc5ad447e"/>
    <ds:schemaRef ds:uri="f75c6f93-c86c-426e-a886-3d89f38dc2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42347F-5124-445F-B065-9F8573F020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6976</Words>
  <Characters>39768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MIS714 – People Analytics – T1-  Assessment Task 2 People Analytics Strategy                                            Group- 84</vt:lpstr>
    </vt:vector>
  </TitlesOfParts>
  <Company/>
  <LinksUpToDate>false</LinksUpToDate>
  <CharactersWithSpaces>46651</CharactersWithSpaces>
  <SharedDoc>false</SharedDoc>
  <HLinks>
    <vt:vector size="204" baseType="variant">
      <vt:variant>
        <vt:i4>3604526</vt:i4>
      </vt:variant>
      <vt:variant>
        <vt:i4>99</vt:i4>
      </vt:variant>
      <vt:variant>
        <vt:i4>0</vt:i4>
      </vt:variant>
      <vt:variant>
        <vt:i4>5</vt:i4>
      </vt:variant>
      <vt:variant>
        <vt:lpwstr>https://pmc.ncbi.nlm.nih.gov/articles/PMC10742910/</vt:lpwstr>
      </vt:variant>
      <vt:variant>
        <vt:lpwstr/>
      </vt:variant>
      <vt:variant>
        <vt:i4>6357093</vt:i4>
      </vt:variant>
      <vt:variant>
        <vt:i4>96</vt:i4>
      </vt:variant>
      <vt:variant>
        <vt:i4>0</vt:i4>
      </vt:variant>
      <vt:variant>
        <vt:i4>5</vt:i4>
      </vt:variant>
      <vt:variant>
        <vt:lpwstr>https://www.linkedin.com/business/talent/blog/talent-strategy/ibm-predicts-95-percent-of-turnover-using-ai-and-data</vt:lpwstr>
      </vt:variant>
      <vt:variant>
        <vt:lpwstr/>
      </vt:variant>
      <vt:variant>
        <vt:i4>2097204</vt:i4>
      </vt:variant>
      <vt:variant>
        <vt:i4>93</vt:i4>
      </vt:variant>
      <vt:variant>
        <vt:i4>0</vt:i4>
      </vt:variant>
      <vt:variant>
        <vt:i4>5</vt:i4>
      </vt:variant>
      <vt:variant>
        <vt:lpwstr>https://www.ibm.com/case-studies/apliqo</vt:lpwstr>
      </vt:variant>
      <vt:variant>
        <vt:lpwstr/>
      </vt:variant>
      <vt:variant>
        <vt:i4>6815793</vt:i4>
      </vt:variant>
      <vt:variant>
        <vt:i4>90</vt:i4>
      </vt:variant>
      <vt:variant>
        <vt:i4>0</vt:i4>
      </vt:variant>
      <vt:variant>
        <vt:i4>5</vt:i4>
      </vt:variant>
      <vt:variant>
        <vt:lpwstr>https://www.ibm.com/products/natural-language-understanding</vt:lpwstr>
      </vt:variant>
      <vt:variant>
        <vt:lpwstr/>
      </vt:variant>
      <vt:variant>
        <vt:i4>1572888</vt:i4>
      </vt:variant>
      <vt:variant>
        <vt:i4>87</vt:i4>
      </vt:variant>
      <vt:variant>
        <vt:i4>0</vt:i4>
      </vt:variant>
      <vt:variant>
        <vt:i4>5</vt:i4>
      </vt:variant>
      <vt:variant>
        <vt:lpwstr>https://psico-smart.com/en/blogs/blog-the-role-of-ai-in-work-climate-management-can-intelligent-algorithms-predict-team-morale-181301</vt:lpwstr>
      </vt:variant>
      <vt:variant>
        <vt:lpwstr/>
      </vt:variant>
      <vt:variant>
        <vt:i4>589827</vt:i4>
      </vt:variant>
      <vt:variant>
        <vt:i4>84</vt:i4>
      </vt:variant>
      <vt:variant>
        <vt:i4>0</vt:i4>
      </vt:variant>
      <vt:variant>
        <vt:i4>5</vt:i4>
      </vt:variant>
      <vt:variant>
        <vt:lpwstr>http://doi.org/10.5204/rep.eprints.254106</vt:lpwstr>
      </vt:variant>
      <vt:variant>
        <vt:lpwstr/>
      </vt:variant>
      <vt:variant>
        <vt:i4>7995519</vt:i4>
      </vt:variant>
      <vt:variant>
        <vt:i4>81</vt:i4>
      </vt:variant>
      <vt:variant>
        <vt:i4>0</vt:i4>
      </vt:variant>
      <vt:variant>
        <vt:i4>5</vt:i4>
      </vt:variant>
      <vt:variant>
        <vt:lpwstr>https://veritec.com.au/experiences/mind-australia-builds-smart-apps-speeds-journey-better-mental-health</vt:lpwstr>
      </vt:variant>
      <vt:variant>
        <vt:lpwstr/>
      </vt:variant>
      <vt:variant>
        <vt:i4>6291517</vt:i4>
      </vt:variant>
      <vt:variant>
        <vt:i4>78</vt:i4>
      </vt:variant>
      <vt:variant>
        <vt:i4>0</vt:i4>
      </vt:variant>
      <vt:variant>
        <vt:i4>5</vt:i4>
      </vt:variant>
      <vt:variant>
        <vt:lpwstr>https://www.aihr.com/blog/equity-vs-equality-in-the-workplace/</vt:lpwstr>
      </vt:variant>
      <vt:variant>
        <vt:lpwstr/>
      </vt:variant>
      <vt:variant>
        <vt:i4>2293874</vt:i4>
      </vt:variant>
      <vt:variant>
        <vt:i4>75</vt:i4>
      </vt:variant>
      <vt:variant>
        <vt:i4>0</vt:i4>
      </vt:variant>
      <vt:variant>
        <vt:i4>5</vt:i4>
      </vt:variant>
      <vt:variant>
        <vt:lpwstr>https://www.socialpinpoint.com/ways-to-use-artificial-intelligence-ai-in-community-engagement/</vt:lpwstr>
      </vt:variant>
      <vt:variant>
        <vt:lpwstr/>
      </vt:variant>
      <vt:variant>
        <vt:i4>3211360</vt:i4>
      </vt:variant>
      <vt:variant>
        <vt:i4>72</vt:i4>
      </vt:variant>
      <vt:variant>
        <vt:i4>0</vt:i4>
      </vt:variant>
      <vt:variant>
        <vt:i4>5</vt:i4>
      </vt:variant>
      <vt:variant>
        <vt:lpwstr>https://www.mindaustralia.org.au/peer-work-mind</vt:lpwstr>
      </vt:variant>
      <vt:variant>
        <vt:lpwstr>:~:text=More%20than%2050%20per%20cent,connecting%20with%20people%20through%20storytelling</vt:lpwstr>
      </vt:variant>
      <vt:variant>
        <vt:i4>8192098</vt:i4>
      </vt:variant>
      <vt:variant>
        <vt:i4>69</vt:i4>
      </vt:variant>
      <vt:variant>
        <vt:i4>0</vt:i4>
      </vt:variant>
      <vt:variant>
        <vt:i4>5</vt:i4>
      </vt:variant>
      <vt:variant>
        <vt:lpwstr>https://nousgroup.com/case-studies/mind-australia-puts-customers-at-centre-of-new-digital-strategy?r=AU</vt:lpwstr>
      </vt:variant>
      <vt:variant>
        <vt:lpwstr/>
      </vt:variant>
      <vt:variant>
        <vt:i4>1835129</vt:i4>
      </vt:variant>
      <vt:variant>
        <vt:i4>66</vt:i4>
      </vt:variant>
      <vt:variant>
        <vt:i4>0</vt:i4>
      </vt:variant>
      <vt:variant>
        <vt:i4>5</vt:i4>
      </vt:variant>
      <vt:variant>
        <vt:lpwstr>https://news.microsoft.com/en-au/features/mind-australia-builds-smart-apps-speeds-journey-to-better-mental-health/?utm_source=chatgpt.com</vt:lpwstr>
      </vt:variant>
      <vt:variant>
        <vt:lpwstr/>
      </vt:variant>
      <vt:variant>
        <vt:i4>6225995</vt:i4>
      </vt:variant>
      <vt:variant>
        <vt:i4>63</vt:i4>
      </vt:variant>
      <vt:variant>
        <vt:i4>0</vt:i4>
      </vt:variant>
      <vt:variant>
        <vt:i4>5</vt:i4>
      </vt:variant>
      <vt:variant>
        <vt:lpwstr>https://www2.deloitte.com/us/en/insights/focus/human-capital-trends.html</vt:lpwstr>
      </vt:variant>
      <vt:variant>
        <vt:lpwstr/>
      </vt:variant>
      <vt:variant>
        <vt:i4>4718673</vt:i4>
      </vt:variant>
      <vt:variant>
        <vt:i4>60</vt:i4>
      </vt:variant>
      <vt:variant>
        <vt:i4>0</vt:i4>
      </vt:variant>
      <vt:variant>
        <vt:i4>5</vt:i4>
      </vt:variant>
      <vt:variant>
        <vt:lpwstr>https://doi.org/10.1002/ajs4.154</vt:lpwstr>
      </vt:variant>
      <vt:variant>
        <vt:lpwstr/>
      </vt:variant>
      <vt:variant>
        <vt:i4>589827</vt:i4>
      </vt:variant>
      <vt:variant>
        <vt:i4>57</vt:i4>
      </vt:variant>
      <vt:variant>
        <vt:i4>0</vt:i4>
      </vt:variant>
      <vt:variant>
        <vt:i4>5</vt:i4>
      </vt:variant>
      <vt:variant>
        <vt:lpwstr>http://doi.org/10.5204/rep.eprints.254106</vt:lpwstr>
      </vt:variant>
      <vt:variant>
        <vt:lpwstr/>
      </vt:variant>
      <vt:variant>
        <vt:i4>7995519</vt:i4>
      </vt:variant>
      <vt:variant>
        <vt:i4>54</vt:i4>
      </vt:variant>
      <vt:variant>
        <vt:i4>0</vt:i4>
      </vt:variant>
      <vt:variant>
        <vt:i4>5</vt:i4>
      </vt:variant>
      <vt:variant>
        <vt:lpwstr>https://veritec.com.au/experiences/mind-australia-builds-smart-apps-speeds-journey-better-mental-health</vt:lpwstr>
      </vt:variant>
      <vt:variant>
        <vt:lpwstr/>
      </vt:variant>
      <vt:variant>
        <vt:i4>6291517</vt:i4>
      </vt:variant>
      <vt:variant>
        <vt:i4>51</vt:i4>
      </vt:variant>
      <vt:variant>
        <vt:i4>0</vt:i4>
      </vt:variant>
      <vt:variant>
        <vt:i4>5</vt:i4>
      </vt:variant>
      <vt:variant>
        <vt:lpwstr>https://www.aihr.com/blog/equity-vs-equality-in-the-workplace/</vt:lpwstr>
      </vt:variant>
      <vt:variant>
        <vt:lpwstr/>
      </vt:variant>
      <vt:variant>
        <vt:i4>2293874</vt:i4>
      </vt:variant>
      <vt:variant>
        <vt:i4>48</vt:i4>
      </vt:variant>
      <vt:variant>
        <vt:i4>0</vt:i4>
      </vt:variant>
      <vt:variant>
        <vt:i4>5</vt:i4>
      </vt:variant>
      <vt:variant>
        <vt:lpwstr>https://www.socialpinpoint.com/ways-to-use-artificial-intelligence-ai-in-community-engagement/</vt:lpwstr>
      </vt:variant>
      <vt:variant>
        <vt:lpwstr/>
      </vt:variant>
      <vt:variant>
        <vt:i4>5373993</vt:i4>
      </vt:variant>
      <vt:variant>
        <vt:i4>45</vt:i4>
      </vt:variant>
      <vt:variant>
        <vt:i4>0</vt:i4>
      </vt:variant>
      <vt:variant>
        <vt:i4>5</vt:i4>
      </vt:variant>
      <vt:variant>
        <vt:lpwstr>https://www.vic.gov.au/sites/default/files/2024-01/RCVMHS_FinalReport_PlainLanguage_Recommendations.pdf</vt:lpwstr>
      </vt:variant>
      <vt:variant>
        <vt:lpwstr/>
      </vt:variant>
      <vt:variant>
        <vt:i4>7340150</vt:i4>
      </vt:variant>
      <vt:variant>
        <vt:i4>42</vt:i4>
      </vt:variant>
      <vt:variant>
        <vt:i4>0</vt:i4>
      </vt:variant>
      <vt:variant>
        <vt:i4>5</vt:i4>
      </vt:variant>
      <vt:variant>
        <vt:lpwstr>https://www.vic.gov.au/royal-commission-victorias-mental-health-system-final-report</vt:lpwstr>
      </vt:variant>
      <vt:variant>
        <vt:lpwstr/>
      </vt:variant>
      <vt:variant>
        <vt:i4>3211360</vt:i4>
      </vt:variant>
      <vt:variant>
        <vt:i4>39</vt:i4>
      </vt:variant>
      <vt:variant>
        <vt:i4>0</vt:i4>
      </vt:variant>
      <vt:variant>
        <vt:i4>5</vt:i4>
      </vt:variant>
      <vt:variant>
        <vt:lpwstr>https://www.mindaustralia.org.au/peer-work-mind</vt:lpwstr>
      </vt:variant>
      <vt:variant>
        <vt:lpwstr>:~:text=More%20than%2050%20per%20cent,connecting%20with%20people%20through%20storytelling</vt:lpwstr>
      </vt:variant>
      <vt:variant>
        <vt:i4>8192098</vt:i4>
      </vt:variant>
      <vt:variant>
        <vt:i4>36</vt:i4>
      </vt:variant>
      <vt:variant>
        <vt:i4>0</vt:i4>
      </vt:variant>
      <vt:variant>
        <vt:i4>5</vt:i4>
      </vt:variant>
      <vt:variant>
        <vt:lpwstr>https://nousgroup.com/case-studies/mind-australia-puts-customers-at-centre-of-new-digital-strategy?r=AU</vt:lpwstr>
      </vt:variant>
      <vt:variant>
        <vt:lpwstr/>
      </vt:variant>
      <vt:variant>
        <vt:i4>5308457</vt:i4>
      </vt:variant>
      <vt:variant>
        <vt:i4>33</vt:i4>
      </vt:variant>
      <vt:variant>
        <vt:i4>0</vt:i4>
      </vt:variant>
      <vt:variant>
        <vt:i4>5</vt:i4>
      </vt:variant>
      <vt:variant>
        <vt:lpwstr>https://www.mindaustralia.org.au/sites/default/files/2024-09/Mind_Lived_Experience_Framework.pdf</vt:lpwstr>
      </vt:variant>
      <vt:variant>
        <vt:lpwstr/>
      </vt:variant>
      <vt:variant>
        <vt:i4>2031695</vt:i4>
      </vt:variant>
      <vt:variant>
        <vt:i4>30</vt:i4>
      </vt:variant>
      <vt:variant>
        <vt:i4>0</vt:i4>
      </vt:variant>
      <vt:variant>
        <vt:i4>5</vt:i4>
      </vt:variant>
      <vt:variant>
        <vt:lpwstr>https://www.mindaustralia.org.au/sites/default/files/2024-08/Connection_and_community.pdf</vt:lpwstr>
      </vt:variant>
      <vt:variant>
        <vt:lpwstr/>
      </vt:variant>
      <vt:variant>
        <vt:i4>7667719</vt:i4>
      </vt:variant>
      <vt:variant>
        <vt:i4>27</vt:i4>
      </vt:variant>
      <vt:variant>
        <vt:i4>0</vt:i4>
      </vt:variant>
      <vt:variant>
        <vt:i4>5</vt:i4>
      </vt:variant>
      <vt:variant>
        <vt:lpwstr>https://www.mindaustralia.org.au/sites/default/files/2023-05/Mind_Lived_Experience_Strategy.pdf</vt:lpwstr>
      </vt:variant>
      <vt:variant>
        <vt:lpwstr/>
      </vt:variant>
      <vt:variant>
        <vt:i4>655434</vt:i4>
      </vt:variant>
      <vt:variant>
        <vt:i4>24</vt:i4>
      </vt:variant>
      <vt:variant>
        <vt:i4>0</vt:i4>
      </vt:variant>
      <vt:variant>
        <vt:i4>5</vt:i4>
      </vt:variant>
      <vt:variant>
        <vt:lpwstr>https://www.mindaustralia.org.au/sites/default/files/2023-05/Mind_strategic_plan_2021_2026.pdf</vt:lpwstr>
      </vt:variant>
      <vt:variant>
        <vt:lpwstr/>
      </vt:variant>
      <vt:variant>
        <vt:i4>3211355</vt:i4>
      </vt:variant>
      <vt:variant>
        <vt:i4>21</vt:i4>
      </vt:variant>
      <vt:variant>
        <vt:i4>0</vt:i4>
      </vt:variant>
      <vt:variant>
        <vt:i4>5</vt:i4>
      </vt:variant>
      <vt:variant>
        <vt:lpwstr>https://www.mindaustralia.org.au/sites/default/files/2023-08/Submission_to_the_Victorian_Royal_Commission_into_Mental_Health_Services.pdf</vt:lpwstr>
      </vt:variant>
      <vt:variant>
        <vt:lpwstr/>
      </vt:variant>
      <vt:variant>
        <vt:i4>1835129</vt:i4>
      </vt:variant>
      <vt:variant>
        <vt:i4>18</vt:i4>
      </vt:variant>
      <vt:variant>
        <vt:i4>0</vt:i4>
      </vt:variant>
      <vt:variant>
        <vt:i4>5</vt:i4>
      </vt:variant>
      <vt:variant>
        <vt:lpwstr>https://news.microsoft.com/en-au/features/mind-australia-builds-smart-apps-speeds-journey-to-better-mental-health/?utm_source=chatgpt.com</vt:lpwstr>
      </vt:variant>
      <vt:variant>
        <vt:lpwstr/>
      </vt:variant>
      <vt:variant>
        <vt:i4>6094925</vt:i4>
      </vt:variant>
      <vt:variant>
        <vt:i4>15</vt:i4>
      </vt:variant>
      <vt:variant>
        <vt:i4>0</vt:i4>
      </vt:variant>
      <vt:variant>
        <vt:i4>5</vt:i4>
      </vt:variant>
      <vt:variant>
        <vt:lpwstr>https://doi.org/10.1111/hex.70048</vt:lpwstr>
      </vt:variant>
      <vt:variant>
        <vt:lpwstr/>
      </vt:variant>
      <vt:variant>
        <vt:i4>5308492</vt:i4>
      </vt:variant>
      <vt:variant>
        <vt:i4>12</vt:i4>
      </vt:variant>
      <vt:variant>
        <vt:i4>0</vt:i4>
      </vt:variant>
      <vt:variant>
        <vt:i4>5</vt:i4>
      </vt:variant>
      <vt:variant>
        <vt:lpwstr>https://doi.org/10.1111/hex.70185</vt:lpwstr>
      </vt:variant>
      <vt:variant>
        <vt:lpwstr/>
      </vt:variant>
      <vt:variant>
        <vt:i4>6225988</vt:i4>
      </vt:variant>
      <vt:variant>
        <vt:i4>9</vt:i4>
      </vt:variant>
      <vt:variant>
        <vt:i4>0</vt:i4>
      </vt:variant>
      <vt:variant>
        <vt:i4>5</vt:i4>
      </vt:variant>
      <vt:variant>
        <vt:lpwstr>https://doi.org/10.1353/hah.2022.0042</vt:lpwstr>
      </vt:variant>
      <vt:variant>
        <vt:lpwstr/>
      </vt:variant>
      <vt:variant>
        <vt:i4>6225995</vt:i4>
      </vt:variant>
      <vt:variant>
        <vt:i4>6</vt:i4>
      </vt:variant>
      <vt:variant>
        <vt:i4>0</vt:i4>
      </vt:variant>
      <vt:variant>
        <vt:i4>5</vt:i4>
      </vt:variant>
      <vt:variant>
        <vt:lpwstr>https://www2.deloitte.com/us/en/insights/focus/human-capital-trends.html</vt:lpwstr>
      </vt:variant>
      <vt:variant>
        <vt:lpwstr/>
      </vt:variant>
      <vt:variant>
        <vt:i4>4784208</vt:i4>
      </vt:variant>
      <vt:variant>
        <vt:i4>3</vt:i4>
      </vt:variant>
      <vt:variant>
        <vt:i4>0</vt:i4>
      </vt:variant>
      <vt:variant>
        <vt:i4>5</vt:i4>
      </vt:variant>
      <vt:variant>
        <vt:lpwstr>https://doi.org/10.1111/hsc.14029</vt:lpwstr>
      </vt:variant>
      <vt:variant>
        <vt:lpwstr/>
      </vt:variant>
      <vt:variant>
        <vt:i4>2424945</vt:i4>
      </vt:variant>
      <vt:variant>
        <vt:i4>0</vt:i4>
      </vt:variant>
      <vt:variant>
        <vt:i4>0</vt:i4>
      </vt:variant>
      <vt:variant>
        <vt:i4>5</vt:i4>
      </vt:variant>
      <vt:variant>
        <vt:lpwstr>https://research.ebsco.com/linkprocessor/plink?id=c59db9a5-0bd6-35e9-8797-eb15ab564dee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People Analytics Strategy – Mind Australia</dc:title>
  <dc:subject/>
  <dc:creator>SHREEDEVI VENUGOPAL</dc:creator>
  <cp:keywords/>
  <dc:description/>
  <cp:lastModifiedBy>SHREEDEVI VENUGOPAL</cp:lastModifiedBy>
  <cp:revision>2</cp:revision>
  <dcterms:created xsi:type="dcterms:W3CDTF">2025-08-04T16:20:00Z</dcterms:created>
  <dcterms:modified xsi:type="dcterms:W3CDTF">2025-08-04T16:20:00Z</dcterms:modified>
  <cp:category>People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0x0101002C37C8AEFC4C1C4CBA92220E831ED316</vt:lpwstr>
  </property>
  <property fmtid="{D5CDD505-2E9C-101B-9397-08002B2CF9AE}" pid="3" name="GrammarlyDocumentId">
    <vt:lpwstr>1038564b-6e12-4592-8896-ff860cb5878b</vt:lpwstr>
  </property>
</Properties>
</file>