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A371C" w14:textId="34F916E7" w:rsidR="00C47845" w:rsidRDefault="00C47845" w:rsidP="00C50B13">
      <w:pPr>
        <w:ind w:firstLine="0"/>
      </w:pPr>
    </w:p>
    <w:p w14:paraId="52F06C8A" w14:textId="6C80D50E" w:rsidR="00C50B13" w:rsidRDefault="00C50B13" w:rsidP="00C50B13">
      <w:pPr>
        <w:ind w:firstLine="0"/>
      </w:pPr>
    </w:p>
    <w:p w14:paraId="257A5BA5" w14:textId="621A8F99" w:rsidR="00C50B13" w:rsidRDefault="00C50B13" w:rsidP="00C50B13">
      <w:pPr>
        <w:ind w:firstLine="0"/>
      </w:pPr>
    </w:p>
    <w:p w14:paraId="3003C570" w14:textId="1BBA1FE6" w:rsidR="00C50B13" w:rsidRDefault="00C50B13" w:rsidP="00C50B13">
      <w:pPr>
        <w:ind w:firstLine="0"/>
      </w:pPr>
    </w:p>
    <w:p w14:paraId="4E667599" w14:textId="4BBA4D84" w:rsidR="00C50B13" w:rsidRDefault="00C50B13" w:rsidP="00C50B13">
      <w:pPr>
        <w:ind w:firstLine="0"/>
      </w:pPr>
    </w:p>
    <w:p w14:paraId="453CA01D" w14:textId="557431AC" w:rsidR="00C50B13" w:rsidRPr="00C50B13" w:rsidRDefault="00C50B13" w:rsidP="00C50B13">
      <w:pPr>
        <w:ind w:firstLine="0"/>
        <w:jc w:val="center"/>
        <w:rPr>
          <w:b/>
          <w:bCs/>
        </w:rPr>
      </w:pPr>
      <w:r w:rsidRPr="00C50B13">
        <w:rPr>
          <w:b/>
          <w:bCs/>
        </w:rPr>
        <w:t>Statistical Modeling</w:t>
      </w:r>
    </w:p>
    <w:p w14:paraId="65A28274" w14:textId="2673765B" w:rsidR="00C50B13" w:rsidRDefault="00C50B13" w:rsidP="00C50B13">
      <w:pPr>
        <w:ind w:firstLine="0"/>
        <w:jc w:val="center"/>
      </w:pPr>
    </w:p>
    <w:p w14:paraId="36904F36" w14:textId="4A9FB09C" w:rsidR="00C50B13" w:rsidRDefault="00C50B13" w:rsidP="00C50B13">
      <w:pPr>
        <w:ind w:firstLine="0"/>
        <w:jc w:val="center"/>
      </w:pPr>
      <w:r>
        <w:br/>
      </w:r>
      <w:proofErr w:type="spellStart"/>
      <w:r>
        <w:t>GenZ</w:t>
      </w:r>
      <w:proofErr w:type="spellEnd"/>
    </w:p>
    <w:p w14:paraId="621D8ADB" w14:textId="11E61FAF" w:rsidR="00C50B13" w:rsidRDefault="00C50B13" w:rsidP="00C50B13">
      <w:pPr>
        <w:ind w:firstLine="0"/>
        <w:jc w:val="center"/>
      </w:pPr>
      <w:r>
        <w:t>Westcliff University</w:t>
      </w:r>
    </w:p>
    <w:p w14:paraId="445A3D03" w14:textId="5D39C546" w:rsidR="00C50B13" w:rsidRDefault="00C50B13" w:rsidP="00C50B13">
      <w:pPr>
        <w:ind w:firstLine="0"/>
        <w:jc w:val="center"/>
      </w:pPr>
      <w:r>
        <w:t>DATA 200: Applied Analytical Statistics</w:t>
      </w:r>
    </w:p>
    <w:p w14:paraId="62D7A36B" w14:textId="1953F811" w:rsidR="00C50B13" w:rsidRDefault="00C50B13" w:rsidP="00C50B13">
      <w:pPr>
        <w:ind w:firstLine="0"/>
        <w:jc w:val="center"/>
      </w:pPr>
      <w:r>
        <w:t xml:space="preserve">Prof: Aayush </w:t>
      </w:r>
      <w:proofErr w:type="spellStart"/>
      <w:r>
        <w:t>Regmi</w:t>
      </w:r>
      <w:proofErr w:type="spellEnd"/>
    </w:p>
    <w:p w14:paraId="45605674" w14:textId="0C51F430" w:rsidR="00C50B13" w:rsidRDefault="00C50B13" w:rsidP="00C50B13">
      <w:pPr>
        <w:ind w:firstLine="0"/>
        <w:jc w:val="center"/>
      </w:pPr>
      <w:r>
        <w:t>February 24, 2026</w:t>
      </w:r>
    </w:p>
    <w:p w14:paraId="3F117C2D" w14:textId="1CD5A0AB" w:rsidR="00C50B13" w:rsidRDefault="00C50B13" w:rsidP="00C50B13">
      <w:r>
        <w:br w:type="page"/>
      </w:r>
    </w:p>
    <w:p w14:paraId="1C5FAC91" w14:textId="53EAFED5" w:rsidR="00C50B13" w:rsidRPr="00C50B13" w:rsidRDefault="00C50B13" w:rsidP="00C50B13">
      <w:pPr>
        <w:ind w:firstLine="0"/>
        <w:jc w:val="center"/>
        <w:rPr>
          <w:b/>
          <w:bCs/>
        </w:rPr>
      </w:pPr>
      <w:r w:rsidRPr="00C50B13">
        <w:rPr>
          <w:b/>
          <w:bCs/>
        </w:rPr>
        <w:lastRenderedPageBreak/>
        <w:t>Statistical Modeling</w:t>
      </w:r>
    </w:p>
    <w:p w14:paraId="674D82B9" w14:textId="793F2271" w:rsidR="00C50B13" w:rsidRDefault="00C50B13" w:rsidP="00C50B13">
      <w:r>
        <w:t xml:space="preserve">The statistics modeling of Week 6 was a continuation of Week 5 where Week 5 exploratory and inferential analysis was conducted to </w:t>
      </w:r>
      <w:proofErr w:type="gramStart"/>
      <w:r>
        <w:t>make generalizations</w:t>
      </w:r>
      <w:proofErr w:type="gramEnd"/>
      <w:r>
        <w:t xml:space="preserve"> of the findings and to turn them into interpretations. As indicated by descriptive statistics, mean mathematical, reading and writing performance of the students was in medium and </w:t>
      </w:r>
      <w:proofErr w:type="spellStart"/>
      <w:r>
        <w:t>further more</w:t>
      </w:r>
      <w:proofErr w:type="spellEnd"/>
      <w:r>
        <w:t xml:space="preserve">, variance of students in the subjects was also matched. This homogeneity suggests that the activities of both fields of study are </w:t>
      </w:r>
      <w:proofErr w:type="gramStart"/>
      <w:r>
        <w:t>more or less equal</w:t>
      </w:r>
      <w:proofErr w:type="gramEnd"/>
      <w:r>
        <w:t xml:space="preserve"> and therefore involve the aspect that broad academic ability can inform a decision to take on an academic course as opposed to be narrowly focused on a subject matter. These preliminary facts provided an excellent ground of inductive modelling and hypothesis test that ensured that the subsequent inferences would be founded on a data trend that would be plausible (Field, 2018).</w:t>
      </w:r>
    </w:p>
    <w:p w14:paraId="239CEF4A" w14:textId="77777777" w:rsidR="00C50B13" w:rsidRDefault="00C50B13" w:rsidP="00C50B13">
      <w:r>
        <w:t xml:space="preserve">According to the correlation analysis, the performance based on mathematics and reading were found to be positively strongly related, therefore, the students achieving great performance in one subject would achieve great performance in mathematics. The statistically significant Pearson correlation justifies the fact that academic skills, in different areas of the subject matter, in turn, inter-correlate and could be influenced by certain common underlying factors, </w:t>
      </w:r>
      <w:proofErr w:type="gramStart"/>
      <w:r>
        <w:t>e.g.</w:t>
      </w:r>
      <w:proofErr w:type="gramEnd"/>
      <w:r>
        <w:t xml:space="preserve"> in the study habit, cognitive ability, or the availability of learning opportunities. This observation is aligned with what the earlier scholars had alluded to that numeracy and literacy activities are likely to be interactive and are later developed at the same pace as the child grows (Cohen et al., 2003). Corresponding to modelling it is possible to observe that Multivariate analysis may be more appropriate than the analysis of the individual subjects in predicting the academic results.</w:t>
      </w:r>
    </w:p>
    <w:p w14:paraId="5694BBEE" w14:textId="77777777" w:rsidR="00C50B13" w:rsidRDefault="00C50B13" w:rsidP="00C50B13">
      <w:pPr>
        <w:ind w:firstLine="0"/>
      </w:pPr>
    </w:p>
    <w:p w14:paraId="22FA6F55" w14:textId="77777777" w:rsidR="00C50B13" w:rsidRDefault="00C50B13" w:rsidP="00C50B13">
      <w:r>
        <w:t>The hypothesis testing also came up with an established result that the mathematics score of students enrolled into test preparation course was significantly higher as compared with results of students who were not enrolled into the course. The null hypothesis was rejected by showing the statistically significant figure of the independent samples t-test and having the fact that the number of preparing tests (though statistically significant) affects the academic performance significantly. According to this observation, it can be concluded that academic specific interventions can be favorably used to influence the learning outcomes. One can discuss the findings through the works of other educational scholars who reach the conclusion that systematic preparation courses support the test readiness and scores, prepare them better to the work with the format of the exams and remember the key points (Field, 2018).</w:t>
      </w:r>
    </w:p>
    <w:p w14:paraId="66780120" w14:textId="77777777" w:rsidR="00C50B13" w:rsidRDefault="00C50B13" w:rsidP="00C50B13">
      <w:r>
        <w:t xml:space="preserve">Internal validity Statistics The statistics data quality that was conducted during the Week 6 demonstrated that statistical data lacked any gaps in numbers or repeated entries, which were a demonstration of statistical data internal validity. In addition to this, outlier was also identified </w:t>
      </w:r>
      <w:proofErr w:type="gramStart"/>
      <w:r>
        <w:t>through the use of</w:t>
      </w:r>
      <w:proofErr w:type="gramEnd"/>
      <w:r>
        <w:t xml:space="preserve"> interquartile range (IQR) method that revealed the existence of extreme mathematic scores that were manipulated in order to reduce distortion in the process of analysis. The </w:t>
      </w:r>
      <w:proofErr w:type="gramStart"/>
      <w:r>
        <w:t>outliers</w:t>
      </w:r>
      <w:proofErr w:type="gramEnd"/>
      <w:r>
        <w:t xml:space="preserve"> control is essential in the statistical modeling because the extreme values might have the disproportionate extreme effects of models because they can have a significant effect on the estimated parameters thus weaken the strength of the conclusions. Proper and hygienic information enhanced the research in both aspects of analysis and analysis transformed the insights or reports into more valid ones (James et al., 2021).</w:t>
      </w:r>
    </w:p>
    <w:p w14:paraId="4A817D30" w14:textId="5C03D501" w:rsidR="00C50B13" w:rsidRDefault="00C50B13" w:rsidP="00C50B13">
      <w:r>
        <w:t xml:space="preserve">On descriptive statistics, correlation analysis, hypothesis test and data diagnostics a route of flow of the draft project report followed is established as to why such an implication of application to student performance is pertinent and that the trend was found. In week 6 deliverables, the product of statistical applications into practice is less, more to interpretation. </w:t>
      </w:r>
      <w:proofErr w:type="gramStart"/>
      <w:r>
        <w:t>Overall</w:t>
      </w:r>
      <w:proofErr w:type="gramEnd"/>
      <w:r>
        <w:t xml:space="preserve"> it is made very clear that academic performance cannot be called totally independent across the subjects, but can be enhanced significantly under administrative programs like preparation of tests. To a large extent, the findings are conducive to the final report and create the image that the statistical model is a feasible way of measuring and revealing the variables that can be utilized in driving the educational performance.</w:t>
      </w:r>
    </w:p>
    <w:sectPr w:rsidR="00C50B1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7EA2A" w14:textId="77777777" w:rsidR="00DA3B50" w:rsidRDefault="00DA3B50" w:rsidP="00C50B13">
      <w:pPr>
        <w:spacing w:after="0" w:line="240" w:lineRule="auto"/>
      </w:pPr>
      <w:r>
        <w:separator/>
      </w:r>
    </w:p>
  </w:endnote>
  <w:endnote w:type="continuationSeparator" w:id="0">
    <w:p w14:paraId="2B4EB06E" w14:textId="77777777" w:rsidR="00DA3B50" w:rsidRDefault="00DA3B50" w:rsidP="00C50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DC73D" w14:textId="77777777" w:rsidR="00DA3B50" w:rsidRDefault="00DA3B50" w:rsidP="00C50B13">
      <w:pPr>
        <w:spacing w:after="0" w:line="240" w:lineRule="auto"/>
      </w:pPr>
      <w:r>
        <w:separator/>
      </w:r>
    </w:p>
  </w:footnote>
  <w:footnote w:type="continuationSeparator" w:id="0">
    <w:p w14:paraId="0868144B" w14:textId="77777777" w:rsidR="00DA3B50" w:rsidRDefault="00DA3B50" w:rsidP="00C50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9862860"/>
      <w:docPartObj>
        <w:docPartGallery w:val="Page Numbers (Top of Page)"/>
        <w:docPartUnique/>
      </w:docPartObj>
    </w:sdtPr>
    <w:sdtEndPr>
      <w:rPr>
        <w:noProof/>
      </w:rPr>
    </w:sdtEndPr>
    <w:sdtContent>
      <w:p w14:paraId="0BFA03D2" w14:textId="42F85568" w:rsidR="00C50B13" w:rsidRDefault="00C50B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EB0334" w14:textId="77777777" w:rsidR="00C50B13" w:rsidRDefault="00C50B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B13"/>
    <w:rsid w:val="0014428C"/>
    <w:rsid w:val="001C7CA5"/>
    <w:rsid w:val="0068242A"/>
    <w:rsid w:val="00A26937"/>
    <w:rsid w:val="00C47845"/>
    <w:rsid w:val="00C50B13"/>
    <w:rsid w:val="00CC6CCB"/>
    <w:rsid w:val="00DA3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5C674"/>
  <w15:chartTrackingRefBased/>
  <w15:docId w15:val="{BE9F8DE2-0C3D-4129-875B-120138C5E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0B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B13"/>
  </w:style>
  <w:style w:type="paragraph" w:styleId="Footer">
    <w:name w:val="footer"/>
    <w:basedOn w:val="Normal"/>
    <w:link w:val="FooterChar"/>
    <w:uiPriority w:val="99"/>
    <w:unhideWhenUsed/>
    <w:rsid w:val="00C50B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694</Words>
  <Characters>3956</Characters>
  <Application>Microsoft Office Word</Application>
  <DocSecurity>0</DocSecurity>
  <Lines>32</Lines>
  <Paragraphs>9</Paragraphs>
  <ScaleCrop>false</ScaleCrop>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2026-02-24T16:06:00Z</dcterms:created>
  <dcterms:modified xsi:type="dcterms:W3CDTF">2026-02-24T16:15:00Z</dcterms:modified>
</cp:coreProperties>
</file>