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0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sz w:val="40"/>
          <w:szCs w:val="4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-28574</wp:posOffset>
            </wp:positionH>
            <wp:positionV relativeFrom="page">
              <wp:posOffset>-1346199</wp:posOffset>
            </wp:positionV>
            <wp:extent cx="7596188" cy="338137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88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INSTITUTO SUPERIOR POLITÉCNICO DE CÓRDOBA</w:t>
      </w:r>
    </w:p>
    <w:p w:rsidR="00000000" w:rsidDel="00000000" w:rsidP="00000000" w:rsidRDefault="00000000" w:rsidRPr="00000000" w14:paraId="00000002">
      <w:pPr>
        <w:spacing w:after="200" w:before="0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0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TECNICATURA SUPERIOR EN CIENCIA DE DATOS E INTELIGENCIA ARTIFICIAL</w:t>
      </w:r>
    </w:p>
    <w:p w:rsidR="00000000" w:rsidDel="00000000" w:rsidP="00000000" w:rsidRDefault="00000000" w:rsidRPr="00000000" w14:paraId="00000004">
      <w:pPr>
        <w:spacing w:after="200" w:before="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Módulo de Práctica Profesionalizante</w:t>
      </w:r>
    </w:p>
    <w:p w:rsidR="00000000" w:rsidDel="00000000" w:rsidP="00000000" w:rsidRDefault="00000000" w:rsidRPr="00000000" w14:paraId="00000006">
      <w:pPr>
        <w:spacing w:after="200" w:before="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76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Análisis Exploratorio de Datos de Flota de Autos</w:t>
      </w:r>
    </w:p>
    <w:p w:rsidR="00000000" w:rsidDel="00000000" w:rsidP="00000000" w:rsidRDefault="00000000" w:rsidRPr="00000000" w14:paraId="00000008">
      <w:pPr>
        <w:spacing w:after="200" w:before="0" w:line="276" w:lineRule="auto"/>
        <w:jc w:val="center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Entrega 2 - Exploración y Análisis de Datos (EDA)</w:t>
      </w:r>
    </w:p>
    <w:p w:rsidR="00000000" w:rsidDel="00000000" w:rsidP="00000000" w:rsidRDefault="00000000" w:rsidRPr="00000000" w14:paraId="00000009">
      <w:pPr>
        <w:spacing w:after="200" w:before="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16/09/2024</w:t>
      </w:r>
    </w:p>
    <w:p w:rsidR="00000000" w:rsidDel="00000000" w:rsidP="00000000" w:rsidRDefault="00000000" w:rsidRPr="00000000" w14:paraId="0000000A">
      <w:pPr>
        <w:spacing w:after="200" w:before="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40" w:lineRule="auto"/>
        <w:ind w:left="2880" w:firstLine="72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Docente: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lineRule="auto"/>
        <w:ind w:left="43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Charletti, Carlos</w:t>
      </w:r>
    </w:p>
    <w:p w:rsidR="00000000" w:rsidDel="00000000" w:rsidP="00000000" w:rsidRDefault="00000000" w:rsidRPr="00000000" w14:paraId="0000000D">
      <w:pPr>
        <w:spacing w:before="200" w:line="240" w:lineRule="auto"/>
        <w:ind w:left="2880" w:firstLine="72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43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López, Erick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43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Nüesch, Christian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4320" w:hanging="360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3175</wp:posOffset>
            </wp:positionH>
            <wp:positionV relativeFrom="page">
              <wp:posOffset>8214479</wp:posOffset>
            </wp:positionV>
            <wp:extent cx="7600950" cy="250507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Zurita Rojo, Debora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4320" w:hanging="360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Galeano, Agustín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00" w:line="360" w:lineRule="auto"/>
        <w:jc w:val="center"/>
        <w:rPr>
          <w:b w:val="1"/>
          <w:color w:val="00a8e1"/>
          <w:sz w:val="28"/>
          <w:szCs w:val="28"/>
        </w:rPr>
      </w:pPr>
      <w:bookmarkStart w:colFirst="0" w:colLast="0" w:name="_h80c0u3d6zyd" w:id="0"/>
      <w:bookmarkEnd w:id="0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5040000</wp:posOffset>
            </wp:positionH>
            <wp:positionV relativeFrom="page">
              <wp:posOffset>10484187</wp:posOffset>
            </wp:positionV>
            <wp:extent cx="7596188" cy="3381375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88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5040000</wp:posOffset>
            </wp:positionH>
            <wp:positionV relativeFrom="page">
              <wp:posOffset>10484187</wp:posOffset>
            </wp:positionV>
            <wp:extent cx="7600950" cy="250507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5040000</wp:posOffset>
            </wp:positionH>
            <wp:positionV relativeFrom="page">
              <wp:posOffset>10484187</wp:posOffset>
            </wp:positionV>
            <wp:extent cx="7600950" cy="25050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5040000</wp:posOffset>
            </wp:positionH>
            <wp:positionV relativeFrom="page">
              <wp:posOffset>10484187</wp:posOffset>
            </wp:positionV>
            <wp:extent cx="7600950" cy="250507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80c0u3d6zy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Índice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cdm3u34qh4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Resumen Ejecutivo</w:t>
              <w:tab/>
            </w:r>
          </w:hyperlink>
          <w:r w:rsidDel="00000000" w:rsidR="00000000" w:rsidRPr="00000000">
            <w:fldChar w:fldCharType="begin"/>
            <w:instrText xml:space="preserve"> PAGEREF _ocdm3u34qh4h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ikk611iiyk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Introducción</w:t>
              <w:tab/>
            </w:r>
          </w:hyperlink>
          <w:r w:rsidDel="00000000" w:rsidR="00000000" w:rsidRPr="00000000">
            <w:fldChar w:fldCharType="begin"/>
            <w:instrText xml:space="preserve"> PAGEREF _likk611iiykj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hveiho0xrc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Metodología</w:t>
              <w:tab/>
            </w:r>
          </w:hyperlink>
          <w:r w:rsidDel="00000000" w:rsidR="00000000" w:rsidRPr="00000000">
            <w:fldChar w:fldCharType="begin"/>
            <w:instrText xml:space="preserve"> PAGEREF _lhveiho0xrcw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esft01r5gv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Proceso de Análisis</w:t>
              <w:tab/>
            </w:r>
          </w:hyperlink>
          <w:r w:rsidDel="00000000" w:rsidR="00000000" w:rsidRPr="00000000">
            <w:fldChar w:fldCharType="begin"/>
            <w:instrText xml:space="preserve"> PAGEREF _9esft01r5gv5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q1al3rpmpw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Datos Utilizados</w:t>
              <w:tab/>
            </w:r>
          </w:hyperlink>
          <w:r w:rsidDel="00000000" w:rsidR="00000000" w:rsidRPr="00000000">
            <w:fldChar w:fldCharType="begin"/>
            <w:instrText xml:space="preserve"> PAGEREF _rq1al3rpmpwu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2tv8i84yc0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Hallazgos Clave</w:t>
              <w:tab/>
            </w:r>
          </w:hyperlink>
          <w:r w:rsidDel="00000000" w:rsidR="00000000" w:rsidRPr="00000000">
            <w:fldChar w:fldCharType="begin"/>
            <w:instrText xml:space="preserve"> PAGEREF _b2tv8i84yc07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4y9ilitl3xm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Precio</w:t>
              <w:tab/>
            </w:r>
          </w:hyperlink>
          <w:r w:rsidDel="00000000" w:rsidR="00000000" w:rsidRPr="00000000">
            <w:fldChar w:fldCharType="begin"/>
            <w:instrText xml:space="preserve"> PAGEREF _4y9ilitl3xmx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upaat41mks8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Año</w:t>
              <w:tab/>
            </w:r>
          </w:hyperlink>
          <w:r w:rsidDel="00000000" w:rsidR="00000000" w:rsidRPr="00000000">
            <w:fldChar w:fldCharType="begin"/>
            <w:instrText xml:space="preserve"> PAGEREF _upaat41mks8n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89u8zz39gvd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Kilometraje</w:t>
              <w:tab/>
            </w:r>
          </w:hyperlink>
          <w:r w:rsidDel="00000000" w:rsidR="00000000" w:rsidRPr="00000000">
            <w:fldChar w:fldCharType="begin"/>
            <w:instrText xml:space="preserve"> PAGEREF _89u8zz39gvdy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cjxdwfuktim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Puertas</w:t>
              <w:tab/>
            </w:r>
          </w:hyperlink>
          <w:r w:rsidDel="00000000" w:rsidR="00000000" w:rsidRPr="00000000">
            <w:fldChar w:fldCharType="begin"/>
            <w:instrText xml:space="preserve"> PAGEREF _cjxdwfuktim1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3of34f8iim1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Motor</w:t>
              <w:tab/>
            </w:r>
          </w:hyperlink>
          <w:r w:rsidDel="00000000" w:rsidR="00000000" w:rsidRPr="00000000">
            <w:fldChar w:fldCharType="begin"/>
            <w:instrText xml:space="preserve"> PAGEREF _3of34f8iim1b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u5hgf77e34m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Carrocería y Kilometraje:</w:t>
              <w:tab/>
            </w:r>
          </w:hyperlink>
          <w:r w:rsidDel="00000000" w:rsidR="00000000" w:rsidRPr="00000000">
            <w:fldChar w:fldCharType="begin"/>
            <w:instrText xml:space="preserve"> PAGEREF _u5hgf77e34md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5s6m0dkbigh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Tipo de Combustible:</w:t>
              <w:tab/>
            </w:r>
          </w:hyperlink>
          <w:r w:rsidDel="00000000" w:rsidR="00000000" w:rsidRPr="00000000">
            <w:fldChar w:fldCharType="begin"/>
            <w:instrText xml:space="preserve"> PAGEREF _5s6m0dkbighw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chsyht1vfl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Visualizaciones y Tendencias</w:t>
              <w:tab/>
            </w:r>
          </w:hyperlink>
          <w:r w:rsidDel="00000000" w:rsidR="00000000" w:rsidRPr="00000000">
            <w:fldChar w:fldCharType="begin"/>
            <w:instrText xml:space="preserve"> PAGEREF _pchsyht1vflw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ijb7mu2c12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Conclusión</w:t>
              <w:tab/>
            </w:r>
          </w:hyperlink>
          <w:r w:rsidDel="00000000" w:rsidR="00000000" w:rsidRPr="00000000">
            <w:fldChar w:fldCharType="begin"/>
            <w:instrText xml:space="preserve"> PAGEREF _zijb7mu2c12h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200" w:line="360" w:lineRule="auto"/>
        <w:jc w:val="center"/>
        <w:rPr>
          <w:rFonts w:ascii="Roboto" w:cs="Roboto" w:eastAsia="Roboto" w:hAnsi="Roboto"/>
          <w:b w:val="1"/>
          <w:sz w:val="18"/>
          <w:szCs w:val="18"/>
        </w:rPr>
      </w:pPr>
      <w:bookmarkStart w:colFirst="0" w:colLast="0" w:name="_p1b4cbb7dxd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360" w:lineRule="auto"/>
        <w:jc w:val="center"/>
        <w:rPr>
          <w:b w:val="1"/>
          <w:color w:val="00a8e1"/>
          <w:sz w:val="28"/>
          <w:szCs w:val="28"/>
        </w:rPr>
      </w:pPr>
      <w:bookmarkStart w:colFirst="0" w:colLast="0" w:name="_ocdm3u34qh4h" w:id="2"/>
      <w:bookmarkEnd w:id="2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Resumen Ejecutivo</w:t>
      </w:r>
    </w:p>
    <w:p w:rsidR="00000000" w:rsidDel="00000000" w:rsidP="00000000" w:rsidRDefault="00000000" w:rsidRPr="00000000" w14:paraId="00000029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En esta fase del proyecto, se llevó a cabo un </w:t>
      </w:r>
      <w:r w:rsidDel="00000000" w:rsidR="00000000" w:rsidRPr="00000000">
        <w:rPr>
          <w:b w:val="1"/>
          <w:rtl w:val="0"/>
        </w:rPr>
        <w:t xml:space="preserve">Análisis Exploratorio de Datos (EDA)</w:t>
      </w:r>
      <w:r w:rsidDel="00000000" w:rsidR="00000000" w:rsidRPr="00000000">
        <w:rPr>
          <w:rtl w:val="0"/>
        </w:rPr>
        <w:t xml:space="preserve"> sobre un dataset de una flota de automóviles con el objetivo de entender la estructura y características de los datos, identificar patrones iniciales y detectar problemas como valores atípicos o datos faltantes. Los análisis proporcionaron insights preliminares que serán útiles para la toma de decisiones informadas en futuras etapas del proyecto.</w:t>
      </w:r>
    </w:p>
    <w:p w:rsidR="00000000" w:rsidDel="00000000" w:rsidP="00000000" w:rsidRDefault="00000000" w:rsidRPr="00000000" w14:paraId="0000002A">
      <w:pPr>
        <w:pStyle w:val="Heading1"/>
        <w:spacing w:line="360" w:lineRule="auto"/>
        <w:jc w:val="center"/>
        <w:rPr>
          <w:b w:val="1"/>
          <w:sz w:val="22"/>
          <w:szCs w:val="22"/>
          <w:highlight w:val="yellow"/>
        </w:rPr>
      </w:pPr>
      <w:bookmarkStart w:colFirst="0" w:colLast="0" w:name="_likk611iiykj" w:id="3"/>
      <w:bookmarkEnd w:id="3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objetivo del EDA</w:t>
      </w:r>
      <w:r w:rsidDel="00000000" w:rsidR="00000000" w:rsidRPr="00000000">
        <w:rPr>
          <w:rtl w:val="0"/>
        </w:rPr>
        <w:t xml:space="preserve"> es explorar los datos, generar visualizaciones descriptivas y descubrir patrones que permitan mejorar la comprensión de las variables. Esta fase es esencial para el análisis posterior, ya que establece las bases para modelado predictivo o recomendaciones estratégicas para la flota automotriz.</w:t>
      </w:r>
    </w:p>
    <w:p w:rsidR="00000000" w:rsidDel="00000000" w:rsidP="00000000" w:rsidRDefault="00000000" w:rsidRPr="00000000" w14:paraId="0000002C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El dataset incluye información detallada sobre automóviles, como el precio, marca, modelo, año de fabricación, tipo de combustible, kilometraje acumulado, y otras características relevantes.</w:t>
      </w:r>
    </w:p>
    <w:p w:rsidR="00000000" w:rsidDel="00000000" w:rsidP="00000000" w:rsidRDefault="00000000" w:rsidRPr="00000000" w14:paraId="0000002D">
      <w:pPr>
        <w:pStyle w:val="Heading1"/>
        <w:spacing w:line="360" w:lineRule="auto"/>
        <w:jc w:val="center"/>
        <w:rPr>
          <w:b w:val="1"/>
          <w:color w:val="00a8e1"/>
          <w:sz w:val="28"/>
          <w:szCs w:val="28"/>
        </w:rPr>
      </w:pPr>
      <w:bookmarkStart w:colFirst="0" w:colLast="0" w:name="_lhveiho0xrcw" w:id="4"/>
      <w:bookmarkEnd w:id="4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Metodología</w:t>
      </w:r>
    </w:p>
    <w:p w:rsidR="00000000" w:rsidDel="00000000" w:rsidP="00000000" w:rsidRDefault="00000000" w:rsidRPr="00000000" w14:paraId="0000002E">
      <w:pPr>
        <w:pStyle w:val="Heading3"/>
        <w:spacing w:after="240" w:before="240" w:line="360" w:lineRule="auto"/>
        <w:rPr>
          <w:b w:val="1"/>
          <w:sz w:val="26"/>
          <w:szCs w:val="26"/>
        </w:rPr>
      </w:pPr>
      <w:bookmarkStart w:colFirst="0" w:colLast="0" w:name="_9esft01r5gv5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Proceso de Análisis</w:t>
      </w:r>
    </w:p>
    <w:p w:rsidR="00000000" w:rsidDel="00000000" w:rsidP="00000000" w:rsidRDefault="00000000" w:rsidRPr="00000000" w14:paraId="0000002F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El análisis se llevó a cabo utilizando </w:t>
      </w:r>
      <w:r w:rsidDel="00000000" w:rsidR="00000000" w:rsidRPr="00000000">
        <w:rPr>
          <w:b w:val="1"/>
          <w:rtl w:val="0"/>
        </w:rPr>
        <w:t xml:space="preserve">librerías de Python</w:t>
      </w:r>
      <w:r w:rsidDel="00000000" w:rsidR="00000000" w:rsidRPr="00000000">
        <w:rPr>
          <w:rtl w:val="0"/>
        </w:rPr>
        <w:t xml:space="preserve"> como </w:t>
      </w:r>
      <w:r w:rsidDel="00000000" w:rsidR="00000000" w:rsidRPr="00000000">
        <w:rPr>
          <w:b w:val="1"/>
          <w:rtl w:val="0"/>
        </w:rPr>
        <w:t xml:space="preserve">Pandas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Seaborn</w:t>
      </w:r>
      <w:r w:rsidDel="00000000" w:rsidR="00000000" w:rsidRPr="00000000">
        <w:rPr>
          <w:rtl w:val="0"/>
        </w:rPr>
        <w:t xml:space="preserve"> para la manipulación y visualización de datos. Los pasos realizados fueron: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Carga y limpieza del dataset</w:t>
      </w:r>
      <w:r w:rsidDel="00000000" w:rsidR="00000000" w:rsidRPr="00000000">
        <w:rPr>
          <w:rtl w:val="0"/>
        </w:rPr>
        <w:t xml:space="preserve">: Identificación y tratamiento de valores faltantes o inconsistentes.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Análisis univariado</w:t>
      </w:r>
      <w:r w:rsidDel="00000000" w:rsidR="00000000" w:rsidRPr="00000000">
        <w:rPr>
          <w:rtl w:val="0"/>
        </w:rPr>
        <w:t xml:space="preserve">: Exploración de las variables individuales mediante estadísticas descriptivas.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Visualización</w:t>
      </w:r>
      <w:r w:rsidDel="00000000" w:rsidR="00000000" w:rsidRPr="00000000">
        <w:rPr>
          <w:rtl w:val="0"/>
        </w:rPr>
        <w:t xml:space="preserve">: Histogramas, boxplots y gráficos de barras para representar distribuciones y relaciones.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Análisis bivariado</w:t>
      </w:r>
      <w:r w:rsidDel="00000000" w:rsidR="00000000" w:rsidRPr="00000000">
        <w:rPr>
          <w:rtl w:val="0"/>
        </w:rPr>
        <w:t xml:space="preserve">: Exploración de relaciones entre pares de variables, utilizando gráficos de dispersión y mapas de calor de correlaciones.</w:t>
      </w:r>
    </w:p>
    <w:p w:rsidR="00000000" w:rsidDel="00000000" w:rsidP="00000000" w:rsidRDefault="00000000" w:rsidRPr="00000000" w14:paraId="00000034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after="240" w:before="240" w:line="360" w:lineRule="auto"/>
        <w:rPr>
          <w:b w:val="1"/>
          <w:sz w:val="26"/>
          <w:szCs w:val="26"/>
        </w:rPr>
      </w:pPr>
      <w:bookmarkStart w:colFirst="0" w:colLast="0" w:name="_rq1al3rpmpwu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Datos Utilizados</w:t>
      </w:r>
    </w:p>
    <w:p w:rsidR="00000000" w:rsidDel="00000000" w:rsidP="00000000" w:rsidRDefault="00000000" w:rsidRPr="00000000" w14:paraId="00000036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El dataset con el que se trabajó en este análisis contiene múltiples características relacionadas con automóviles de una flota. A continuación, se describen las columnas del dataset: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Precio</w:t>
      </w:r>
      <w:r w:rsidDel="00000000" w:rsidR="00000000" w:rsidRPr="00000000">
        <w:rPr>
          <w:rtl w:val="0"/>
        </w:rPr>
        <w:t xml:space="preserve">: precio del auto, expresado en la moneda especificada en la columna "Moneda".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Entero.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Marca</w:t>
      </w:r>
      <w:r w:rsidDel="00000000" w:rsidR="00000000" w:rsidRPr="00000000">
        <w:rPr>
          <w:rtl w:val="0"/>
        </w:rPr>
        <w:t xml:space="preserve">: marca del auto.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</w:t>
      </w:r>
      <w:r w:rsidDel="00000000" w:rsidR="00000000" w:rsidRPr="00000000">
        <w:rPr>
          <w:rtl w:val="0"/>
        </w:rPr>
        <w:t xml:space="preserve">: modelo específico del auto.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Año</w:t>
      </w:r>
      <w:r w:rsidDel="00000000" w:rsidR="00000000" w:rsidRPr="00000000">
        <w:rPr>
          <w:rtl w:val="0"/>
        </w:rPr>
        <w:t xml:space="preserve">: año de fabricación del auto.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Entero.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: color del exterior del auto.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Combustible</w:t>
      </w:r>
      <w:r w:rsidDel="00000000" w:rsidR="00000000" w:rsidRPr="00000000">
        <w:rPr>
          <w:rtl w:val="0"/>
        </w:rPr>
        <w:t xml:space="preserve">: tipo de combustible que utiliza el vehículo.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Puertas</w:t>
      </w:r>
      <w:r w:rsidDel="00000000" w:rsidR="00000000" w:rsidRPr="00000000">
        <w:rPr>
          <w:rtl w:val="0"/>
        </w:rPr>
        <w:t xml:space="preserve">: cantidad de puertas que tiene el vehículo.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Entero.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Caja</w:t>
      </w:r>
      <w:r w:rsidDel="00000000" w:rsidR="00000000" w:rsidRPr="00000000">
        <w:rPr>
          <w:rtl w:val="0"/>
        </w:rPr>
        <w:t xml:space="preserve">:  tipo de caja de cambios del vehículo.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Motor</w:t>
      </w:r>
      <w:r w:rsidDel="00000000" w:rsidR="00000000" w:rsidRPr="00000000">
        <w:rPr>
          <w:rtl w:val="0"/>
        </w:rPr>
        <w:t xml:space="preserve">: tamaño del motor del auto,expresado en litros.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:Flotante con un decimal.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Carrocería</w:t>
      </w:r>
      <w:r w:rsidDel="00000000" w:rsidR="00000000" w:rsidRPr="00000000">
        <w:rPr>
          <w:rtl w:val="0"/>
        </w:rPr>
        <w:t xml:space="preserve">: tipo de carrocería del vehículo.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Kilómetros</w:t>
      </w:r>
      <w:r w:rsidDel="00000000" w:rsidR="00000000" w:rsidRPr="00000000">
        <w:rPr>
          <w:rtl w:val="0"/>
        </w:rPr>
        <w:t xml:space="preserve">: kilometraje acumulado por el auto.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Entero.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Moneda</w:t>
      </w:r>
      <w:r w:rsidDel="00000000" w:rsidR="00000000" w:rsidRPr="00000000">
        <w:rPr>
          <w:rtl w:val="0"/>
        </w:rPr>
        <w:t xml:space="preserve">:  moneda en la que se cotiza el precio del auto. </w:t>
      </w:r>
      <w:r w:rsidDel="00000000" w:rsidR="00000000" w:rsidRPr="00000000">
        <w:rPr>
          <w:b w:val="1"/>
          <w:rtl w:val="0"/>
        </w:rPr>
        <w:t xml:space="preserve">Tipo de dato</w:t>
      </w:r>
      <w:r w:rsidDel="00000000" w:rsidR="00000000" w:rsidRPr="00000000">
        <w:rPr>
          <w:rtl w:val="0"/>
        </w:rPr>
        <w:t xml:space="preserve">: Cadena de caracteres.</w:t>
      </w:r>
    </w:p>
    <w:p w:rsidR="00000000" w:rsidDel="00000000" w:rsidP="00000000" w:rsidRDefault="00000000" w:rsidRPr="00000000" w14:paraId="00000043">
      <w:pPr>
        <w:pStyle w:val="Heading1"/>
        <w:spacing w:line="360" w:lineRule="auto"/>
        <w:jc w:val="center"/>
        <w:rPr/>
      </w:pPr>
      <w:bookmarkStart w:colFirst="0" w:colLast="0" w:name="_b2tv8i84yc07" w:id="7"/>
      <w:bookmarkEnd w:id="7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Hallazgos Clave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5"/>
        <w:spacing w:line="360" w:lineRule="auto"/>
        <w:ind w:left="0" w:firstLine="0"/>
        <w:rPr/>
      </w:pPr>
      <w:bookmarkStart w:colFirst="0" w:colLast="0" w:name="_4y9ilitl3xmx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Precio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precio promedio es de $3.989.186, con una alta variabilidad que refleja la diversidad de la flota.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25% de los autos tiene un precio inferior a $2.380.000, mientras que el 75% está por debajo de $5.259.975, lo que muestra una distribución sesgada hacia precios más bajos.</w:t>
      </w:r>
    </w:p>
    <w:p w:rsidR="00000000" w:rsidDel="00000000" w:rsidP="00000000" w:rsidRDefault="00000000" w:rsidRPr="00000000" w14:paraId="00000048">
      <w:pPr>
        <w:pStyle w:val="Heading5"/>
        <w:spacing w:before="280" w:line="36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upaat41mks8n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Año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24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La mayoría de los autos tienen menos de 10 años. El promedio de fabricación es 2016, lo que sugiere que la </w:t>
      </w:r>
      <w:r w:rsidDel="00000000" w:rsidR="00000000" w:rsidRPr="00000000">
        <w:rPr>
          <w:b w:val="1"/>
          <w:rtl w:val="0"/>
        </w:rPr>
        <w:t xml:space="preserve">flota es relativamente moderna.</w:t>
      </w:r>
    </w:p>
    <w:p w:rsidR="00000000" w:rsidDel="00000000" w:rsidP="00000000" w:rsidRDefault="00000000" w:rsidRPr="00000000" w14:paraId="0000004A">
      <w:pPr>
        <w:pStyle w:val="Heading5"/>
        <w:spacing w:before="280" w:line="36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89u8zz39gvdy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Kilometraje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kilometraje promedio es de 74.732 km. La mayoría de los autos</w:t>
      </w:r>
      <w:r w:rsidDel="00000000" w:rsidR="00000000" w:rsidRPr="00000000">
        <w:rPr>
          <w:b w:val="1"/>
          <w:rtl w:val="0"/>
        </w:rPr>
        <w:t xml:space="preserve"> han recorrido distancias moderadas</w:t>
      </w:r>
      <w:r w:rsidDel="00000000" w:rsidR="00000000" w:rsidRPr="00000000">
        <w:rPr>
          <w:rtl w:val="0"/>
        </w:rPr>
        <w:t xml:space="preserve">, con un 75% por debajo de 99.100 km, indicando que la flota está en buen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5"/>
        <w:spacing w:before="280" w:line="36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cjxdwfuktim1" w:id="11"/>
      <w:bookmarkEnd w:id="1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Puertas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24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La mayoría de los autos tiene entre </w:t>
      </w:r>
      <w:r w:rsidDel="00000000" w:rsidR="00000000" w:rsidRPr="00000000">
        <w:rPr>
          <w:b w:val="1"/>
          <w:rtl w:val="0"/>
        </w:rPr>
        <w:t xml:space="preserve">4 y 5 puertas</w:t>
      </w:r>
      <w:r w:rsidDel="00000000" w:rsidR="00000000" w:rsidRPr="00000000">
        <w:rPr>
          <w:rtl w:val="0"/>
        </w:rPr>
        <w:t xml:space="preserve">, con un promedio de </w:t>
      </w:r>
      <w:r w:rsidDel="00000000" w:rsidR="00000000" w:rsidRPr="00000000">
        <w:rPr>
          <w:b w:val="1"/>
          <w:rtl w:val="0"/>
        </w:rPr>
        <w:t xml:space="preserve">4.47 puertas</w:t>
      </w:r>
      <w:r w:rsidDel="00000000" w:rsidR="00000000" w:rsidRPr="00000000">
        <w:rPr>
          <w:rtl w:val="0"/>
        </w:rPr>
        <w:t xml:space="preserve">. Esto sugiere que la flota está compuesta principalmente por </w:t>
      </w:r>
      <w:r w:rsidDel="00000000" w:rsidR="00000000" w:rsidRPr="00000000">
        <w:rPr>
          <w:b w:val="1"/>
          <w:rtl w:val="0"/>
        </w:rPr>
        <w:t xml:space="preserve">vehículos familiares o utilitarios</w:t>
      </w:r>
      <w:r w:rsidDel="00000000" w:rsidR="00000000" w:rsidRPr="00000000">
        <w:rPr>
          <w:rtl w:val="0"/>
        </w:rPr>
        <w:t xml:space="preserve">, que suelen tener más puertas para comodidad de los pasajeros o para uso comercial.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5"/>
        <w:spacing w:before="280" w:line="36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3of34f8iim1b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Motor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motor promedio</w:t>
      </w:r>
      <w:r w:rsidDel="00000000" w:rsidR="00000000" w:rsidRPr="00000000">
        <w:rPr>
          <w:rtl w:val="0"/>
        </w:rPr>
        <w:t xml:space="preserve"> es de </w:t>
      </w:r>
      <w:r w:rsidDel="00000000" w:rsidR="00000000" w:rsidRPr="00000000">
        <w:rPr>
          <w:b w:val="1"/>
          <w:rtl w:val="0"/>
        </w:rPr>
        <w:t xml:space="preserve">1.88</w:t>
      </w:r>
      <w:r w:rsidDel="00000000" w:rsidR="00000000" w:rsidRPr="00000000">
        <w:rPr>
          <w:rtl w:val="0"/>
        </w:rPr>
        <w:t xml:space="preserve"> litros, lo que indica que la flota está compuesta principalmente por </w:t>
      </w:r>
      <w:r w:rsidDel="00000000" w:rsidR="00000000" w:rsidRPr="00000000">
        <w:rPr>
          <w:b w:val="1"/>
          <w:rtl w:val="0"/>
        </w:rPr>
        <w:t xml:space="preserve">autos de cilindrada moderada</w:t>
      </w:r>
      <w:r w:rsidDel="00000000" w:rsidR="00000000" w:rsidRPr="00000000">
        <w:rPr>
          <w:rtl w:val="0"/>
        </w:rPr>
        <w:t xml:space="preserve">, comúnmente usados para tareas estándar.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Hay autos con motores pequeños (</w:t>
      </w:r>
      <w:r w:rsidDel="00000000" w:rsidR="00000000" w:rsidRPr="00000000">
        <w:rPr>
          <w:b w:val="1"/>
          <w:rtl w:val="0"/>
        </w:rPr>
        <w:t xml:space="preserve">1.0 litros</w:t>
      </w:r>
      <w:r w:rsidDel="00000000" w:rsidR="00000000" w:rsidRPr="00000000">
        <w:rPr>
          <w:rtl w:val="0"/>
        </w:rPr>
        <w:t xml:space="preserve">), y el valor máximo de </w:t>
      </w:r>
      <w:r w:rsidDel="00000000" w:rsidR="00000000" w:rsidRPr="00000000">
        <w:rPr>
          <w:b w:val="1"/>
          <w:rtl w:val="0"/>
        </w:rPr>
        <w:t xml:space="preserve">6.4 litros</w:t>
      </w:r>
      <w:r w:rsidDel="00000000" w:rsidR="00000000" w:rsidRPr="00000000">
        <w:rPr>
          <w:rtl w:val="0"/>
        </w:rPr>
        <w:t xml:space="preserve"> probablemente corresponda a un auto de alta gama o de características muy específicas.</w:t>
      </w:r>
    </w:p>
    <w:p w:rsidR="00000000" w:rsidDel="00000000" w:rsidP="00000000" w:rsidRDefault="00000000" w:rsidRPr="00000000" w14:paraId="00000051">
      <w:pPr>
        <w:pStyle w:val="Heading5"/>
        <w:spacing w:before="280" w:line="360" w:lineRule="auto"/>
        <w:rPr>
          <w:b w:val="1"/>
          <w:color w:val="000000"/>
          <w:sz w:val="24"/>
          <w:szCs w:val="24"/>
        </w:rPr>
      </w:pPr>
      <w:bookmarkStart w:colFirst="0" w:colLast="0" w:name="_u5hgf77e34md" w:id="13"/>
      <w:bookmarkEnd w:id="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Carrocería y Kilometraje: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minivans presentan los kilometrajes más altos</w:t>
      </w:r>
      <w:r w:rsidDel="00000000" w:rsidR="00000000" w:rsidRPr="00000000">
        <w:rPr>
          <w:rtl w:val="0"/>
        </w:rPr>
        <w:t xml:space="preserve">, lo cual es coherente con su uso en trayectos largos. Los Coupés, por otro lado, tienen el kilometraje más bajo, posiblemente debido a su naturaleza recreativa.</w:t>
      </w:r>
    </w:p>
    <w:p w:rsidR="00000000" w:rsidDel="00000000" w:rsidP="00000000" w:rsidRDefault="00000000" w:rsidRPr="00000000" w14:paraId="00000053">
      <w:pPr>
        <w:pStyle w:val="Heading5"/>
        <w:spacing w:before="280" w:line="360" w:lineRule="auto"/>
        <w:rPr>
          <w:b w:val="1"/>
          <w:color w:val="000000"/>
          <w:sz w:val="24"/>
          <w:szCs w:val="24"/>
        </w:rPr>
      </w:pPr>
      <w:bookmarkStart w:colFirst="0" w:colLast="0" w:name="_5s6m0dkbighw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Tipo de Combustible: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Los vehículos con </w:t>
      </w:r>
      <w:r w:rsidDel="00000000" w:rsidR="00000000" w:rsidRPr="00000000">
        <w:rPr>
          <w:b w:val="1"/>
          <w:rtl w:val="0"/>
        </w:rPr>
        <w:t xml:space="preserve">nafta y diésel son los más comunes</w:t>
      </w:r>
      <w:r w:rsidDel="00000000" w:rsidR="00000000" w:rsidRPr="00000000">
        <w:rPr>
          <w:rtl w:val="0"/>
        </w:rPr>
        <w:t xml:space="preserve">, mientras que los híbridos son modelos más recientes en la flota, con menores rangos de antigüedad.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360" w:lineRule="auto"/>
        <w:jc w:val="center"/>
        <w:rPr>
          <w:b w:val="1"/>
          <w:color w:val="00a8e1"/>
          <w:sz w:val="28"/>
          <w:szCs w:val="28"/>
        </w:rPr>
      </w:pPr>
      <w:bookmarkStart w:colFirst="0" w:colLast="0" w:name="_pchsyht1vflw" w:id="15"/>
      <w:bookmarkEnd w:id="15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Visualizaciones y Tendencias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  <w:t xml:space="preserve">Se utilizaron gráficos de barras para identificar tendencias en la </w:t>
      </w:r>
      <w:r w:rsidDel="00000000" w:rsidR="00000000" w:rsidRPr="00000000">
        <w:rPr>
          <w:b w:val="1"/>
          <w:rtl w:val="0"/>
        </w:rPr>
        <w:t xml:space="preserve">distribución por marca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año de fabricación</w:t>
      </w:r>
      <w:r w:rsidDel="00000000" w:rsidR="00000000" w:rsidRPr="00000000">
        <w:rPr>
          <w:rtl w:val="0"/>
        </w:rPr>
        <w:t xml:space="preserve">, mostrando que la mayor parte de la flota fue adquirida entre 2012 y 2020.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gráfico de caja (boxplot)</w:t>
      </w:r>
      <w:r w:rsidDel="00000000" w:rsidR="00000000" w:rsidRPr="00000000">
        <w:rPr>
          <w:rtl w:val="0"/>
        </w:rPr>
        <w:t xml:space="preserve"> reveló la gran variabilidad en kilometraje por marcas como </w:t>
      </w:r>
      <w:r w:rsidDel="00000000" w:rsidR="00000000" w:rsidRPr="00000000">
        <w:rPr>
          <w:b w:val="1"/>
          <w:rtl w:val="0"/>
        </w:rPr>
        <w:t xml:space="preserve">BMW, Renault y Volkswagen</w:t>
      </w:r>
      <w:r w:rsidDel="00000000" w:rsidR="00000000" w:rsidRPr="00000000">
        <w:rPr>
          <w:rtl w:val="0"/>
        </w:rPr>
        <w:t xml:space="preserve">, mientras que marcas como </w:t>
      </w:r>
      <w:r w:rsidDel="00000000" w:rsidR="00000000" w:rsidRPr="00000000">
        <w:rPr>
          <w:b w:val="1"/>
          <w:rtl w:val="0"/>
        </w:rPr>
        <w:t xml:space="preserve">DS y Suzuki</w:t>
      </w:r>
      <w:r w:rsidDel="00000000" w:rsidR="00000000" w:rsidRPr="00000000">
        <w:rPr>
          <w:rtl w:val="0"/>
        </w:rPr>
        <w:t xml:space="preserve"> mostraron kilometrajes más uniformes y bajos.</w:t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En la </w:t>
      </w:r>
      <w:r w:rsidDel="00000000" w:rsidR="00000000" w:rsidRPr="00000000">
        <w:rPr>
          <w:b w:val="1"/>
          <w:rtl w:val="0"/>
        </w:rPr>
        <w:t xml:space="preserve">distribución de cajas</w:t>
      </w:r>
      <w:r w:rsidDel="00000000" w:rsidR="00000000" w:rsidRPr="00000000">
        <w:rPr>
          <w:rtl w:val="0"/>
        </w:rPr>
        <w:t xml:space="preserve"> (manual vs automática), el 58.8% de los autos de la flota tienen caja manual, lo que sugiere una preferencia por vehículos más económicos en cuanto a mantenimiento.</w:t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line="360" w:lineRule="auto"/>
        <w:jc w:val="center"/>
        <w:rPr/>
      </w:pPr>
      <w:bookmarkStart w:colFirst="0" w:colLast="0" w:name="_zijb7mu2c12h" w:id="16"/>
      <w:bookmarkEnd w:id="16"/>
      <w:r w:rsidDel="00000000" w:rsidR="00000000" w:rsidRPr="00000000">
        <w:rPr>
          <w:b w:val="1"/>
          <w:color w:val="00a8e1"/>
          <w:sz w:val="28"/>
          <w:szCs w:val="28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El análisis exploratorio de datos permitió identificar patrones relevantes en la flota de autos, destacando que los vehículos con mayor kilometraje, como las minivans, requieren una </w:t>
      </w:r>
      <w:r w:rsidDel="00000000" w:rsidR="00000000" w:rsidRPr="00000000">
        <w:rPr>
          <w:b w:val="1"/>
          <w:rtl w:val="0"/>
        </w:rPr>
        <w:t xml:space="preserve">atención especial en mantenimiento preventivo</w:t>
      </w:r>
      <w:r w:rsidDel="00000000" w:rsidR="00000000" w:rsidRPr="00000000">
        <w:rPr>
          <w:rtl w:val="0"/>
        </w:rPr>
        <w:t xml:space="preserve">. Esto es fundamental para reducir costos operativos a largo plazo y mejorar la eficiencia del uso de estos autos.</w:t>
      </w:r>
    </w:p>
    <w:p w:rsidR="00000000" w:rsidDel="00000000" w:rsidP="00000000" w:rsidRDefault="00000000" w:rsidRPr="00000000" w14:paraId="00000060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Además, se evidenció que ciertos tipos de vehículos, según su </w:t>
      </w:r>
      <w:r w:rsidDel="00000000" w:rsidR="00000000" w:rsidRPr="00000000">
        <w:rPr>
          <w:b w:val="1"/>
          <w:rtl w:val="0"/>
        </w:rPr>
        <w:t xml:space="preserve">año de fabricación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tipo de uso</w:t>
      </w:r>
      <w:r w:rsidDel="00000000" w:rsidR="00000000" w:rsidRPr="00000000">
        <w:rPr>
          <w:rtl w:val="0"/>
        </w:rPr>
        <w:t xml:space="preserve">, presentan una mayor durabilidad, lo que puede ayudar a los clientes a </w:t>
      </w:r>
      <w:r w:rsidDel="00000000" w:rsidR="00000000" w:rsidRPr="00000000">
        <w:rPr>
          <w:b w:val="1"/>
          <w:rtl w:val="0"/>
        </w:rPr>
        <w:t xml:space="preserve">optimizar sus decisiones de compra y mantenimiento</w:t>
      </w:r>
      <w:r w:rsidDel="00000000" w:rsidR="00000000" w:rsidRPr="00000000">
        <w:rPr>
          <w:rtl w:val="0"/>
        </w:rPr>
        <w:t xml:space="preserve">. La segmentación por </w:t>
      </w:r>
      <w:r w:rsidDel="00000000" w:rsidR="00000000" w:rsidRPr="00000000">
        <w:rPr>
          <w:b w:val="1"/>
          <w:rtl w:val="0"/>
        </w:rPr>
        <w:t xml:space="preserve">tipo de combustible y caja de cambios</w:t>
      </w:r>
      <w:r w:rsidDel="00000000" w:rsidR="00000000" w:rsidRPr="00000000">
        <w:rPr>
          <w:rtl w:val="0"/>
        </w:rPr>
        <w:t xml:space="preserve"> también proporciona una herramienta valiosa para elegir autos más eficientes y adecuados a las necesidades específicas de los usuarios.</w:t>
      </w:r>
    </w:p>
    <w:p w:rsidR="00000000" w:rsidDel="00000000" w:rsidP="00000000" w:rsidRDefault="00000000" w:rsidRPr="00000000" w14:paraId="00000061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Finalmente, el análisis sugiere que las </w:t>
      </w:r>
      <w:r w:rsidDel="00000000" w:rsidR="00000000" w:rsidRPr="00000000">
        <w:rPr>
          <w:b w:val="1"/>
          <w:rtl w:val="0"/>
        </w:rPr>
        <w:t xml:space="preserve">estrategias de renovación de flota</w:t>
      </w:r>
      <w:r w:rsidDel="00000000" w:rsidR="00000000" w:rsidRPr="00000000">
        <w:rPr>
          <w:rtl w:val="0"/>
        </w:rPr>
        <w:t xml:space="preserve"> deben tener en cuenta las características específicas de los vehículos, como el kilometraje y el tipo de carrocería, para maximizar el retorno de inversión y garantizar un uso más prolongado y efectivo de los mismos.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.0000000000002" w:top="1440.0000000000002" w:left="1440.0000000000002" w:right="1440.000000000000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widowControl w:val="0"/>
      <w:spacing w:line="240" w:lineRule="auto"/>
      <w:jc w:val="right"/>
      <w:rPr>
        <w:rFonts w:ascii="Roboto Light" w:cs="Roboto Light" w:eastAsia="Roboto Light" w:hAnsi="Roboto Light"/>
        <w:i w:val="1"/>
        <w:sz w:val="18"/>
        <w:szCs w:val="18"/>
      </w:rPr>
    </w:pPr>
    <w:r w:rsidDel="00000000" w:rsidR="00000000" w:rsidRPr="00000000">
      <w:rPr>
        <w:rFonts w:ascii="Roboto Light" w:cs="Roboto Light" w:eastAsia="Roboto Light" w:hAnsi="Roboto Light"/>
        <w:i w:val="1"/>
        <w:sz w:val="18"/>
        <w:szCs w:val="18"/>
        <w:rtl w:val="0"/>
      </w:rPr>
      <w:t xml:space="preserve">CIENCIA DE DATOS E INTELIGENCIA ARTIFICIAL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57150</wp:posOffset>
          </wp:positionV>
          <wp:extent cx="7578725" cy="342900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8725" cy="3429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jc w:val="right"/>
      <w:rPr>
        <w:rFonts w:ascii="Roboto" w:cs="Roboto" w:eastAsia="Roboto" w:hAnsi="Roboto"/>
      </w:rPr>
    </w:pPr>
    <w:r w:rsidDel="00000000" w:rsidR="00000000" w:rsidRPr="00000000">
      <w:rPr>
        <w:rFonts w:ascii="Roboto" w:cs="Roboto" w:eastAsia="Roboto" w:hAnsi="Roboto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-838199</wp:posOffset>
          </wp:positionH>
          <wp:positionV relativeFrom="paragraph">
            <wp:posOffset>-342899</wp:posOffset>
          </wp:positionV>
          <wp:extent cx="966788" cy="500658"/>
          <wp:effectExtent b="0" l="0" r="0" t="0"/>
          <wp:wrapNone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6788" cy="5006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