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</w:p>
    <w:p>
      <w:pPr>
        <w:bidi/>
      </w:pPr>
    </w:p>
    <w:p>
      <w:pPr>
        <w:bidi/>
      </w:pPr>
    </w:p>
    <w:p>
      <w:pPr>
        <w:bidi/>
      </w:pPr>
    </w:p>
    <w:p>
      <w:pPr>
        <w:bidi/>
      </w:pPr>
    </w:p>
    <w:p>
      <w:pPr>
        <w:bidi/>
        <w:spacing w:after="40"/>
        <w:jc w:val="center"/>
      </w:pPr>
      <w:r>
        <w:rPr>
          <w:b/>
          <w:bCs/>
          <w:i w:val="0"/>
          <w:color w:val="1F4E78"/>
          <w:sz w:val="56"/>
          <w:szCs w:val="56"/>
        </w:rPr>
        <w:t>Conceptual Data Model</w:t>
      </w:r>
    </w:p>
    <w:p>
      <w:pPr>
        <w:bidi/>
        <w:spacing w:after="600"/>
        <w:jc w:val="center"/>
      </w:pPr>
      <w:r>
        <w:rPr>
          <w:b/>
          <w:bCs/>
          <w:i w:val="0"/>
          <w:color w:val="1F4E78"/>
          <w:sz w:val="32"/>
          <w:szCs w:val="32"/>
          <w:rtl/>
        </w:rPr>
        <w:t xml:space="preserve">مدل داده مفهومی حوزه </w:t>
      </w:r>
      <w:r>
        <w:rPr>
          <w:b/>
          <w:bCs/>
          <w:i w:val="0"/>
          <w:color w:val="1F4E78"/>
          <w:sz w:val="32"/>
          <w:szCs w:val="32"/>
        </w:rPr>
        <w:t>Product &amp; Marketing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20"/>
                <w:szCs w:val="20"/>
                <w:rtl/>
              </w:rPr>
              <w:t>پروژه</w:t>
            </w:r>
          </w:p>
        </w:tc>
        <w:tc>
          <w:tcPr>
            <w:tcW w:type="dxa" w:w="6803"/>
          </w:tcPr>
          <w:p>
            <w:pPr>
              <w:bidi/>
            </w:pPr>
            <w:r>
              <w:rPr>
                <w:b w:val="0"/>
                <w:i w:val="0"/>
                <w:sz w:val="20"/>
                <w:szCs w:val="20"/>
                <w:rtl/>
              </w:rPr>
              <w:t>شرکت پخش صنایع غذایی اعتماد ایرانیان — داشبورد فروش و بازاریابی</w:t>
            </w:r>
          </w:p>
        </w:tc>
      </w:tr>
      <w:tr>
        <w:tc>
          <w:tcPr>
            <w:tcW w:type="dxa" w:w="2268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20"/>
                <w:szCs w:val="20"/>
                <w:rtl/>
              </w:rPr>
              <w:t>تیم</w:t>
            </w:r>
          </w:p>
        </w:tc>
        <w:tc>
          <w:tcPr>
            <w:tcW w:type="dxa" w:w="6803"/>
          </w:tcPr>
          <w:p>
            <w:pPr>
              <w:bidi/>
            </w:pPr>
            <w:r>
              <w:rPr>
                <w:b w:val="0"/>
                <w:i w:val="0"/>
                <w:sz w:val="20"/>
                <w:szCs w:val="20"/>
              </w:rPr>
              <w:t>Team 2 — Product &amp; Marketing</w:t>
            </w:r>
          </w:p>
        </w:tc>
      </w:tr>
      <w:tr>
        <w:tc>
          <w:tcPr>
            <w:tcW w:type="dxa" w:w="2268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20"/>
                <w:szCs w:val="20"/>
                <w:rtl/>
              </w:rPr>
              <w:t>مرحله</w:t>
            </w:r>
          </w:p>
        </w:tc>
        <w:tc>
          <w:tcPr>
            <w:tcW w:type="dxa" w:w="6803"/>
          </w:tcPr>
          <w:p>
            <w:pPr>
              <w:bidi/>
            </w:pPr>
            <w:r>
              <w:rPr>
                <w:b w:val="0"/>
                <w:i w:val="0"/>
                <w:sz w:val="20"/>
                <w:szCs w:val="20"/>
              </w:rPr>
              <w:t>Stage 5 — Conceptual Data Model</w:t>
            </w:r>
          </w:p>
        </w:tc>
      </w:tr>
      <w:tr>
        <w:tc>
          <w:tcPr>
            <w:tcW w:type="dxa" w:w="2268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20"/>
                <w:szCs w:val="20"/>
                <w:rtl/>
              </w:rPr>
              <w:t>حوزه کاری</w:t>
            </w:r>
          </w:p>
        </w:tc>
        <w:tc>
          <w:tcPr>
            <w:tcW w:type="dxa" w:w="6803"/>
          </w:tcPr>
          <w:p>
            <w:pPr>
              <w:bidi/>
            </w:pPr>
            <w:r>
              <w:rPr>
                <w:b w:val="0"/>
                <w:i w:val="0"/>
                <w:sz w:val="20"/>
                <w:szCs w:val="20"/>
                <w:rtl/>
              </w:rPr>
              <w:t>محصول، کمپین و برند، تحقیقات بازار، رقبا و قیمت بازار</w:t>
            </w:r>
          </w:p>
        </w:tc>
      </w:tr>
      <w:tr>
        <w:tc>
          <w:tcPr>
            <w:tcW w:type="dxa" w:w="2268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20"/>
                <w:szCs w:val="20"/>
                <w:rtl/>
              </w:rPr>
              <w:t>نسخه</w:t>
            </w:r>
          </w:p>
        </w:tc>
        <w:tc>
          <w:tcPr>
            <w:tcW w:type="dxa" w:w="6803"/>
          </w:tcPr>
          <w:p>
            <w:pPr>
              <w:bidi/>
            </w:pPr>
            <w:r>
              <w:rPr>
                <w:b w:val="0"/>
                <w:i w:val="0"/>
                <w:sz w:val="20"/>
                <w:szCs w:val="20"/>
              </w:rPr>
              <w:t>2.0</w:t>
            </w:r>
          </w:p>
        </w:tc>
      </w:tr>
      <w:tr>
        <w:tc>
          <w:tcPr>
            <w:tcW w:type="dxa" w:w="2268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20"/>
                <w:szCs w:val="20"/>
                <w:rtl/>
              </w:rPr>
              <w:t>تاریخ</w:t>
            </w:r>
          </w:p>
        </w:tc>
        <w:tc>
          <w:tcPr>
            <w:tcW w:type="dxa" w:w="6803"/>
          </w:tcPr>
          <w:p>
            <w:pPr>
              <w:bidi/>
            </w:pPr>
            <w:r>
              <w:rPr>
                <w:b w:val="0"/>
                <w:i w:val="0"/>
                <w:sz w:val="20"/>
                <w:szCs w:val="20"/>
                <w:rtl/>
              </w:rPr>
              <w:t>۲۱ مهر ۱۴۰۵ (</w:t>
            </w:r>
            <w:r>
              <w:rPr>
                <w:b w:val="0"/>
                <w:i w:val="0"/>
                <w:sz w:val="20"/>
                <w:szCs w:val="20"/>
              </w:rPr>
              <w:t>2026-10-13</w:t>
            </w:r>
            <w:r>
              <w:rPr>
                <w:b w:val="0"/>
                <w:i w:val="0"/>
                <w:sz w:val="20"/>
                <w:szCs w:val="20"/>
                <w:rtl/>
              </w:rPr>
              <w:t>)</w:t>
            </w:r>
          </w:p>
        </w:tc>
      </w:tr>
      <w:tr>
        <w:tc>
          <w:tcPr>
            <w:tcW w:type="dxa" w:w="2268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20"/>
                <w:szCs w:val="20"/>
                <w:rtl/>
              </w:rPr>
              <w:t>مرجع</w:t>
            </w:r>
          </w:p>
        </w:tc>
        <w:tc>
          <w:tcPr>
            <w:tcW w:type="dxa" w:w="6803"/>
          </w:tcPr>
          <w:p>
            <w:pPr>
              <w:bidi/>
            </w:pPr>
            <w:r>
              <w:rPr>
                <w:b w:val="0"/>
                <w:i w:val="0"/>
                <w:sz w:val="20"/>
                <w:szCs w:val="20"/>
              </w:rPr>
              <w:t>05-Team2-Product-Marketing-Conceptual-Model.xlsx</w:t>
            </w:r>
            <w:r>
              <w:rPr>
                <w:b w:val="0"/>
                <w:i w:val="0"/>
                <w:sz w:val="20"/>
                <w:szCs w:val="20"/>
                <w:rtl/>
              </w:rPr>
              <w:t xml:space="preserve"> (نسخه </w:t>
            </w:r>
            <w:r>
              <w:rPr>
                <w:b w:val="0"/>
                <w:i w:val="0"/>
                <w:sz w:val="20"/>
                <w:szCs w:val="20"/>
              </w:rPr>
              <w:t>4</w:t>
            </w:r>
            <w:r>
              <w:rPr>
                <w:b w:val="0"/>
                <w:i w:val="0"/>
                <w:sz w:val="20"/>
                <w:szCs w:val="20"/>
                <w:rtl/>
              </w:rPr>
              <w:t>)</w:t>
            </w:r>
          </w:p>
        </w:tc>
      </w:tr>
    </w:tbl>
    <w:p>
      <w:r>
        <w:br w:type="page"/>
      </w:r>
    </w:p>
    <w:p>
      <w:pPr>
        <w:pStyle w:val="Heading1"/>
        <w:bidi/>
      </w:pPr>
      <w:r>
        <w:rPr>
          <w:b w:val="0"/>
          <w:i w:val="0"/>
          <w:rtl/>
        </w:rPr>
        <w:t xml:space="preserve">۱. </w:t>
      </w:r>
      <w:r>
        <w:rPr>
          <w:b w:val="0"/>
          <w:i w:val="0"/>
        </w:rPr>
        <w:t>Final Conceptual Entities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041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</w:rPr>
              <w:t>Entity</w:t>
            </w:r>
          </w:p>
        </w:tc>
        <w:tc>
          <w:tcPr>
            <w:tcW w:type="dxa" w:w="5613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</w:rPr>
              <w:t>Business Definition</w:t>
            </w:r>
          </w:p>
        </w:tc>
        <w:tc>
          <w:tcPr>
            <w:tcW w:type="dxa" w:w="1701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</w:rPr>
              <w:t>Classification</w:t>
            </w:r>
          </w:p>
        </w:tc>
      </w:tr>
      <w:tr>
        <w:tc>
          <w:tcPr>
            <w:tcW w:type="dxa" w:w="1701"/>
            <w:gridSpan w:val="3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</w:rPr>
              <w:t>بخش محصول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Product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مفهوم کسب‌وکاری اصلی برای معرفی و مدیریت یک محصول در سبد محصولات شرکت.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Master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SKU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واحد شناسایی و مدیریت یک قلم مشخص و قابل فروش از محصول (یک محصول در یک بسته‌بندی مشخص).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Master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Product Category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دسته‌بندی اصلی برای گروه‌بندی محصولات؛ زیردسته‌ها سطحی از همین سلسله‌مراتب هستند.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Reference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Package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نوع یا شکل بسته‌بندی که برای </w:t>
            </w:r>
            <w:r>
              <w:rPr>
                <w:b w:val="0"/>
                <w:i w:val="0"/>
                <w:sz w:val="18"/>
                <w:szCs w:val="18"/>
              </w:rPr>
              <w:t>SKU</w:t>
            </w:r>
            <w:r>
              <w:rPr>
                <w:b w:val="0"/>
                <w:i w:val="0"/>
                <w:sz w:val="18"/>
                <w:szCs w:val="18"/>
                <w:rtl/>
              </w:rPr>
              <w:t>ها استفاده می‌شود.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Reference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Product Price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قیمت رسمی فروش هر </w:t>
            </w:r>
            <w:r>
              <w:rPr>
                <w:b w:val="0"/>
                <w:i w:val="0"/>
                <w:sz w:val="18"/>
                <w:szCs w:val="18"/>
              </w:rPr>
              <w:t>SKU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که در طول زمان می‌تواند تغییر کند.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Transactional</w:t>
            </w:r>
          </w:p>
        </w:tc>
      </w:tr>
      <w:tr>
        <w:tc>
          <w:tcPr>
            <w:tcW w:type="dxa" w:w="1701"/>
            <w:gridSpan w:val="3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</w:rPr>
              <w:t>بخش کمپین و برند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Brand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برند یا نام تجاری که در محصولات، فعالیت‌های برندینگ و کمپین‌ها استفاده و مدیریت می‌شود.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Master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Brand Activity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فعالیت‌های اجرایی مدیریت و توسعه‌ی برند که لزوماً کمپین نیستند؛ مانند طراحی هویت بصری، روابط عمومی و رویداد برند.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Transactional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Marketing Campaign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کمپین بازاریابی که برای هدفی مشخص (آگاهی، فروش یا تعامل) در یک بازه‌ی زمانی اجرا می‌شود؛ کمپین‌های برندسازی و نوع کمپین هم در همین مفهوم قرار می‌گیرند.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Transactional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Campaign Channel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کانال یا رسانه‌ای که کمپین از طریق آن اجرا می‌شود (اینستاگرام، ایمیل، وب‌سایت، رویداد و ...).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Reference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Campaign Audience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گروه مخاطب هدف کمپین.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Reference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Campaign Budget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بودجه‌ی برنامه‌ریزی‌شده یا مصوب برای یک کمپین، پیش از اجرا.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Planning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Campaign Cost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هزینه‌ی واقعی ثبت‌شده برای اجرای یک کمپین.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Transactional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Campaign Result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نتیجه یا شاخص اندازه‌گیری‌شده‌ی عملکرد کمپین پس از اجرا؛ مانند نرخ تبدیل یا آگاهی از برند.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Analytical / Performance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Promotion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طرح تشویقی فروش (تخفیف، هدیه یا شرایط ویژه) که می‌تواند از یک کمپین سرچشمه بگیرد و روی سفارش فروش اعمال شود.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Transactional</w:t>
            </w:r>
          </w:p>
        </w:tc>
      </w:tr>
      <w:tr>
        <w:tc>
          <w:tcPr>
            <w:tcW w:type="dxa" w:w="1701"/>
            <w:gridSpan w:val="3"/>
            <w:shd w:val="clear" w:color="auto" w:fill="DCEAF8"/>
          </w:tcPr>
          <w:p>
            <w:pPr>
              <w:bidi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</w:rPr>
              <w:t>بخش تحقیقات بازار، رقبا و قیمت بازار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Market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بازاری که تحقیق، بخش‌بندی و پایش قیمت به آن مربوط می‌شود.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Master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Market Segment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بخشی از بازار که با معیارهایی مانند جغرافیا، رفتار یا ویژگی‌های جمعیتی تعریف می‌شود.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Reference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Market Research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پروژه یا فرآیند کلی تحقیق بازار برای بررسی یک بازار مشخص.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Transactional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Market Survey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نظرسنجی یا فعالیت گردآوری داده در چارچوب یک تحقیق بازار.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Transactional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Research Result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یک یافته یا خروجی از تحقیق بازار؛ هر تحقیق می‌تواند چند نتیجه داشته باشد.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Analytical / Performance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Competitor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شرکت یا برندی که با سازمان رقابت می‌کند.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Master</w:t>
            </w:r>
          </w:p>
        </w:tc>
      </w:tr>
      <w:tr>
        <w:tc>
          <w:tcPr>
            <w:tcW w:type="dxa" w:w="2041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Competitor Product</w:t>
            </w:r>
          </w:p>
        </w:tc>
        <w:tc>
          <w:tcPr>
            <w:tcW w:type="dxa" w:w="5613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محصولی که رقیب عرضه می‌کند و برای مقایسه و تحلیل رقابتی استفاده می‌شود.</w:t>
            </w:r>
          </w:p>
        </w:tc>
        <w:tc>
          <w:tcPr>
            <w:tcW w:type="dxa" w:w="170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Master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Market Price</w:t>
            </w:r>
          </w:p>
        </w:tc>
        <w:tc>
          <w:tcPr>
            <w:tcW w:type="dxa" w:w="5613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قیمت مشاهده‌شده‌ی محصول در بازار، در تاریخ و از منبعی مشخص؛ با قیمت فروش رسمی شرکت (</w:t>
            </w:r>
            <w:r>
              <w:rPr>
                <w:b w:val="0"/>
                <w:i w:val="0"/>
                <w:sz w:val="18"/>
                <w:szCs w:val="18"/>
              </w:rPr>
              <w:t>Product Price</w:t>
            </w:r>
            <w:r>
              <w:rPr>
                <w:b w:val="0"/>
                <w:i w:val="0"/>
                <w:sz w:val="18"/>
                <w:szCs w:val="18"/>
                <w:rtl/>
              </w:rPr>
              <w:t>) یکی نیست.</w:t>
            </w:r>
          </w:p>
        </w:tc>
        <w:tc>
          <w:tcPr>
            <w:tcW w:type="dxa" w:w="170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Transactional</w:t>
            </w:r>
          </w:p>
        </w:tc>
      </w:tr>
    </w:tbl>
    <w:p>
      <w:pPr>
        <w:bidi/>
        <w:spacing w:after="40"/>
      </w:pPr>
    </w:p>
    <w:p>
      <w:pPr>
        <w:pStyle w:val="Heading2"/>
        <w:bidi/>
      </w:pPr>
      <w:r>
        <w:rPr>
          <w:b w:val="0"/>
          <w:i w:val="0"/>
          <w:rtl/>
        </w:rPr>
        <w:t>موجودیت‌های ادغام‌شده و حذف‌شده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928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</w:rPr>
              <w:t>Entity</w:t>
            </w:r>
          </w:p>
        </w:tc>
        <w:tc>
          <w:tcPr>
            <w:tcW w:type="dxa" w:w="1361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type="dxa" w:w="1928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</w:rPr>
              <w:t>Final Entity</w:t>
            </w:r>
          </w:p>
        </w:tc>
        <w:tc>
          <w:tcPr>
            <w:tcW w:type="dxa" w:w="4139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  <w:rtl/>
              </w:rPr>
              <w:t>دلیل</w:t>
            </w:r>
          </w:p>
        </w:tc>
      </w:tr>
      <w:tr>
        <w:tc>
          <w:tcPr>
            <w:tcW w:type="dxa" w:w="1928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Product Subcategory</w:t>
            </w:r>
          </w:p>
        </w:tc>
        <w:tc>
          <w:tcPr>
            <w:tcW w:type="dxa" w:w="136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Consolidate</w:t>
            </w:r>
          </w:p>
        </w:tc>
        <w:tc>
          <w:tcPr>
            <w:tcW w:type="dxa" w:w="1928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Product Category</w:t>
            </w:r>
          </w:p>
        </w:tc>
        <w:tc>
          <w:tcPr>
            <w:tcW w:type="dxa" w:w="4139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سطحی از سلسله‌مراتب </w:t>
            </w:r>
            <w:r>
              <w:rPr>
                <w:b w:val="0"/>
                <w:i w:val="0"/>
                <w:sz w:val="18"/>
                <w:szCs w:val="18"/>
              </w:rPr>
              <w:t>Product Category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است و مفهوم کسب‌وکاری مستقلی ندارد.</w:t>
            </w:r>
          </w:p>
        </w:tc>
      </w:tr>
      <w:tr>
        <w:tc>
          <w:tcPr>
            <w:tcW w:type="dxa" w:w="1928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Unit of Measure</w:t>
            </w:r>
          </w:p>
        </w:tc>
        <w:tc>
          <w:tcPr>
            <w:tcW w:type="dxa" w:w="136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Consolidate</w:t>
            </w:r>
          </w:p>
        </w:tc>
        <w:tc>
          <w:tcPr>
            <w:tcW w:type="dxa" w:w="1928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Product</w:t>
            </w:r>
          </w:p>
        </w:tc>
        <w:tc>
          <w:tcPr>
            <w:tcW w:type="dxa" w:w="4139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در سطح </w:t>
            </w:r>
            <w:r>
              <w:rPr>
                <w:b w:val="0"/>
                <w:i w:val="0"/>
                <w:sz w:val="18"/>
                <w:szCs w:val="18"/>
              </w:rPr>
              <w:t>Conceptual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فقط یک ویژگی محصول است (مشابه نمونه‌ی </w:t>
            </w:r>
            <w:r>
              <w:rPr>
                <w:b w:val="0"/>
                <w:i w:val="0"/>
                <w:sz w:val="18"/>
                <w:szCs w:val="18"/>
              </w:rPr>
              <w:t>Customer Type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در دستورالعمل) و رابطه یا رفتار مستقلی در این حوزه ندارد.</w:t>
            </w:r>
          </w:p>
        </w:tc>
      </w:tr>
      <w:tr>
        <w:tc>
          <w:tcPr>
            <w:tcW w:type="dxa" w:w="1928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Brand Asset</w:t>
            </w:r>
          </w:p>
        </w:tc>
        <w:tc>
          <w:tcPr>
            <w:tcW w:type="dxa" w:w="136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Remove</w:t>
            </w:r>
          </w:p>
        </w:tc>
        <w:tc>
          <w:tcPr>
            <w:tcW w:type="dxa" w:w="1928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—</w:t>
            </w:r>
          </w:p>
        </w:tc>
        <w:tc>
          <w:tcPr>
            <w:tcW w:type="dxa" w:w="4139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در هیچ </w:t>
            </w:r>
            <w:r>
              <w:rPr>
                <w:b w:val="0"/>
                <w:i w:val="0"/>
                <w:sz w:val="18"/>
                <w:szCs w:val="18"/>
              </w:rPr>
              <w:t>KPI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یا سؤال کسب‌وکاری مرحله ۳ استفاده نشده و در </w:t>
            </w:r>
            <w:r>
              <w:rPr>
                <w:b w:val="0"/>
                <w:i w:val="0"/>
                <w:sz w:val="18"/>
                <w:szCs w:val="18"/>
              </w:rPr>
              <w:t>Data Dictionary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مرحله ۴ هم تعریف نشده است؛ داشبورد فروش و بازاریابی به آن نیازی ندارد.</w:t>
            </w:r>
          </w:p>
        </w:tc>
      </w:tr>
      <w:tr>
        <w:tc>
          <w:tcPr>
            <w:tcW w:type="dxa" w:w="1928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Brand Campaign</w:t>
            </w:r>
          </w:p>
        </w:tc>
        <w:tc>
          <w:tcPr>
            <w:tcW w:type="dxa" w:w="1361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Consolidate</w:t>
            </w:r>
          </w:p>
        </w:tc>
        <w:tc>
          <w:tcPr>
            <w:tcW w:type="dxa" w:w="1928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Marketing Campaign</w:t>
            </w:r>
          </w:p>
        </w:tc>
        <w:tc>
          <w:tcPr>
            <w:tcW w:type="dxa" w:w="4139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ساختار و ویژگی‌هایش تقریباً با </w:t>
            </w:r>
            <w:r>
              <w:rPr>
                <w:b w:val="0"/>
                <w:i w:val="0"/>
                <w:sz w:val="18"/>
                <w:szCs w:val="18"/>
              </w:rPr>
              <w:t>Marketing Campaign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یکسان است و فقط در هدف (برندسازی) تفاوت دارد؛ از نظر کسب‌وکار هر دو یک مفهوم «کمپین» هستند.</w:t>
            </w:r>
          </w:p>
        </w:tc>
      </w:tr>
      <w:tr>
        <w:tc>
          <w:tcPr>
            <w:tcW w:type="dxa" w:w="1928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Campaign Type</w:t>
            </w:r>
          </w:p>
        </w:tc>
        <w:tc>
          <w:tcPr>
            <w:tcW w:type="dxa" w:w="1361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Consolidate</w:t>
            </w:r>
          </w:p>
        </w:tc>
        <w:tc>
          <w:tcPr>
            <w:tcW w:type="dxa" w:w="1928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Marketing Campaign</w:t>
            </w:r>
          </w:p>
        </w:tc>
        <w:tc>
          <w:tcPr>
            <w:tcW w:type="dxa" w:w="4139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هر کمپین فقط یک نوع دارد و نوع کمپین در سطح </w:t>
            </w:r>
            <w:r>
              <w:rPr>
                <w:b w:val="0"/>
                <w:i w:val="0"/>
                <w:sz w:val="18"/>
                <w:szCs w:val="18"/>
              </w:rPr>
              <w:t>Conceptual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فقط ویژگی </w:t>
            </w:r>
            <w:r>
              <w:rPr>
                <w:b w:val="0"/>
                <w:i w:val="0"/>
                <w:sz w:val="18"/>
                <w:szCs w:val="18"/>
              </w:rPr>
              <w:t>Marketing Campaign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است (مشابه نمونه‌ی </w:t>
            </w:r>
            <w:r>
              <w:rPr>
                <w:b w:val="0"/>
                <w:i w:val="0"/>
                <w:sz w:val="18"/>
                <w:szCs w:val="18"/>
              </w:rPr>
              <w:t>Customer Type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در دستورالعمل).</w:t>
            </w:r>
          </w:p>
        </w:tc>
      </w:tr>
    </w:tbl>
    <w:p>
      <w:pPr>
        <w:bidi/>
        <w:spacing w:after="40"/>
      </w:pPr>
    </w:p>
    <w:p>
      <w:r>
        <w:br w:type="page"/>
      </w:r>
    </w:p>
    <w:p>
      <w:pPr>
        <w:pStyle w:val="Heading1"/>
        <w:bidi/>
      </w:pPr>
      <w:r>
        <w:rPr>
          <w:b w:val="0"/>
          <w:i w:val="0"/>
          <w:rtl/>
        </w:rPr>
        <w:t xml:space="preserve">۲. </w:t>
      </w:r>
      <w:r>
        <w:rPr>
          <w:b w:val="0"/>
          <w:i w:val="0"/>
        </w:rPr>
        <w:t>Conceptual ERD</w:t>
      </w:r>
    </w:p>
    <w:p>
      <w:pPr>
        <w:bidi/>
      </w:pPr>
      <w:r>
        <w:rPr>
          <w:b w:val="0"/>
          <w:i w:val="0"/>
          <w:rtl/>
        </w:rPr>
        <w:t xml:space="preserve">در نمودارها فقط نام موجودیت، رابطه و </w:t>
      </w:r>
      <w:r>
        <w:rPr>
          <w:b w:val="0"/>
          <w:i w:val="0"/>
        </w:rPr>
        <w:t>Cardinality</w:t>
      </w:r>
      <w:r>
        <w:rPr>
          <w:b w:val="0"/>
          <w:i w:val="0"/>
          <w:rtl/>
        </w:rPr>
        <w:t xml:space="preserve"> نمایش داده شده است. جهت فلش از سمت «</w:t>
      </w:r>
      <w:r>
        <w:rPr>
          <w:b w:val="0"/>
          <w:i w:val="0"/>
        </w:rPr>
        <w:t>1</w:t>
      </w:r>
      <w:r>
        <w:rPr>
          <w:b w:val="0"/>
          <w:i w:val="0"/>
          <w:rtl/>
        </w:rPr>
        <w:t>» به سمت «</w:t>
      </w:r>
      <w:r>
        <w:rPr>
          <w:b w:val="0"/>
          <w:i w:val="0"/>
        </w:rPr>
        <w:t>N</w:t>
      </w:r>
      <w:r>
        <w:rPr>
          <w:b w:val="0"/>
          <w:i w:val="0"/>
          <w:rtl/>
        </w:rPr>
        <w:t>» است، فلش دوطرفه یعنی رابطه‌ی چندبه‌چند (</w:t>
      </w:r>
      <w:r>
        <w:rPr>
          <w:b w:val="0"/>
          <w:i w:val="0"/>
        </w:rPr>
        <w:t>N:M</w:t>
      </w:r>
      <w:r>
        <w:rPr>
          <w:b w:val="0"/>
          <w:i w:val="0"/>
          <w:rtl/>
        </w:rPr>
        <w:t xml:space="preserve">) و خط‌چین یعنی رابطه هنوز در انتظار تأیید است. کادر نارنجی موجودیت </w:t>
      </w:r>
      <w:r>
        <w:rPr>
          <w:b w:val="0"/>
          <w:i w:val="0"/>
        </w:rPr>
        <w:t>Shared / Cross-Domain</w:t>
      </w:r>
      <w:r>
        <w:rPr>
          <w:b w:val="0"/>
          <w:i w:val="0"/>
          <w:rtl/>
        </w:rPr>
        <w:t xml:space="preserve"> و کادر خط‌چین موجودیتی است که در بخش دیگری از مدل تعریف شده است.</w:t>
      </w:r>
    </w:p>
    <w:p>
      <w:pPr>
        <w:pStyle w:val="Heading2"/>
        <w:bidi/>
      </w:pPr>
      <w:r>
        <w:rPr>
          <w:b w:val="0"/>
          <w:i w:val="0"/>
          <w:rtl/>
        </w:rPr>
        <w:t>۲-۱. بخش محصول</w:t>
      </w:r>
    </w:p>
    <w:p>
      <w:pPr>
        <w:bidi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1-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b w:val="0"/>
          <w:i w:val="0"/>
          <w:color w:val="555555"/>
          <w:sz w:val="17"/>
          <w:szCs w:val="17"/>
          <w:rtl/>
        </w:rPr>
        <w:t xml:space="preserve">شکل ۱ — </w:t>
      </w:r>
      <w:r>
        <w:rPr>
          <w:b w:val="0"/>
          <w:i w:val="0"/>
          <w:color w:val="555555"/>
          <w:sz w:val="17"/>
          <w:szCs w:val="17"/>
        </w:rPr>
        <w:t>Product Conceptual Model</w:t>
      </w:r>
    </w:p>
    <w:p>
      <w:pPr>
        <w:bidi/>
        <w:spacing w:after="40"/>
      </w:pPr>
      <w:r>
        <w:rPr>
          <w:b/>
          <w:bCs/>
          <w:i w:val="0"/>
          <w:rtl/>
        </w:rPr>
        <w:t>روابط:</w:t>
      </w:r>
    </w:p>
    <w:p>
      <w:pPr>
        <w:pStyle w:val="ListBullet"/>
        <w:bidi/>
        <w:spacing w:after="40"/>
      </w:pPr>
      <w:r>
        <w:rPr>
          <w:b w:val="0"/>
          <w:i w:val="0"/>
        </w:rPr>
        <w:t>Product Category → Product : 1:N</w:t>
      </w:r>
    </w:p>
    <w:p>
      <w:pPr>
        <w:pStyle w:val="ListBullet"/>
        <w:bidi/>
        <w:spacing w:after="40"/>
      </w:pPr>
      <w:r>
        <w:rPr>
          <w:b w:val="0"/>
          <w:i w:val="0"/>
        </w:rPr>
        <w:t>Brand → Product : 1:N</w:t>
      </w:r>
    </w:p>
    <w:p>
      <w:pPr>
        <w:pStyle w:val="ListBullet"/>
        <w:bidi/>
        <w:spacing w:after="40"/>
      </w:pPr>
      <w:r>
        <w:rPr>
          <w:b w:val="0"/>
          <w:i w:val="0"/>
        </w:rPr>
        <w:t>Product → SKU : 1:N</w:t>
      </w:r>
    </w:p>
    <w:p>
      <w:pPr>
        <w:pStyle w:val="ListBullet"/>
        <w:bidi/>
        <w:spacing w:after="40"/>
      </w:pPr>
      <w:r>
        <w:rPr>
          <w:b w:val="0"/>
          <w:i w:val="0"/>
        </w:rPr>
        <w:t>Package → SKU : 1:N</w:t>
      </w:r>
    </w:p>
    <w:p>
      <w:pPr>
        <w:pStyle w:val="ListBullet"/>
        <w:bidi/>
        <w:spacing w:after="40"/>
      </w:pPr>
      <w:r>
        <w:rPr>
          <w:b w:val="0"/>
          <w:i w:val="0"/>
        </w:rPr>
        <w:t>SKU → Product Price : 1:N</w:t>
      </w:r>
    </w:p>
    <w:p>
      <w:r>
        <w:br w:type="page"/>
      </w:r>
    </w:p>
    <w:p>
      <w:pPr>
        <w:pStyle w:val="Heading2"/>
        <w:bidi/>
      </w:pPr>
      <w:r>
        <w:rPr>
          <w:b w:val="0"/>
          <w:i w:val="0"/>
          <w:rtl/>
        </w:rPr>
        <w:t>۲-۲. بخش کمپین و برند</w:t>
      </w:r>
    </w:p>
    <w:p>
      <w:pPr>
        <w:bidi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2-Campaign-Br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b w:val="0"/>
          <w:i w:val="0"/>
          <w:color w:val="555555"/>
          <w:sz w:val="17"/>
          <w:szCs w:val="17"/>
          <w:rtl/>
        </w:rPr>
        <w:t xml:space="preserve">شکل ۲ — </w:t>
      </w:r>
      <w:r>
        <w:rPr>
          <w:b w:val="0"/>
          <w:i w:val="0"/>
          <w:color w:val="555555"/>
          <w:sz w:val="17"/>
          <w:szCs w:val="17"/>
        </w:rPr>
        <w:t>Campaign &amp; Brand Conceptual Model</w:t>
      </w:r>
    </w:p>
    <w:p>
      <w:pPr>
        <w:bidi/>
        <w:spacing w:after="40"/>
      </w:pPr>
      <w:r>
        <w:rPr>
          <w:b/>
          <w:bCs/>
          <w:i w:val="0"/>
          <w:rtl/>
        </w:rPr>
        <w:t>روابط:</w:t>
      </w:r>
    </w:p>
    <w:p>
      <w:pPr>
        <w:pStyle w:val="ListBullet"/>
        <w:bidi/>
        <w:spacing w:after="40"/>
      </w:pPr>
      <w:r>
        <w:rPr>
          <w:b w:val="0"/>
          <w:i w:val="0"/>
        </w:rPr>
        <w:t>Brand → Brand Activity : 1:N</w:t>
      </w:r>
    </w:p>
    <w:p>
      <w:pPr>
        <w:pStyle w:val="ListBullet"/>
        <w:bidi/>
        <w:spacing w:after="40"/>
      </w:pPr>
      <w:r>
        <w:rPr>
          <w:b w:val="0"/>
          <w:i w:val="0"/>
        </w:rPr>
        <w:t>Brand → Marketing Campaign : 1:N</w:t>
      </w:r>
      <w:r>
        <w:rPr>
          <w:b w:val="0"/>
          <w:i w:val="0"/>
          <w:rtl/>
        </w:rPr>
        <w:t xml:space="preserve"> (</w:t>
      </w:r>
      <w:r>
        <w:rPr>
          <w:b w:val="0"/>
          <w:i w:val="0"/>
        </w:rPr>
        <w:t>TBC</w:t>
      </w:r>
      <w:r>
        <w:rPr>
          <w:b w:val="0"/>
          <w:i w:val="0"/>
          <w:rtl/>
        </w:rPr>
        <w:t>)</w:t>
      </w:r>
    </w:p>
    <w:p>
      <w:pPr>
        <w:pStyle w:val="ListBullet"/>
        <w:bidi/>
        <w:spacing w:after="40"/>
      </w:pPr>
      <w:r>
        <w:rPr>
          <w:b w:val="0"/>
          <w:i w:val="0"/>
        </w:rPr>
        <w:t>Marketing Campaign → Campaign Channel : N:M</w:t>
      </w:r>
    </w:p>
    <w:p>
      <w:pPr>
        <w:pStyle w:val="ListBullet"/>
        <w:bidi/>
        <w:spacing w:after="40"/>
      </w:pPr>
      <w:r>
        <w:rPr>
          <w:b w:val="0"/>
          <w:i w:val="0"/>
        </w:rPr>
        <w:t>Marketing Campaign → Campaign Audience : N:M</w:t>
      </w:r>
      <w:r>
        <w:rPr>
          <w:b w:val="0"/>
          <w:i w:val="0"/>
          <w:rtl/>
        </w:rPr>
        <w:t xml:space="preserve"> (اختیاری)</w:t>
      </w:r>
    </w:p>
    <w:p>
      <w:pPr>
        <w:pStyle w:val="ListBullet"/>
        <w:bidi/>
        <w:spacing w:after="40"/>
      </w:pPr>
      <w:r>
        <w:rPr>
          <w:b w:val="0"/>
          <w:i w:val="0"/>
        </w:rPr>
        <w:t>Marketing Campaign → Campaign Budget : 1:N</w:t>
      </w:r>
    </w:p>
    <w:p>
      <w:pPr>
        <w:pStyle w:val="ListBullet"/>
        <w:bidi/>
        <w:spacing w:after="40"/>
      </w:pPr>
      <w:r>
        <w:rPr>
          <w:b w:val="0"/>
          <w:i w:val="0"/>
        </w:rPr>
        <w:t>Marketing Campaign → Campaign Cost : 1:N</w:t>
      </w:r>
    </w:p>
    <w:p>
      <w:pPr>
        <w:pStyle w:val="ListBullet"/>
        <w:bidi/>
        <w:spacing w:after="40"/>
      </w:pPr>
      <w:r>
        <w:rPr>
          <w:b w:val="0"/>
          <w:i w:val="0"/>
        </w:rPr>
        <w:t>Marketing Campaign → Campaign Result : 1:N</w:t>
      </w:r>
    </w:p>
    <w:p>
      <w:pPr>
        <w:pStyle w:val="ListBullet"/>
        <w:bidi/>
        <w:spacing w:after="40"/>
      </w:pPr>
      <w:r>
        <w:rPr>
          <w:b w:val="0"/>
          <w:i w:val="0"/>
        </w:rPr>
        <w:t>Marketing Campaign → Promotion : 1:N</w:t>
      </w:r>
      <w:r>
        <w:rPr>
          <w:b w:val="0"/>
          <w:i w:val="0"/>
          <w:rtl/>
        </w:rPr>
        <w:t xml:space="preserve"> (اختیاری)</w:t>
      </w:r>
    </w:p>
    <w:p>
      <w:pPr>
        <w:pStyle w:val="ListBullet"/>
        <w:bidi/>
        <w:spacing w:after="40"/>
      </w:pPr>
      <w:r>
        <w:rPr>
          <w:b w:val="0"/>
          <w:i w:val="0"/>
        </w:rPr>
        <w:t>Promotion → Sales Order : 1:N</w:t>
      </w:r>
      <w:r>
        <w:rPr>
          <w:b w:val="0"/>
          <w:i w:val="0"/>
          <w:rtl/>
        </w:rPr>
        <w:t xml:space="preserve"> (</w:t>
      </w:r>
      <w:r>
        <w:rPr>
          <w:b w:val="0"/>
          <w:i w:val="0"/>
        </w:rPr>
        <w:t>TBC</w:t>
      </w:r>
      <w:r>
        <w:rPr>
          <w:b w:val="0"/>
          <w:i w:val="0"/>
          <w:rtl/>
        </w:rPr>
        <w:t>)</w:t>
      </w:r>
    </w:p>
    <w:p>
      <w:r>
        <w:br w:type="page"/>
      </w:r>
    </w:p>
    <w:p>
      <w:pPr>
        <w:pStyle w:val="Heading2"/>
        <w:bidi/>
      </w:pPr>
      <w:r>
        <w:rPr>
          <w:b w:val="0"/>
          <w:i w:val="0"/>
          <w:rtl/>
        </w:rPr>
        <w:t>۲-۳. بخش تحقیقات بازار</w:t>
      </w:r>
    </w:p>
    <w:p>
      <w:pPr>
        <w:bidi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59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3-Market-Re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b w:val="0"/>
          <w:i w:val="0"/>
          <w:color w:val="555555"/>
          <w:sz w:val="17"/>
          <w:szCs w:val="17"/>
          <w:rtl/>
        </w:rPr>
        <w:t xml:space="preserve">شکل ۳ — </w:t>
      </w:r>
      <w:r>
        <w:rPr>
          <w:b w:val="0"/>
          <w:i w:val="0"/>
          <w:color w:val="555555"/>
          <w:sz w:val="17"/>
          <w:szCs w:val="17"/>
        </w:rPr>
        <w:t>Market Research Conceptual Model</w:t>
      </w:r>
    </w:p>
    <w:p>
      <w:pPr>
        <w:bidi/>
        <w:spacing w:after="40"/>
      </w:pPr>
      <w:r>
        <w:rPr>
          <w:b/>
          <w:bCs/>
          <w:i w:val="0"/>
          <w:rtl/>
        </w:rPr>
        <w:t>روابط:</w:t>
      </w:r>
    </w:p>
    <w:p>
      <w:pPr>
        <w:pStyle w:val="ListBullet"/>
        <w:bidi/>
        <w:spacing w:after="40"/>
      </w:pPr>
      <w:r>
        <w:rPr>
          <w:b w:val="0"/>
          <w:i w:val="0"/>
        </w:rPr>
        <w:t>Market → Market Segment : 1:N</w:t>
      </w:r>
    </w:p>
    <w:p>
      <w:pPr>
        <w:pStyle w:val="ListBullet"/>
        <w:bidi/>
        <w:spacing w:after="40"/>
      </w:pPr>
      <w:r>
        <w:rPr>
          <w:b w:val="0"/>
          <w:i w:val="0"/>
        </w:rPr>
        <w:t>Market → Market Research : 1:N</w:t>
      </w:r>
    </w:p>
    <w:p>
      <w:pPr>
        <w:pStyle w:val="ListBullet"/>
        <w:bidi/>
        <w:spacing w:after="40"/>
      </w:pPr>
      <w:r>
        <w:rPr>
          <w:b w:val="0"/>
          <w:i w:val="0"/>
        </w:rPr>
        <w:t>Market Segment → Market Survey : 1:N</w:t>
      </w:r>
      <w:r>
        <w:rPr>
          <w:b w:val="0"/>
          <w:i w:val="0"/>
          <w:rtl/>
        </w:rPr>
        <w:t xml:space="preserve"> (اختیاری)</w:t>
      </w:r>
    </w:p>
    <w:p>
      <w:pPr>
        <w:pStyle w:val="ListBullet"/>
        <w:bidi/>
        <w:spacing w:after="40"/>
      </w:pPr>
      <w:r>
        <w:rPr>
          <w:b w:val="0"/>
          <w:i w:val="0"/>
        </w:rPr>
        <w:t>Market Research → Market Survey : 1:N</w:t>
      </w:r>
    </w:p>
    <w:p>
      <w:pPr>
        <w:pStyle w:val="ListBullet"/>
        <w:bidi/>
        <w:spacing w:after="40"/>
      </w:pPr>
      <w:r>
        <w:rPr>
          <w:b w:val="0"/>
          <w:i w:val="0"/>
        </w:rPr>
        <w:t>Market Research → Research Result : 1:N</w:t>
      </w:r>
    </w:p>
    <w:p>
      <w:pPr>
        <w:pStyle w:val="ListBullet"/>
        <w:bidi/>
        <w:spacing w:after="40"/>
      </w:pPr>
      <w:r>
        <w:rPr>
          <w:b w:val="0"/>
          <w:i w:val="0"/>
        </w:rPr>
        <w:t>Competitor → Market Research : 1:N</w:t>
      </w:r>
      <w:r>
        <w:rPr>
          <w:b w:val="0"/>
          <w:i w:val="0"/>
          <w:rtl/>
        </w:rPr>
        <w:t xml:space="preserve"> (</w:t>
      </w:r>
      <w:r>
        <w:rPr>
          <w:b w:val="0"/>
          <w:i w:val="0"/>
        </w:rPr>
        <w:t>TBC</w:t>
      </w:r>
      <w:r>
        <w:rPr>
          <w:b w:val="0"/>
          <w:i w:val="0"/>
          <w:rtl/>
        </w:rPr>
        <w:t>)</w:t>
      </w:r>
    </w:p>
    <w:p>
      <w:r>
        <w:br w:type="page"/>
      </w:r>
    </w:p>
    <w:p>
      <w:pPr>
        <w:pStyle w:val="Heading2"/>
        <w:bidi/>
      </w:pPr>
      <w:r>
        <w:rPr>
          <w:b w:val="0"/>
          <w:i w:val="0"/>
          <w:rtl/>
        </w:rPr>
        <w:t>۲-۴. بخش رقبا و قیمت بازار</w:t>
      </w:r>
    </w:p>
    <w:p>
      <w:pPr>
        <w:bidi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591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4-Competitive-Market-Pr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b w:val="0"/>
          <w:i w:val="0"/>
          <w:color w:val="555555"/>
          <w:sz w:val="17"/>
          <w:szCs w:val="17"/>
          <w:rtl/>
        </w:rPr>
        <w:t xml:space="preserve">شکل ۴ — </w:t>
      </w:r>
      <w:r>
        <w:rPr>
          <w:b w:val="0"/>
          <w:i w:val="0"/>
          <w:color w:val="555555"/>
          <w:sz w:val="17"/>
          <w:szCs w:val="17"/>
        </w:rPr>
        <w:t>Competitive &amp; Market Price Conceptual Model</w:t>
      </w:r>
    </w:p>
    <w:p>
      <w:pPr>
        <w:bidi/>
        <w:spacing w:after="40"/>
      </w:pPr>
      <w:r>
        <w:rPr>
          <w:b/>
          <w:bCs/>
          <w:i w:val="0"/>
          <w:rtl/>
        </w:rPr>
        <w:t>روابط:</w:t>
      </w:r>
    </w:p>
    <w:p>
      <w:pPr>
        <w:pStyle w:val="ListBullet"/>
        <w:bidi/>
        <w:spacing w:after="40"/>
      </w:pPr>
      <w:r>
        <w:rPr>
          <w:b w:val="0"/>
          <w:i w:val="0"/>
        </w:rPr>
        <w:t>Product → Market Price : 1:N</w:t>
      </w:r>
    </w:p>
    <w:p>
      <w:pPr>
        <w:pStyle w:val="ListBullet"/>
        <w:bidi/>
        <w:spacing w:after="40"/>
      </w:pPr>
      <w:r>
        <w:rPr>
          <w:b w:val="0"/>
          <w:i w:val="0"/>
        </w:rPr>
        <w:t>Market → Market Price : 1:N</w:t>
      </w:r>
    </w:p>
    <w:p>
      <w:pPr>
        <w:pStyle w:val="ListBullet"/>
        <w:bidi/>
        <w:spacing w:after="40"/>
      </w:pPr>
      <w:r>
        <w:rPr>
          <w:b w:val="0"/>
          <w:i w:val="0"/>
        </w:rPr>
        <w:t>Market → Competitor : 1:N</w:t>
      </w:r>
      <w:r>
        <w:rPr>
          <w:b w:val="0"/>
          <w:i w:val="0"/>
          <w:rtl/>
        </w:rPr>
        <w:t xml:space="preserve"> (اختیاری، </w:t>
      </w:r>
      <w:r>
        <w:rPr>
          <w:b w:val="0"/>
          <w:i w:val="0"/>
        </w:rPr>
        <w:t>TBC</w:t>
      </w:r>
      <w:r>
        <w:rPr>
          <w:b w:val="0"/>
          <w:i w:val="0"/>
          <w:rtl/>
        </w:rPr>
        <w:t>)</w:t>
      </w:r>
    </w:p>
    <w:p>
      <w:pPr>
        <w:pStyle w:val="ListBullet"/>
        <w:bidi/>
        <w:spacing w:after="40"/>
      </w:pPr>
      <w:r>
        <w:rPr>
          <w:b w:val="0"/>
          <w:i w:val="0"/>
        </w:rPr>
        <w:t>Competitor → Market Price : 1:N</w:t>
      </w:r>
      <w:r>
        <w:rPr>
          <w:b w:val="0"/>
          <w:i w:val="0"/>
          <w:rtl/>
        </w:rPr>
        <w:t xml:space="preserve"> (اختیاری)</w:t>
      </w:r>
    </w:p>
    <w:p>
      <w:pPr>
        <w:pStyle w:val="ListBullet"/>
        <w:bidi/>
        <w:spacing w:after="40"/>
      </w:pPr>
      <w:r>
        <w:rPr>
          <w:b w:val="0"/>
          <w:i w:val="0"/>
        </w:rPr>
        <w:t>Competitor → Competitor Product : 1:N</w:t>
      </w:r>
    </w:p>
    <w:p>
      <w:pPr>
        <w:pStyle w:val="ListBullet"/>
        <w:bidi/>
        <w:spacing w:after="40"/>
      </w:pPr>
      <w:r>
        <w:rPr>
          <w:b w:val="0"/>
          <w:i w:val="0"/>
        </w:rPr>
        <w:t>Competitor Product → Market Price : 1:N</w:t>
      </w:r>
      <w:r>
        <w:rPr>
          <w:b w:val="0"/>
          <w:i w:val="0"/>
          <w:rtl/>
        </w:rPr>
        <w:t xml:space="preserve"> (</w:t>
      </w:r>
      <w:r>
        <w:rPr>
          <w:b w:val="0"/>
          <w:i w:val="0"/>
        </w:rPr>
        <w:t>TBC</w:t>
      </w:r>
      <w:r>
        <w:rPr>
          <w:b w:val="0"/>
          <w:i w:val="0"/>
          <w:rtl/>
        </w:rPr>
        <w:t>)</w:t>
      </w:r>
    </w:p>
    <w:p>
      <w:r>
        <w:br w:type="page"/>
      </w:r>
    </w:p>
    <w:p>
      <w:pPr>
        <w:pStyle w:val="Heading1"/>
        <w:bidi/>
      </w:pPr>
      <w:r>
        <w:rPr>
          <w:b w:val="0"/>
          <w:i w:val="0"/>
          <w:rtl/>
        </w:rPr>
        <w:t xml:space="preserve">۳. </w:t>
      </w:r>
      <w:r>
        <w:rPr>
          <w:b w:val="0"/>
          <w:i w:val="0"/>
        </w:rPr>
        <w:t>Shared / Cross-Domain Entities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814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</w:rPr>
              <w:t>Entity</w:t>
            </w:r>
          </w:p>
        </w:tc>
        <w:tc>
          <w:tcPr>
            <w:tcW w:type="dxa" w:w="2608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</w:rPr>
              <w:t>Owner Team</w:t>
            </w:r>
          </w:p>
        </w:tc>
        <w:tc>
          <w:tcPr>
            <w:tcW w:type="dxa" w:w="4932"/>
            <w:shd w:val="clear" w:color="auto" w:fill="1F4E78"/>
          </w:tcPr>
          <w:p>
            <w:pPr>
              <w:bidi/>
            </w:pPr>
            <w:r>
              <w:rPr>
                <w:b/>
                <w:bCs/>
                <w:i w:val="0"/>
                <w:color w:val="FFFFFF"/>
                <w:sz w:val="19"/>
                <w:szCs w:val="19"/>
              </w:rPr>
              <w:t>Reason Used in This Model</w:t>
            </w:r>
          </w:p>
        </w:tc>
      </w:tr>
      <w:tr>
        <w:tc>
          <w:tcPr>
            <w:tcW w:type="dxa" w:w="1814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Product</w:t>
            </w:r>
          </w:p>
        </w:tc>
        <w:tc>
          <w:tcPr>
            <w:tcW w:type="dxa" w:w="2608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Team 2 — Product &amp; Marketing</w:t>
            </w:r>
          </w:p>
        </w:tc>
        <w:tc>
          <w:tcPr>
            <w:tcW w:type="dxa" w:w="4932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تیم ۱ در سفارش، فاکتور و اهداف فروش به محصول ارجاع می‌دهد.</w:t>
            </w:r>
          </w:p>
        </w:tc>
      </w:tr>
      <w:tr>
        <w:tc>
          <w:tcPr>
            <w:tcW w:type="dxa" w:w="1814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SKU</w:t>
            </w:r>
          </w:p>
        </w:tc>
        <w:tc>
          <w:tcPr>
            <w:tcW w:type="dxa" w:w="2608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Team 2 — Product &amp; Marketing</w:t>
            </w:r>
          </w:p>
        </w:tc>
        <w:tc>
          <w:tcPr>
            <w:tcW w:type="dxa" w:w="4932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قلم قابل فروش و مبنای قیمت رسمی است و در فرآیندهای فروش تیم ۱ استفاده می‌شود.</w:t>
            </w:r>
          </w:p>
        </w:tc>
      </w:tr>
      <w:tr>
        <w:tc>
          <w:tcPr>
            <w:tcW w:type="dxa" w:w="1814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Product Category</w:t>
            </w:r>
          </w:p>
        </w:tc>
        <w:tc>
          <w:tcPr>
            <w:tcW w:type="dxa" w:w="2608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Team 2 — Product &amp; Marketing</w:t>
            </w:r>
          </w:p>
        </w:tc>
        <w:tc>
          <w:tcPr>
            <w:tcW w:type="dxa" w:w="4932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برای طبقه‌بندی و تحلیل فروش در حوزه‌های تیم ۱ استفاده می‌شود.</w:t>
            </w:r>
          </w:p>
        </w:tc>
      </w:tr>
      <w:tr>
        <w:tc>
          <w:tcPr>
            <w:tcW w:type="dxa" w:w="1814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Brand</w:t>
            </w:r>
          </w:p>
        </w:tc>
        <w:tc>
          <w:tcPr>
            <w:tcW w:type="dxa" w:w="2608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Team 2 — Product &amp; Marketing</w:t>
            </w:r>
          </w:p>
        </w:tc>
        <w:tc>
          <w:tcPr>
            <w:tcW w:type="dxa" w:w="4932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تیم ۱ برای تحلیل فروش به برند ارجاع می‌دهد؛ یک تعریف مشترک استفاده می‌شود و </w:t>
            </w:r>
            <w:r>
              <w:rPr>
                <w:b w:val="0"/>
                <w:i w:val="0"/>
                <w:sz w:val="18"/>
                <w:szCs w:val="18"/>
              </w:rPr>
              <w:t>Brand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تکراری ساخته نمی‌شود.</w:t>
            </w:r>
          </w:p>
        </w:tc>
      </w:tr>
      <w:tr>
        <w:tc>
          <w:tcPr>
            <w:tcW w:type="dxa" w:w="1814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Promotion</w:t>
            </w:r>
          </w:p>
        </w:tc>
        <w:tc>
          <w:tcPr>
            <w:tcW w:type="dxa" w:w="2608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در </w:t>
            </w:r>
            <w:r>
              <w:rPr>
                <w:b w:val="0"/>
                <w:i w:val="0"/>
                <w:sz w:val="18"/>
                <w:szCs w:val="18"/>
              </w:rPr>
              <w:t>Integration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پروژه تعیین می‌شود</w:t>
            </w:r>
          </w:p>
        </w:tc>
        <w:tc>
          <w:tcPr>
            <w:tcW w:type="dxa" w:w="4932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>از کمپین‌های تیم ۲ سرچشمه می‌گیرد و روی سفارش‌های فروش تیم ۱ اعمال می‌شود.</w:t>
            </w:r>
          </w:p>
        </w:tc>
      </w:tr>
      <w:tr>
        <w:tc>
          <w:tcPr>
            <w:tcW w:type="dxa" w:w="1814"/>
            <w:shd w:val="clear" w:color="auto" w:fill="F5F8FC"/>
          </w:tcPr>
          <w:p>
            <w:pPr>
              <w:bidi/>
            </w:pPr>
            <w:r>
              <w:rPr>
                <w:b/>
                <w:bCs/>
                <w:i w:val="0"/>
                <w:sz w:val="18"/>
                <w:szCs w:val="18"/>
              </w:rPr>
              <w:t>Sales Order</w:t>
            </w:r>
          </w:p>
        </w:tc>
        <w:tc>
          <w:tcPr>
            <w:tcW w:type="dxa" w:w="2608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</w:rPr>
              <w:t>Team 1 — Sales &amp; Customer</w:t>
            </w:r>
          </w:p>
        </w:tc>
        <w:tc>
          <w:tcPr>
            <w:tcW w:type="dxa" w:w="4932"/>
            <w:shd w:val="clear" w:color="auto" w:fill="F5F8FC"/>
          </w:tcPr>
          <w:p>
            <w:pPr>
              <w:bidi/>
            </w:pPr>
            <w:r>
              <w:rPr>
                <w:b w:val="0"/>
                <w:i w:val="0"/>
                <w:sz w:val="18"/>
                <w:szCs w:val="18"/>
                <w:rtl/>
              </w:rPr>
              <w:t xml:space="preserve">فقط برای نمایش ارتباط </w:t>
            </w:r>
            <w:r>
              <w:rPr>
                <w:b w:val="0"/>
                <w:i w:val="0"/>
                <w:sz w:val="18"/>
                <w:szCs w:val="18"/>
              </w:rPr>
              <w:t>Promotion</w:t>
            </w:r>
            <w:r>
              <w:rPr>
                <w:b w:val="0"/>
                <w:i w:val="0"/>
                <w:sz w:val="18"/>
                <w:szCs w:val="18"/>
                <w:rtl/>
              </w:rPr>
              <w:t xml:space="preserve"> با سفارش فروش در این مدل آمده است.</w:t>
            </w:r>
          </w:p>
        </w:tc>
      </w:tr>
    </w:tbl>
    <w:p>
      <w:pPr>
        <w:bidi/>
        <w:spacing w:after="40"/>
      </w:pPr>
    </w:p>
    <w:sectPr w:rsidR="00FC693F" w:rsidRPr="0006063C" w:rsidSect="00034616">
      <w:footerReference w:type="default" r:id="rId13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after="80" w:line="300" w:lineRule="auto"/>
    </w:pPr>
    <w:rPr>
      <w:rFonts w:ascii="Tahoma" w:hAnsi="Tahoma" w:cs="Tahoma" w:eastAsia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320" w:after="12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240" w:after="8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b/>
      <w:bCs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Conceptual Data Model — Team 2 Product &amp; Marketing</dc:title>
  <dc:subject/>
  <dc:creator>Team 2 — Product &amp; Marketing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