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22"/>
        </w:rPr>
        <w:t>Section 24 Abstract Certification Letter</w:t>
      </w:r>
    </w:p>
    <w:p>
      <w:pPr>
        <w:spacing w:after="120"/>
        <w:jc w:val="center"/>
      </w:pPr>
      <w:r>
        <w:rPr>
          <w:rFonts w:ascii="Calibri" w:hAnsi="Calibri"/>
          <w:b/>
          <w:sz w:val="22"/>
        </w:rPr>
        <w:t>UNSIGNED</w:t>
      </w:r>
    </w:p>
    <w:p>
      <w:pPr>
        <w:spacing w:after="120"/>
      </w:pPr>
      <w:r>
        <w:rPr>
          <w:rFonts w:ascii="Calibri" w:hAnsi="Calibri"/>
          <w:b w:val="0"/>
          <w:sz w:val="22"/>
        </w:rPr>
        <w:t>Township 47 North, Range 77 West, Section 24</w:t>
      </w:r>
    </w:p>
    <w:p>
      <w:pPr>
        <w:spacing w:after="120"/>
      </w:pPr>
      <w:r>
        <w:rPr>
          <w:rFonts w:ascii="Calibri" w:hAnsi="Calibri"/>
          <w:b w:val="0"/>
          <w:sz w:val="22"/>
        </w:rPr>
        <w:t>Johnson County, Wyoming</w:t>
      </w:r>
    </w:p>
    <w:p>
      <w:pPr>
        <w:spacing w:after="120"/>
      </w:pPr>
      <w:r>
        <w:rPr>
          <w:rFonts w:ascii="Calibri" w:hAnsi="Calibri"/>
          <w:b w:val="0"/>
          <w:sz w:val="22"/>
        </w:rPr>
        <w:t>This workbook is the image-examined county index already prepared for Section 24, 353 instruments, lands described as all of Section 24. The preparation date on the index is October 18, 2026. The Date Posted Thru remains July 14, 2025, which is the date already entered on that index. It was not re-certified, and it is not a new searched-through cutoff.</w:t>
      </w:r>
    </w:p>
    <w:p>
      <w:pPr>
        <w:spacing w:after="120"/>
      </w:pPr>
      <w:r>
        <w:rPr>
          <w:rFonts w:ascii="Calibri" w:hAnsi="Calibri"/>
          <w:b w:val="0"/>
          <w:sz w:val="22"/>
        </w:rPr>
        <w:t>Seven cells were changed from instrument readings already in the file history:</w:t>
      </w:r>
    </w:p>
    <w:p>
      <w:pPr>
        <w:spacing w:after="120"/>
      </w:pPr>
      <w:r>
        <w:rPr>
          <w:rFonts w:ascii="Calibri" w:hAnsi="Calibri"/>
          <w:b w:val="0"/>
          <w:sz w:val="22"/>
        </w:rPr>
        <w:t>Document 095481 at Book 86A53-0001. The cell had read 95181. The stamp reads 095481.</w:t>
      </w:r>
    </w:p>
    <w:p>
      <w:pPr>
        <w:spacing w:after="120"/>
      </w:pPr>
      <w:r>
        <w:rPr>
          <w:rFonts w:ascii="Calibri" w:hAnsi="Calibri"/>
          <w:b w:val="0"/>
          <w:sz w:val="22"/>
        </w:rPr>
        <w:t>Document 013374 at Book 88A127-0674. The cell had read 12374. The stamp reads 013374, filed April 21, 2003.</w:t>
      </w:r>
    </w:p>
    <w:p>
      <w:pPr>
        <w:spacing w:after="120"/>
      </w:pPr>
      <w:r>
        <w:rPr>
          <w:rFonts w:ascii="Calibri" w:hAnsi="Calibri"/>
          <w:b w:val="0"/>
          <w:sz w:val="22"/>
        </w:rPr>
        <w:t>Document 081345 at Book 0281-0658. The cell had read 81345.</w:t>
      </w:r>
    </w:p>
    <w:p>
      <w:pPr>
        <w:spacing w:after="120"/>
      </w:pPr>
      <w:r>
        <w:rPr>
          <w:rFonts w:ascii="Calibri" w:hAnsi="Calibri"/>
          <w:b w:val="0"/>
          <w:sz w:val="22"/>
        </w:rPr>
        <w:t>Document 36246 at Book 0084-0029. The cell had read 195136246. The 1951 prefix is the recording year. The deed date remains May 3, 1951, and the recording date remains May 17, 1951.</w:t>
      </w:r>
    </w:p>
    <w:p>
      <w:pPr>
        <w:spacing w:after="120"/>
      </w:pPr>
      <w:r>
        <w:rPr>
          <w:rFonts w:ascii="Calibri" w:hAnsi="Calibri"/>
          <w:b w:val="0"/>
          <w:sz w:val="22"/>
        </w:rPr>
        <w:t>Books 0104-0170 and 0104-0172. The document-number cells had been filled with 85507 and 85508 from the county index. Those numbers are not on the endorsements, so both document numbers are Unknown.</w:t>
      </w:r>
    </w:p>
    <w:p>
      <w:pPr>
        <w:spacing w:after="120"/>
      </w:pPr>
      <w:r>
        <w:rPr>
          <w:rFonts w:ascii="Calibri" w:hAnsi="Calibri"/>
          <w:b w:val="0"/>
          <w:sz w:val="22"/>
        </w:rPr>
        <w:t>Book 0368-0711, the second addendum from Nonsuch Natural Gas, Inc. to First Interstate Bank. The date of the document was blank. The instrument was accepted effective and acknowledged April 30, 2017, and that date is now the date of the document. A separate execution date is not shown on the page that was read.</w:t>
      </w:r>
    </w:p>
    <w:p>
      <w:pPr>
        <w:spacing w:after="120"/>
      </w:pPr>
      <w:r>
        <w:rPr>
          <w:rFonts w:ascii="Calibri" w:hAnsi="Calibri"/>
          <w:b w:val="0"/>
          <w:sz w:val="22"/>
        </w:rPr>
        <w:t>The mineral deeds at Books 0392-0533 and 0392-0536, and the financing statements at Books 0345-0271 and 0345-0288, already carried the dates read from those images. They were not changed.</w:t>
      </w:r>
    </w:p>
    <w:p>
      <w:pPr>
        <w:spacing w:after="120"/>
      </w:pPr>
      <w:r>
        <w:rPr>
          <w:rFonts w:ascii="Calibri" w:hAnsi="Calibri"/>
          <w:b w:val="0"/>
          <w:sz w:val="22"/>
        </w:rPr>
        <w:t>On this index, 57 dates of document are still blank and 64 recording dates are still blank. Comments on 72 rows still carry the examiner's working notes. Those notes were left in place.</w:t>
      </w:r>
    </w:p>
    <w:p>
      <w:pPr>
        <w:spacing w:after="120"/>
      </w:pPr>
      <w:r>
        <w:rPr>
          <w:rFonts w:ascii="Calibri" w:hAnsi="Calibri"/>
          <w:b w:val="0"/>
          <w:sz w:val="22"/>
        </w:rPr>
        <w:t>The Section 24 tract-index PDF is about 14.5 megabytes and was not retrieved, so a new electronic-search schedule was not built for this section. Federal case files are not in this workbook.</w:t>
      </w:r>
    </w:p>
    <w:p>
      <w:pPr>
        <w:spacing w:after="120"/>
      </w:pPr>
      <w:r>
        <w:rPr>
          <w:rFonts w:ascii="Calibri" w:hAnsi="Calibri"/>
          <w:b w:val="0"/>
          <w:sz w:val="22"/>
        </w:rPr>
        <w:t>This abstract was prepared and made solely for the benefit of Anschutz Exploration Corporation and is not to be construed as a title opinion, nor a guaranty of title. It is limited to the materials described here.</w:t>
      </w:r>
    </w:p>
    <w:p>
      <w:pPr>
        <w:spacing w:after="120"/>
      </w:pPr>
      <w:r>
        <w:rPr>
          <w:rFonts w:ascii="Calibri" w:hAnsi="Calibri"/>
          <w:b w:val="0"/>
          <w:sz w:val="22"/>
        </w:rPr>
        <w:t>Prepared on October 18, 2026, by: Ryan Gille.</w:t>
      </w:r>
    </w:p>
    <w:p>
      <w:pPr>
        <w:spacing w:after="120"/>
      </w:pPr>
      <w:r>
        <w:rPr>
          <w:rFonts w:ascii="Calibri" w:hAnsi="Calibri"/>
          <w:b w:val="0"/>
          <w:sz w:val="22"/>
        </w:rPr>
        <w:t>_________________________________</w:t>
      </w:r>
    </w:p>
    <w:p>
      <w:pPr>
        <w:spacing w:after="120"/>
      </w:pPr>
      <w:r>
        <w:rPr>
          <w:rFonts w:ascii="Calibri" w:hAnsi="Calibri"/>
          <w:b w:val="0"/>
          <w:sz w:val="22"/>
        </w:rPr>
        <w:t>Unsigned. Examiner signature is not on this letter.</w:t>
      </w:r>
    </w:p>
    <w:p>
      <w:pPr>
        <w:spacing w:after="120"/>
      </w:pPr>
      <w:r>
        <w:rPr>
          <w:rFonts w:ascii="Calibri" w:hAnsi="Calibri"/>
          <w:b w:val="0"/>
          <w:sz w:val="22"/>
        </w:rPr>
        <w:t>Gille Energy, LLC, Agent for</w:t>
      </w:r>
    </w:p>
    <w:p>
      <w:pPr>
        <w:spacing w:after="120"/>
      </w:pPr>
      <w:r>
        <w:rPr>
          <w:rFonts w:ascii="Calibri" w:hAnsi="Calibri"/>
          <w:b w:val="0"/>
          <w:sz w:val="22"/>
        </w:rPr>
        <w:t>Penterra Services, LLC</w:t>
      </w:r>
    </w:p>
    <w:p>
      <w:pPr>
        <w:spacing w:after="120"/>
      </w:pPr>
      <w:r>
        <w:rPr>
          <w:rFonts w:ascii="Calibri" w:hAnsi="Calibri"/>
          <w:b w:val="0"/>
          <w:sz w:val="22"/>
        </w:rPr>
        <w:t>15314 N. May Avenue</w:t>
      </w:r>
    </w:p>
    <w:p>
      <w:pPr>
        <w:spacing w:after="120"/>
      </w:pPr>
      <w:r>
        <w:rPr>
          <w:rFonts w:ascii="Calibri" w:hAnsi="Calibri"/>
          <w:b w:val="0"/>
          <w:sz w:val="22"/>
        </w:rPr>
        <w:t>Edmond, OK 73013</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