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Calibri" w:hAnsi="Calibri"/>
          <w:b/>
          <w:sz w:val="22"/>
        </w:rPr>
        <w:t>Section 30 Abstract Certification Letter</w:t>
      </w:r>
    </w:p>
    <w:p>
      <w:pPr>
        <w:spacing w:after="200" w:before="0"/>
        <w:jc w:val="center"/>
      </w:pPr>
      <w:r>
        <w:rPr>
          <w:rFonts w:ascii="Calibri" w:hAnsi="Calibri"/>
          <w:b/>
          <w:sz w:val="22"/>
        </w:rPr>
        <w:t>UNSIGNED</w:t>
      </w:r>
    </w:p>
    <w:p>
      <w:pPr>
        <w:spacing w:after="120" w:before="0"/>
      </w:pPr>
      <w:r>
        <w:rPr>
          <w:rFonts w:ascii="Calibri" w:hAnsi="Calibri"/>
          <w:b w:val="0"/>
          <w:sz w:val="22"/>
        </w:rPr>
        <w:t>T47N-R76W Section 30</w:t>
      </w:r>
    </w:p>
    <w:p>
      <w:pPr>
        <w:spacing w:after="200" w:before="0"/>
      </w:pPr>
      <w:r>
        <w:rPr>
          <w:rFonts w:ascii="Calibri" w:hAnsi="Calibri"/>
          <w:b w:val="0"/>
          <w:sz w:val="22"/>
        </w:rPr>
        <w:t>Johnson County, Wyoming</w:t>
      </w:r>
    </w:p>
    <w:p>
      <w:pPr>
        <w:spacing w:after="120" w:before="0"/>
      </w:pPr>
      <w:r>
        <w:rPr>
          <w:rFonts w:ascii="Calibri" w:hAnsi="Calibri"/>
          <w:b/>
          <w:sz w:val="22"/>
        </w:rPr>
        <w:t>Contents of abstract:</w:t>
      </w:r>
    </w:p>
    <w:p>
      <w:pPr>
        <w:spacing w:after="120" w:before="0"/>
      </w:pPr>
      <w:r>
        <w:rPr>
          <w:rFonts w:ascii="Calibri" w:hAnsi="Calibri"/>
          <w:b w:val="0"/>
          <w:sz w:val="22"/>
        </w:rPr>
        <w:t>This Section 30 package is not a full county index. The PDF saved in the Section 30 tract-index folder is a Johnson County search of Section 19, Township 47 North, Range 76 West, 69 of 69 results, validated through 10/13/2026. Its document numbers match the Section 19 search. It was not used to build a Section 30 index. The one row in this workbook is Document 169051, Book 0371-0354, taken from page 1 and Exhibit A-1 of that instrument. Folio 363 and Exhibit B were not in the supplied image.</w:t>
      </w:r>
    </w:p>
    <w:p>
      <w:pPr>
        <w:spacing w:after="120" w:before="0"/>
      </w:pPr>
      <w:r>
        <w:rPr>
          <w:rFonts w:ascii="Calibri" w:hAnsi="Calibri"/>
          <w:b w:val="0"/>
          <w:sz w:val="22"/>
        </w:rPr>
        <w:t>The index contains 1 instruments. The county search printout states that the land records were validated through Unknown. The printout date is Unknown. Date Posted Thru on the index is that validation date. It is not an examiner's certified searched-through cutoff.</w:t>
      </w:r>
    </w:p>
    <w:p>
      <w:pPr>
        <w:spacing w:after="120" w:before="0"/>
      </w:pPr>
      <w:r>
        <w:rPr>
          <w:rFonts w:ascii="Calibri" w:hAnsi="Calibri"/>
          <w:b w:val="0"/>
          <w:sz w:val="22"/>
        </w:rPr>
        <w:t>Instrument images were read for 0 entries. 1 additional entries use an instrument page and Exhibit A-1, and the comment on those rows is "missing image" because folio 363 / Exhibit B was not in the supplied image. For every other entry the recording date, parties, document number, and book-page are the values printed on the county search. The date of the document is Unknown unless an instrument image was read. The file named as the Section 30 tract index is a Section 19 iDoc search. No Section 30 electronic index was built from it.</w:t>
      </w:r>
    </w:p>
    <w:p>
      <w:pPr>
        <w:spacing w:after="120" w:before="0"/>
      </w:pPr>
      <w:r>
        <w:rPr>
          <w:rFonts w:ascii="Calibri" w:hAnsi="Calibri"/>
          <w:b w:val="0"/>
          <w:sz w:val="22"/>
        </w:rPr>
        <w:t>Where the printout gives no book and page, Book-Page is Unknown. Corner records in this search are in that group.</w:t>
      </w:r>
    </w:p>
    <w:p>
      <w:pPr>
        <w:spacing w:after="120" w:before="0"/>
      </w:pPr>
      <w:r>
        <w:rPr>
          <w:rFonts w:ascii="Calibri" w:hAnsi="Calibri"/>
          <w:b w:val="0"/>
          <w:sz w:val="22"/>
        </w:rPr>
        <w:t>Johnson County Assessor and Treasurer office reports are not included.</w:t>
      </w:r>
    </w:p>
    <w:p>
      <w:pPr>
        <w:spacing w:after="120" w:before="0"/>
      </w:pPr>
      <w:r>
        <w:rPr>
          <w:rFonts w:ascii="Calibri" w:hAnsi="Calibri"/>
          <w:b w:val="0"/>
          <w:sz w:val="22"/>
        </w:rPr>
        <w:t>Federal lease files and Bureau of Land Management serial register pages are not included in this county package.</w:t>
      </w:r>
    </w:p>
    <w:p>
      <w:pPr>
        <w:spacing w:after="200" w:before="0"/>
      </w:pPr>
      <w:r>
        <w:rPr>
          <w:rFonts w:ascii="Calibri" w:hAnsi="Calibri"/>
          <w:b w:val="0"/>
          <w:sz w:val="22"/>
        </w:rPr>
        <w:t>Judgment, lien, mortgage, and civil-suit searches beyond the instruments named on the county index printout were not performed.</w:t>
      </w:r>
    </w:p>
    <w:p>
      <w:pPr>
        <w:spacing w:after="120" w:before="0"/>
      </w:pPr>
      <w:r>
        <w:rPr>
          <w:rFonts w:ascii="Calibri" w:hAnsi="Calibri"/>
          <w:b w:val="0"/>
          <w:sz w:val="22"/>
        </w:rPr>
        <w:t>This abstract was prepared and made solely for the benefit of Anschutz Exploration Corporation and is not to be construed as a title opinion, nor a guaranty of title, and the information contained herein is conditioned upon the accuracy of the records of Johnson County, including any errors or omissions contained therein. This abstract is limited to the materials reviewed and described herein. The instruments referred to have not been examined to determine their legal sufficiency, except for the instrument images identified in the qualifications sheet.</w:t>
      </w:r>
    </w:p>
    <w:p>
      <w:pPr>
        <w:spacing w:after="320" w:before="0"/>
      </w:pPr>
      <w:r>
        <w:rPr>
          <w:rFonts w:ascii="Calibri" w:hAnsi="Calibri"/>
          <w:b w:val="0"/>
          <w:sz w:val="22"/>
        </w:rPr>
        <w:t>Prepared on October 18, 2026, through the source dates shown above, by: Ryan Gille.</w:t>
      </w:r>
    </w:p>
    <w:p>
      <w:pPr>
        <w:spacing w:after="120" w:before="0"/>
      </w:pPr>
      <w:r>
        <w:rPr>
          <w:rFonts w:ascii="Calibri" w:hAnsi="Calibri"/>
          <w:b w:val="0"/>
          <w:sz w:val="22"/>
        </w:rPr>
        <w:t>_________________________________</w:t>
      </w:r>
    </w:p>
    <w:p>
      <w:pPr>
        <w:spacing w:after="240" w:before="0"/>
      </w:pPr>
      <w:r>
        <w:rPr>
          <w:rFonts w:ascii="Calibri" w:hAnsi="Calibri"/>
          <w:b w:val="0"/>
          <w:sz w:val="22"/>
        </w:rPr>
        <w:t>Unsigned. Examiner signature is not on this letter.</w:t>
      </w:r>
    </w:p>
    <w:p>
      <w:pPr>
        <w:spacing w:after="120" w:before="0"/>
      </w:pPr>
      <w:r>
        <w:rPr>
          <w:rFonts w:ascii="Calibri" w:hAnsi="Calibri"/>
          <w:b w:val="0"/>
          <w:sz w:val="22"/>
        </w:rPr>
        <w:t>Gille Energy, LLC, Agent for</w:t>
      </w:r>
    </w:p>
    <w:p>
      <w:pPr>
        <w:spacing w:after="120" w:before="0"/>
      </w:pPr>
      <w:r>
        <w:rPr>
          <w:rFonts w:ascii="Calibri" w:hAnsi="Calibri"/>
          <w:b w:val="0"/>
          <w:sz w:val="22"/>
        </w:rPr>
        <w:t>Penterra Services, LLC</w:t>
      </w:r>
    </w:p>
    <w:p>
      <w:pPr>
        <w:spacing w:after="120" w:before="0"/>
      </w:pPr>
      <w:r>
        <w:rPr>
          <w:rFonts w:ascii="Calibri" w:hAnsi="Calibri"/>
          <w:b w:val="0"/>
          <w:sz w:val="22"/>
        </w:rPr>
        <w:t>15314 N. May Avenue</w:t>
      </w:r>
    </w:p>
    <w:p>
      <w:pPr>
        <w:spacing w:after="120" w:before="0"/>
      </w:pPr>
      <w:r>
        <w:rPr>
          <w:rFonts w:ascii="Calibri" w:hAnsi="Calibri"/>
          <w:b w:val="0"/>
          <w:sz w:val="22"/>
        </w:rPr>
        <w:t>Edmond, OK 73013</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