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18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18: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Inception through the last indexed instrument recorded 2/21/2025. County index entries: 136. Every fact cell in columns A through H is filled. 345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WYW-133620: 168 entries, posted through 10/7/2026.</w:t>
      </w:r>
    </w:p>
    <w:p>
      <w:pPr>
        <w:spacing w:after="160" w:before="0" w:line="240" w:lineRule="auto"/>
      </w:pPr>
      <w:r>
        <w:rPr>
          <w:rFonts w:ascii="Calibri" w:hAnsi="Calibri"/>
          <w:b w:val="0"/>
          <w:color w:val="000000"/>
          <w:sz w:val="22"/>
        </w:rPr>
        <w:t>Bureau of Land Management (MLRS) Serial Register Pages: included for WYW-133620, through the posted-through date shown on each federal index.</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