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79E8" w14:textId="77777777" w:rsidR="004D4047" w:rsidRPr="004D4047" w:rsidRDefault="004D4047" w:rsidP="004D4047">
      <w:r w:rsidRPr="004D4047">
        <w:rPr>
          <w:b/>
          <w:bCs/>
        </w:rPr>
        <w:t>Pregunta 01:</w:t>
      </w:r>
      <w:r w:rsidRPr="004D4047">
        <w:br/>
        <w:t>Cuando se activa display: flex, el float: left de .item-a deja de tener efecto normal, porque ahora el contenedor acomoda los elementos como flex items.</w:t>
      </w:r>
    </w:p>
    <w:p w14:paraId="27E88689" w14:textId="77777777" w:rsidR="004D4047" w:rsidRPr="004D4047" w:rsidRDefault="004D4047" w:rsidP="004D4047">
      <w:r w:rsidRPr="004D4047">
        <w:rPr>
          <w:b/>
          <w:bCs/>
        </w:rPr>
        <w:t>Pregunta 02:</w:t>
      </w:r>
      <w:r w:rsidRPr="004D4047">
        <w:br/>
        <w:t>El display: inline de .item-b ya no importa dentro del flex container, porque Flexbox controla cómo se distribuyen los hijos y los trata como elementos flexibles.</w:t>
      </w:r>
    </w:p>
    <w:p w14:paraId="1E7DF3AA" w14:textId="77777777" w:rsidR="004D4047" w:rsidRPr="004D4047" w:rsidRDefault="004D4047" w:rsidP="004D4047">
      <w:r w:rsidRPr="004D4047">
        <w:rPr>
          <w:b/>
          <w:bCs/>
        </w:rPr>
        <w:t>Pregunta 03:</w:t>
      </w:r>
      <w:r w:rsidRPr="004D4047">
        <w:br/>
        <w:t>El margin-top: -20px de .item-c sí puede mover el elemento hacia arriba, pero no hace margin collapsing como en flujo normal, porque en Flexbox los márgenes no colapsan igual.</w:t>
      </w:r>
    </w:p>
    <w:p w14:paraId="6FB64A54" w14:textId="77777777" w:rsidR="00520103" w:rsidRDefault="00520103"/>
    <w:sectPr w:rsidR="005201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03"/>
    <w:rsid w:val="004D4047"/>
    <w:rsid w:val="00520103"/>
    <w:rsid w:val="00D6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DB0582-17F5-4BF4-B4D1-DF6AEEB6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1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1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2026-06-09T16:14:00Z</dcterms:created>
  <dcterms:modified xsi:type="dcterms:W3CDTF">2026-06-09T16:14:00Z</dcterms:modified>
</cp:coreProperties>
</file>