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DDA6B" w14:textId="4F740CCD" w:rsidR="00C94B2B" w:rsidRPr="00777071" w:rsidRDefault="00777071" w:rsidP="00C32825">
      <w:pPr>
        <w:spacing w:after="0"/>
        <w:jc w:val="center"/>
        <w:rPr>
          <w:b/>
          <w:bCs/>
          <w:color w:val="0070C0"/>
          <w:sz w:val="32"/>
          <w:szCs w:val="32"/>
        </w:rPr>
      </w:pPr>
      <w:r w:rsidRPr="00777071">
        <w:rPr>
          <w:b/>
          <w:bCs/>
          <w:color w:val="0070C0"/>
          <w:sz w:val="32"/>
          <w:szCs w:val="32"/>
        </w:rPr>
        <w:t>Market Research on FL &amp; H</w:t>
      </w:r>
      <w:r w:rsidR="00C94B2B">
        <w:rPr>
          <w:b/>
          <w:bCs/>
          <w:color w:val="0070C0"/>
          <w:sz w:val="32"/>
          <w:szCs w:val="32"/>
        </w:rPr>
        <w:t>E</w:t>
      </w:r>
      <w:r w:rsidRPr="00777071">
        <w:rPr>
          <w:b/>
          <w:bCs/>
          <w:color w:val="0070C0"/>
          <w:sz w:val="32"/>
          <w:szCs w:val="32"/>
        </w:rPr>
        <w:t xml:space="preserve"> within the Financial Sector</w:t>
      </w:r>
    </w:p>
    <w:p w14:paraId="089E8151" w14:textId="43D3BA1F" w:rsidR="00461E18" w:rsidRPr="00C32825" w:rsidRDefault="00777071" w:rsidP="00C94B2B">
      <w:pPr>
        <w:spacing w:after="0"/>
        <w:rPr>
          <w:color w:val="0070C0"/>
        </w:rPr>
      </w:pPr>
      <w:r w:rsidRPr="00C32825">
        <w:rPr>
          <w:b/>
          <w:bCs/>
          <w:color w:val="0070C0"/>
        </w:rPr>
        <w:t>Research Current Market Trends:</w:t>
      </w:r>
      <w:r w:rsidRPr="00C32825">
        <w:rPr>
          <w:color w:val="0070C0"/>
        </w:rPr>
        <w:t xml:space="preserve"> </w:t>
      </w:r>
    </w:p>
    <w:p w14:paraId="0802C9FB" w14:textId="77777777" w:rsidR="00C94B2B" w:rsidRDefault="00777071" w:rsidP="004A242C">
      <w:pPr>
        <w:spacing w:after="0"/>
        <w:ind w:left="360"/>
      </w:pPr>
      <w:r w:rsidRPr="00777071">
        <w:t>Federated Learning (FL) and Homomorphic Encryption (HE) are seeing increasing adoption in the financial sector. FL</w:t>
      </w:r>
      <w:proofErr w:type="gramStart"/>
      <w:r w:rsidRPr="00777071">
        <w:t>, in particular, is</w:t>
      </w:r>
      <w:proofErr w:type="gramEnd"/>
      <w:r w:rsidRPr="00777071">
        <w:t xml:space="preserve"> gaining traction due to its ability to train AI models collaboratively without sharing raw data, thus preserving data privacy. </w:t>
      </w:r>
    </w:p>
    <w:p w14:paraId="42FC106A" w14:textId="77777777" w:rsidR="00C94B2B" w:rsidRDefault="00C94B2B" w:rsidP="004A242C">
      <w:pPr>
        <w:spacing w:after="0"/>
        <w:ind w:left="360"/>
      </w:pPr>
    </w:p>
    <w:p w14:paraId="016B1C07" w14:textId="6E0B4FAA" w:rsidR="00777071" w:rsidRDefault="00777071" w:rsidP="004A242C">
      <w:pPr>
        <w:spacing w:after="0"/>
        <w:ind w:left="360"/>
      </w:pPr>
      <w:r w:rsidRPr="00777071">
        <w:t>Recent trends indicate a compound annual growth rate (CAGR) of around 12.7% for FL from 2023 to 2030, with applications spreading across various industries including finance, healthcare, and IT</w:t>
      </w:r>
      <w:r w:rsidRPr="00461E18">
        <w:rPr>
          <w:rFonts w:ascii="Arial" w:hAnsi="Arial" w:cs="Arial"/>
        </w:rPr>
        <w:t>​</w:t>
      </w:r>
      <w:r w:rsidRPr="00777071">
        <w:t xml:space="preserve"> (</w:t>
      </w:r>
      <w:hyperlink r:id="rId5" w:tgtFrame="_blank" w:history="1">
        <w:r w:rsidRPr="00777071">
          <w:rPr>
            <w:rStyle w:val="Hyperlink"/>
          </w:rPr>
          <w:t>Grand View Research</w:t>
        </w:r>
      </w:hyperlink>
      <w:r w:rsidRPr="00777071">
        <w:t>)</w:t>
      </w:r>
      <w:r w:rsidRPr="00461E18">
        <w:rPr>
          <w:rFonts w:ascii="Arial" w:hAnsi="Arial" w:cs="Arial"/>
        </w:rPr>
        <w:t>​​</w:t>
      </w:r>
      <w:r w:rsidRPr="00777071">
        <w:t xml:space="preserve"> (</w:t>
      </w:r>
      <w:hyperlink r:id="rId6" w:tgtFrame="_blank" w:history="1">
        <w:r w:rsidRPr="00777071">
          <w:rPr>
            <w:rStyle w:val="Hyperlink"/>
          </w:rPr>
          <w:t>SNS Insider | Strategy and Stats</w:t>
        </w:r>
      </w:hyperlink>
      <w:r w:rsidRPr="00777071">
        <w:t>)</w:t>
      </w:r>
      <w:r w:rsidRPr="00461E18">
        <w:rPr>
          <w:rFonts w:ascii="Arial" w:hAnsi="Arial" w:cs="Arial"/>
        </w:rPr>
        <w:t>​</w:t>
      </w:r>
      <w:r w:rsidRPr="00777071">
        <w:t>.</w:t>
      </w:r>
    </w:p>
    <w:p w14:paraId="4845722A" w14:textId="77777777" w:rsidR="004A242C" w:rsidRPr="00777071" w:rsidRDefault="004A242C" w:rsidP="004A242C">
      <w:pPr>
        <w:spacing w:after="0"/>
        <w:ind w:left="360"/>
      </w:pPr>
    </w:p>
    <w:p w14:paraId="50E7516C" w14:textId="77777777" w:rsidR="00C94B2B" w:rsidRPr="00C32825" w:rsidRDefault="00777071" w:rsidP="004A242C">
      <w:pPr>
        <w:spacing w:after="0"/>
        <w:rPr>
          <w:color w:val="0070C0"/>
        </w:rPr>
      </w:pPr>
      <w:r w:rsidRPr="00C32825">
        <w:rPr>
          <w:b/>
          <w:bCs/>
          <w:color w:val="0070C0"/>
        </w:rPr>
        <w:t>Identify Key Players:</w:t>
      </w:r>
      <w:r w:rsidRPr="00C32825">
        <w:rPr>
          <w:color w:val="0070C0"/>
        </w:rPr>
        <w:t xml:space="preserve"> </w:t>
      </w:r>
    </w:p>
    <w:p w14:paraId="051EF53D" w14:textId="56D8A964" w:rsidR="00777071" w:rsidRPr="00C94B2B" w:rsidRDefault="00777071" w:rsidP="00C94B2B">
      <w:pPr>
        <w:spacing w:after="0"/>
        <w:ind w:firstLine="360"/>
        <w:rPr>
          <w:b/>
          <w:bCs/>
        </w:rPr>
      </w:pPr>
      <w:r w:rsidRPr="00C94B2B">
        <w:rPr>
          <w:b/>
          <w:bCs/>
        </w:rPr>
        <w:t>Key companies leading the charge in FL and HE include:</w:t>
      </w:r>
    </w:p>
    <w:p w14:paraId="0FB2DD96" w14:textId="77777777" w:rsidR="00777071" w:rsidRPr="00C94B2B" w:rsidRDefault="00777071" w:rsidP="004A242C">
      <w:pPr>
        <w:numPr>
          <w:ilvl w:val="0"/>
          <w:numId w:val="1"/>
        </w:numPr>
        <w:spacing w:after="0"/>
      </w:pPr>
      <w:r w:rsidRPr="00C94B2B">
        <w:t>Google LLC</w:t>
      </w:r>
    </w:p>
    <w:p w14:paraId="5BEB79D9" w14:textId="77777777" w:rsidR="00777071" w:rsidRPr="00C94B2B" w:rsidRDefault="00777071" w:rsidP="004A242C">
      <w:pPr>
        <w:numPr>
          <w:ilvl w:val="0"/>
          <w:numId w:val="1"/>
        </w:numPr>
        <w:spacing w:after="0"/>
      </w:pPr>
      <w:r w:rsidRPr="00C94B2B">
        <w:t>IBM Corporation</w:t>
      </w:r>
    </w:p>
    <w:p w14:paraId="73AE56CC" w14:textId="77777777" w:rsidR="00777071" w:rsidRPr="00C94B2B" w:rsidRDefault="00777071" w:rsidP="004A242C">
      <w:pPr>
        <w:numPr>
          <w:ilvl w:val="0"/>
          <w:numId w:val="1"/>
        </w:numPr>
        <w:spacing w:after="0"/>
      </w:pPr>
      <w:r w:rsidRPr="00C94B2B">
        <w:t>Microsoft Corporation</w:t>
      </w:r>
    </w:p>
    <w:p w14:paraId="0244C1C8" w14:textId="77777777" w:rsidR="00777071" w:rsidRPr="00C94B2B" w:rsidRDefault="00777071" w:rsidP="004A242C">
      <w:pPr>
        <w:numPr>
          <w:ilvl w:val="0"/>
          <w:numId w:val="1"/>
        </w:numPr>
        <w:spacing w:after="0"/>
      </w:pPr>
      <w:r w:rsidRPr="00C94B2B">
        <w:t>Intel Corporation</w:t>
      </w:r>
    </w:p>
    <w:p w14:paraId="22CAB7E7" w14:textId="77777777" w:rsidR="00777071" w:rsidRPr="00C94B2B" w:rsidRDefault="00777071" w:rsidP="004A242C">
      <w:pPr>
        <w:numPr>
          <w:ilvl w:val="0"/>
          <w:numId w:val="1"/>
        </w:numPr>
        <w:spacing w:after="0"/>
      </w:pPr>
      <w:r w:rsidRPr="00C94B2B">
        <w:t>NVIDIA Corporation</w:t>
      </w:r>
    </w:p>
    <w:p w14:paraId="55FDCCC5" w14:textId="77777777" w:rsidR="00777071" w:rsidRPr="00C94B2B" w:rsidRDefault="00777071" w:rsidP="004A242C">
      <w:pPr>
        <w:numPr>
          <w:ilvl w:val="0"/>
          <w:numId w:val="1"/>
        </w:numPr>
        <w:spacing w:after="0"/>
      </w:pPr>
      <w:r w:rsidRPr="00C94B2B">
        <w:t>Cloudera Inc.</w:t>
      </w:r>
    </w:p>
    <w:p w14:paraId="04A586B9" w14:textId="77777777" w:rsidR="00777071" w:rsidRPr="00C94B2B" w:rsidRDefault="00777071" w:rsidP="004A242C">
      <w:pPr>
        <w:numPr>
          <w:ilvl w:val="0"/>
          <w:numId w:val="1"/>
        </w:numPr>
        <w:spacing w:after="0"/>
      </w:pPr>
      <w:proofErr w:type="spellStart"/>
      <w:r w:rsidRPr="00C94B2B">
        <w:t>Enveil</w:t>
      </w:r>
      <w:proofErr w:type="spellEnd"/>
      <w:r w:rsidRPr="00C94B2B">
        <w:t xml:space="preserve"> Inc.</w:t>
      </w:r>
    </w:p>
    <w:p w14:paraId="5D2E22EC" w14:textId="77777777" w:rsidR="00777071" w:rsidRPr="00C94B2B" w:rsidRDefault="00777071" w:rsidP="004A242C">
      <w:pPr>
        <w:numPr>
          <w:ilvl w:val="0"/>
          <w:numId w:val="1"/>
        </w:numPr>
        <w:spacing w:after="0"/>
      </w:pPr>
      <w:proofErr w:type="spellStart"/>
      <w:r w:rsidRPr="00C94B2B">
        <w:t>FedML</w:t>
      </w:r>
      <w:proofErr w:type="spellEnd"/>
    </w:p>
    <w:p w14:paraId="4DFEAF05" w14:textId="77777777" w:rsidR="00777071" w:rsidRPr="00C94B2B" w:rsidRDefault="00777071" w:rsidP="004A242C">
      <w:pPr>
        <w:numPr>
          <w:ilvl w:val="0"/>
          <w:numId w:val="1"/>
        </w:numPr>
        <w:spacing w:after="0"/>
      </w:pPr>
      <w:r w:rsidRPr="00C94B2B">
        <w:t>Edge Delta</w:t>
      </w:r>
    </w:p>
    <w:p w14:paraId="3E8D3340" w14:textId="77777777" w:rsidR="00777071" w:rsidRPr="00C94B2B" w:rsidRDefault="00777071" w:rsidP="004A242C">
      <w:pPr>
        <w:numPr>
          <w:ilvl w:val="0"/>
          <w:numId w:val="1"/>
        </w:numPr>
        <w:spacing w:after="0"/>
      </w:pPr>
      <w:proofErr w:type="spellStart"/>
      <w:r w:rsidRPr="00C94B2B">
        <w:t>Acuratio</w:t>
      </w:r>
      <w:proofErr w:type="spellEnd"/>
      <w:r w:rsidRPr="00C94B2B">
        <w:t xml:space="preserve"> Inc.</w:t>
      </w:r>
    </w:p>
    <w:p w14:paraId="55C3DFAE" w14:textId="77777777" w:rsidR="00C94B2B" w:rsidRPr="00C94B2B" w:rsidRDefault="00777071" w:rsidP="004A242C">
      <w:pPr>
        <w:numPr>
          <w:ilvl w:val="0"/>
          <w:numId w:val="1"/>
        </w:numPr>
        <w:spacing w:after="0"/>
      </w:pPr>
      <w:r w:rsidRPr="00C94B2B">
        <w:t xml:space="preserve">Secure AI Labs </w:t>
      </w:r>
    </w:p>
    <w:p w14:paraId="12AB75F3" w14:textId="77777777" w:rsidR="00C94B2B" w:rsidRDefault="00C94B2B" w:rsidP="00C94B2B">
      <w:pPr>
        <w:spacing w:after="0"/>
        <w:ind w:left="360"/>
      </w:pPr>
    </w:p>
    <w:p w14:paraId="49F3EF52" w14:textId="5668EF26" w:rsidR="00777071" w:rsidRDefault="00777071" w:rsidP="00C94B2B">
      <w:pPr>
        <w:spacing w:after="0"/>
        <w:ind w:left="360"/>
      </w:pPr>
      <w:r w:rsidRPr="00777071">
        <w:t>These organizations are actively developing and implementing FL and HE solutions to enhance data security and collaborative learning capabilities</w:t>
      </w:r>
      <w:r w:rsidRPr="00777071">
        <w:rPr>
          <w:rFonts w:ascii="Arial" w:hAnsi="Arial" w:cs="Arial"/>
        </w:rPr>
        <w:t>​</w:t>
      </w:r>
      <w:r w:rsidRPr="00777071">
        <w:t xml:space="preserve"> (</w:t>
      </w:r>
      <w:proofErr w:type="spellStart"/>
      <w:r w:rsidRPr="00777071">
        <w:fldChar w:fldCharType="begin"/>
      </w:r>
      <w:r w:rsidRPr="00777071">
        <w:instrText>HYPERLINK "https://www.marketsandmarkets.com/Market-Reports/federated-learning-solutions-market-151896843.html" \t "_blank"</w:instrText>
      </w:r>
      <w:r w:rsidRPr="00777071">
        <w:fldChar w:fldCharType="separate"/>
      </w:r>
      <w:r w:rsidRPr="00777071">
        <w:rPr>
          <w:rStyle w:val="Hyperlink"/>
        </w:rPr>
        <w:t>MarketsandMarkets</w:t>
      </w:r>
      <w:proofErr w:type="spellEnd"/>
      <w:r w:rsidRPr="00777071">
        <w:fldChar w:fldCharType="end"/>
      </w:r>
      <w:r w:rsidRPr="00777071">
        <w:t>)</w:t>
      </w:r>
      <w:r w:rsidRPr="00777071">
        <w:rPr>
          <w:rFonts w:ascii="Arial" w:hAnsi="Arial" w:cs="Arial"/>
        </w:rPr>
        <w:t>​​</w:t>
      </w:r>
      <w:r w:rsidRPr="00777071">
        <w:t xml:space="preserve"> (</w:t>
      </w:r>
      <w:hyperlink r:id="rId7" w:tgtFrame="_blank" w:history="1">
        <w:r w:rsidRPr="00777071">
          <w:rPr>
            <w:rStyle w:val="Hyperlink"/>
          </w:rPr>
          <w:t>SNS Insider | Strategy and Stats</w:t>
        </w:r>
      </w:hyperlink>
      <w:r w:rsidRPr="00777071">
        <w:t>)</w:t>
      </w:r>
      <w:r w:rsidRPr="00777071">
        <w:rPr>
          <w:rFonts w:ascii="Arial" w:hAnsi="Arial" w:cs="Arial"/>
        </w:rPr>
        <w:t>​</w:t>
      </w:r>
      <w:r w:rsidRPr="00777071">
        <w:t>.</w:t>
      </w:r>
    </w:p>
    <w:p w14:paraId="0B0AEC48" w14:textId="41EAFD64" w:rsidR="00461E18" w:rsidRPr="00C32825" w:rsidRDefault="00777071" w:rsidP="004A242C">
      <w:pPr>
        <w:spacing w:after="0"/>
        <w:rPr>
          <w:color w:val="0070C0"/>
        </w:rPr>
      </w:pPr>
      <w:r w:rsidRPr="00C32825">
        <w:rPr>
          <w:b/>
          <w:bCs/>
          <w:color w:val="0070C0"/>
        </w:rPr>
        <w:t>Analyse Applications:</w:t>
      </w:r>
      <w:r w:rsidRPr="00C32825">
        <w:rPr>
          <w:color w:val="0070C0"/>
        </w:rPr>
        <w:t xml:space="preserve"> </w:t>
      </w:r>
    </w:p>
    <w:p w14:paraId="5E4EF264" w14:textId="06E1446E" w:rsidR="00777071" w:rsidRDefault="00777071" w:rsidP="004A242C">
      <w:pPr>
        <w:spacing w:after="0"/>
      </w:pPr>
      <w:r w:rsidRPr="00777071">
        <w:t>FL and HE are being applied in various industries, particularly in finance, for:</w:t>
      </w:r>
    </w:p>
    <w:p w14:paraId="495CC77E" w14:textId="77777777" w:rsidR="005B5591" w:rsidRPr="00777071" w:rsidRDefault="005B5591" w:rsidP="004A242C">
      <w:pPr>
        <w:spacing w:after="0"/>
      </w:pPr>
    </w:p>
    <w:p w14:paraId="15B5E02A" w14:textId="77777777" w:rsidR="00777071" w:rsidRDefault="00777071" w:rsidP="004A242C">
      <w:pPr>
        <w:numPr>
          <w:ilvl w:val="0"/>
          <w:numId w:val="3"/>
        </w:numPr>
        <w:spacing w:after="0"/>
      </w:pPr>
      <w:r w:rsidRPr="00777071">
        <w:rPr>
          <w:b/>
          <w:bCs/>
        </w:rPr>
        <w:t>Credit Card Fraud Detection:</w:t>
      </w:r>
      <w:r w:rsidRPr="00777071">
        <w:t xml:space="preserve"> FL enables multiple banks to train a shared fraud detection model without exposing sensitive customer data, enhancing security and collaborative efficiency.</w:t>
      </w:r>
    </w:p>
    <w:p w14:paraId="3FBC8185" w14:textId="77777777" w:rsidR="005B5591" w:rsidRPr="00777071" w:rsidRDefault="005B5591" w:rsidP="005B5591">
      <w:pPr>
        <w:spacing w:after="0"/>
        <w:ind w:left="720"/>
      </w:pPr>
    </w:p>
    <w:p w14:paraId="7D656C11" w14:textId="77777777" w:rsidR="00777071" w:rsidRDefault="00777071" w:rsidP="004A242C">
      <w:pPr>
        <w:numPr>
          <w:ilvl w:val="0"/>
          <w:numId w:val="3"/>
        </w:numPr>
        <w:spacing w:after="0"/>
      </w:pPr>
      <w:r w:rsidRPr="00777071">
        <w:rPr>
          <w:b/>
          <w:bCs/>
        </w:rPr>
        <w:t>Secure Data Sharing:</w:t>
      </w:r>
      <w:r w:rsidRPr="00777071">
        <w:t xml:space="preserve"> HE allows financial institutions to perform computations on encrypted data, ensuring that sensitive information remains confidential during processing</w:t>
      </w:r>
      <w:r w:rsidRPr="00777071">
        <w:rPr>
          <w:rFonts w:ascii="Arial" w:hAnsi="Arial" w:cs="Arial"/>
        </w:rPr>
        <w:t>​</w:t>
      </w:r>
      <w:r w:rsidRPr="00777071">
        <w:t xml:space="preserve"> (</w:t>
      </w:r>
      <w:hyperlink r:id="rId8" w:tgtFrame="_blank" w:history="1">
        <w:r w:rsidRPr="00777071">
          <w:rPr>
            <w:rStyle w:val="Hyperlink"/>
          </w:rPr>
          <w:t>Grand View Research</w:t>
        </w:r>
      </w:hyperlink>
      <w:r w:rsidRPr="00777071">
        <w:t>)</w:t>
      </w:r>
      <w:r w:rsidRPr="00777071">
        <w:rPr>
          <w:rFonts w:ascii="Arial" w:hAnsi="Arial" w:cs="Arial"/>
        </w:rPr>
        <w:t>​​</w:t>
      </w:r>
      <w:r w:rsidRPr="00777071">
        <w:t xml:space="preserve"> (</w:t>
      </w:r>
      <w:hyperlink r:id="rId9" w:tgtFrame="_blank" w:history="1">
        <w:r w:rsidRPr="00777071">
          <w:rPr>
            <w:rStyle w:val="Hyperlink"/>
          </w:rPr>
          <w:t>Market.us</w:t>
        </w:r>
      </w:hyperlink>
      <w:r w:rsidRPr="00777071">
        <w:t>)</w:t>
      </w:r>
      <w:r w:rsidRPr="00777071">
        <w:rPr>
          <w:rFonts w:ascii="Arial" w:hAnsi="Arial" w:cs="Arial"/>
        </w:rPr>
        <w:t>​</w:t>
      </w:r>
      <w:r w:rsidRPr="00777071">
        <w:t>.</w:t>
      </w:r>
    </w:p>
    <w:p w14:paraId="0EE416DB" w14:textId="77777777" w:rsidR="00C94B2B" w:rsidRPr="00777071" w:rsidRDefault="00C94B2B" w:rsidP="00C94B2B">
      <w:pPr>
        <w:spacing w:after="0"/>
      </w:pPr>
    </w:p>
    <w:p w14:paraId="10542377" w14:textId="08DADB9F" w:rsidR="00461E18" w:rsidRPr="00C32825" w:rsidRDefault="00777071" w:rsidP="004A242C">
      <w:pPr>
        <w:spacing w:after="0"/>
        <w:rPr>
          <w:color w:val="0070C0"/>
        </w:rPr>
      </w:pPr>
      <w:r w:rsidRPr="00C32825">
        <w:rPr>
          <w:b/>
          <w:bCs/>
          <w:color w:val="0070C0"/>
        </w:rPr>
        <w:lastRenderedPageBreak/>
        <w:t>Evaluat</w:t>
      </w:r>
      <w:r w:rsidR="00C32825">
        <w:rPr>
          <w:b/>
          <w:bCs/>
          <w:color w:val="0070C0"/>
        </w:rPr>
        <w:t>ing</w:t>
      </w:r>
      <w:r w:rsidRPr="00C32825">
        <w:rPr>
          <w:b/>
          <w:bCs/>
          <w:color w:val="0070C0"/>
        </w:rPr>
        <w:t xml:space="preserve"> Market Potential:</w:t>
      </w:r>
      <w:r w:rsidRPr="00C32825">
        <w:rPr>
          <w:color w:val="0070C0"/>
        </w:rPr>
        <w:t xml:space="preserve"> </w:t>
      </w:r>
    </w:p>
    <w:p w14:paraId="72A6CE30" w14:textId="77777777" w:rsidR="005B5591" w:rsidRDefault="00777071" w:rsidP="004A242C">
      <w:pPr>
        <w:spacing w:after="0"/>
      </w:pPr>
      <w:r w:rsidRPr="00777071">
        <w:t xml:space="preserve">The market potential for FL and HE is substantial, driven by increasing data privacy concerns and regulatory requirements. </w:t>
      </w:r>
    </w:p>
    <w:p w14:paraId="49E3BD62" w14:textId="77777777" w:rsidR="005B5591" w:rsidRDefault="005B5591" w:rsidP="004A242C">
      <w:pPr>
        <w:spacing w:after="0"/>
      </w:pPr>
    </w:p>
    <w:p w14:paraId="3CD6945D" w14:textId="4D629DCE" w:rsidR="00C94B2B" w:rsidRDefault="00777071" w:rsidP="004A242C">
      <w:pPr>
        <w:spacing w:after="0"/>
      </w:pPr>
      <w:r w:rsidRPr="00777071">
        <w:t>The adoption of these technologies is expected to grow significantly, especially in regions like North America and Europe, which are early adopters of privacy-preserving technologies. The Asia Pacific region is also seeing rapid growth due to advancements in mobile and IoT technologies</w:t>
      </w:r>
      <w:r w:rsidRPr="00777071">
        <w:rPr>
          <w:rFonts w:ascii="Arial" w:hAnsi="Arial" w:cs="Arial"/>
        </w:rPr>
        <w:t>​</w:t>
      </w:r>
      <w:r w:rsidRPr="00777071">
        <w:t xml:space="preserve"> (</w:t>
      </w:r>
      <w:hyperlink r:id="rId10" w:tgtFrame="_blank" w:history="1">
        <w:r w:rsidRPr="00777071">
          <w:rPr>
            <w:rStyle w:val="Hyperlink"/>
          </w:rPr>
          <w:t>Grand View Research</w:t>
        </w:r>
      </w:hyperlink>
      <w:r w:rsidRPr="00777071">
        <w:t>)</w:t>
      </w:r>
      <w:r w:rsidRPr="00777071">
        <w:rPr>
          <w:rFonts w:ascii="Arial" w:hAnsi="Arial" w:cs="Arial"/>
        </w:rPr>
        <w:t>​​</w:t>
      </w:r>
      <w:r w:rsidRPr="00777071">
        <w:t xml:space="preserve"> (</w:t>
      </w:r>
      <w:hyperlink r:id="rId11" w:tgtFrame="_blank" w:history="1">
        <w:r w:rsidRPr="00777071">
          <w:rPr>
            <w:rStyle w:val="Hyperlink"/>
          </w:rPr>
          <w:t>SNS Insider | Strategy and Stats</w:t>
        </w:r>
      </w:hyperlink>
      <w:r w:rsidRPr="00777071">
        <w:t>)</w:t>
      </w:r>
      <w:r w:rsidRPr="00777071">
        <w:rPr>
          <w:rFonts w:ascii="Arial" w:hAnsi="Arial" w:cs="Arial"/>
        </w:rPr>
        <w:t>​</w:t>
      </w:r>
      <w:r w:rsidRPr="00777071">
        <w:t>.</w:t>
      </w:r>
    </w:p>
    <w:p w14:paraId="07C7B812" w14:textId="77777777" w:rsidR="00C94B2B" w:rsidRPr="00777071" w:rsidRDefault="00C94B2B" w:rsidP="004A242C">
      <w:pPr>
        <w:spacing w:after="0"/>
      </w:pPr>
    </w:p>
    <w:p w14:paraId="404F9EE9" w14:textId="6CD4F7A9" w:rsidR="00461E18" w:rsidRPr="00C32825" w:rsidRDefault="00777071" w:rsidP="004A242C">
      <w:pPr>
        <w:spacing w:after="0"/>
        <w:rPr>
          <w:color w:val="0070C0"/>
        </w:rPr>
      </w:pPr>
      <w:r w:rsidRPr="00C32825">
        <w:rPr>
          <w:b/>
          <w:bCs/>
          <w:color w:val="0070C0"/>
        </w:rPr>
        <w:t>Summar</w:t>
      </w:r>
      <w:r w:rsidR="002717C0" w:rsidRPr="00C32825">
        <w:rPr>
          <w:b/>
          <w:bCs/>
          <w:color w:val="0070C0"/>
        </w:rPr>
        <w:t>y of findings:</w:t>
      </w:r>
    </w:p>
    <w:p w14:paraId="72CEF909" w14:textId="77777777" w:rsidR="00C32825" w:rsidRDefault="00777071" w:rsidP="004A242C">
      <w:pPr>
        <w:spacing w:after="0"/>
      </w:pPr>
      <w:r w:rsidRPr="00777071">
        <w:t>FL and HE are essential for enhancing data privacy and security in the financial sector. The adoption of these technologies is driven by the need for secure data processing and collaborative learning without compromising privacy.</w:t>
      </w:r>
    </w:p>
    <w:p w14:paraId="490A3354" w14:textId="77777777" w:rsidR="00C32825" w:rsidRDefault="00C32825" w:rsidP="004A242C">
      <w:pPr>
        <w:spacing w:after="0"/>
      </w:pPr>
    </w:p>
    <w:p w14:paraId="28965B06" w14:textId="0934C8DB" w:rsidR="00777071" w:rsidRDefault="00777071" w:rsidP="004A242C">
      <w:pPr>
        <w:spacing w:after="0"/>
      </w:pPr>
      <w:r w:rsidRPr="00777071">
        <w:t>Key players are investing heavily in research and development to advance these technologies</w:t>
      </w:r>
      <w:r w:rsidRPr="00777071">
        <w:rPr>
          <w:rFonts w:ascii="Arial" w:hAnsi="Arial" w:cs="Arial"/>
        </w:rPr>
        <w:t>​</w:t>
      </w:r>
      <w:r w:rsidRPr="00777071">
        <w:t xml:space="preserve"> (</w:t>
      </w:r>
      <w:proofErr w:type="spellStart"/>
      <w:r w:rsidRPr="00777071">
        <w:fldChar w:fldCharType="begin"/>
      </w:r>
      <w:r w:rsidRPr="00777071">
        <w:instrText>HYPERLINK "https://www.marketsandmarkets.com/Market-Reports/federated-learning-solutions-market-151896843.html" \t "_blank"</w:instrText>
      </w:r>
      <w:r w:rsidRPr="00777071">
        <w:fldChar w:fldCharType="separate"/>
      </w:r>
      <w:r w:rsidRPr="00777071">
        <w:rPr>
          <w:rStyle w:val="Hyperlink"/>
        </w:rPr>
        <w:t>MarketsandMarkets</w:t>
      </w:r>
      <w:proofErr w:type="spellEnd"/>
      <w:r w:rsidRPr="00777071">
        <w:fldChar w:fldCharType="end"/>
      </w:r>
      <w:r w:rsidRPr="00777071">
        <w:t>)</w:t>
      </w:r>
      <w:r w:rsidRPr="00777071">
        <w:rPr>
          <w:rFonts w:ascii="Arial" w:hAnsi="Arial" w:cs="Arial"/>
        </w:rPr>
        <w:t>​​</w:t>
      </w:r>
      <w:r w:rsidRPr="00777071">
        <w:t xml:space="preserve"> (</w:t>
      </w:r>
      <w:hyperlink r:id="rId12" w:tgtFrame="_blank" w:history="1">
        <w:r w:rsidRPr="00777071">
          <w:rPr>
            <w:rStyle w:val="Hyperlink"/>
          </w:rPr>
          <w:t>SNS Insider | Strategy and Stats</w:t>
        </w:r>
      </w:hyperlink>
      <w:r w:rsidRPr="00777071">
        <w:t>)</w:t>
      </w:r>
      <w:r w:rsidRPr="00777071">
        <w:rPr>
          <w:rFonts w:ascii="Arial" w:hAnsi="Arial" w:cs="Arial"/>
        </w:rPr>
        <w:t>​</w:t>
      </w:r>
      <w:r w:rsidRPr="00777071">
        <w:t>.</w:t>
      </w:r>
    </w:p>
    <w:p w14:paraId="08D0836B" w14:textId="77777777" w:rsidR="005B5591" w:rsidRPr="00777071" w:rsidRDefault="005B5591" w:rsidP="004A242C">
      <w:pPr>
        <w:spacing w:after="0"/>
      </w:pPr>
    </w:p>
    <w:p w14:paraId="2B2EB95E" w14:textId="095AE0D3" w:rsidR="00777071" w:rsidRPr="00C32825" w:rsidRDefault="00777071" w:rsidP="004A242C">
      <w:pPr>
        <w:spacing w:after="0"/>
        <w:rPr>
          <w:color w:val="0070C0"/>
        </w:rPr>
      </w:pPr>
      <w:r w:rsidRPr="00C32825">
        <w:rPr>
          <w:b/>
          <w:bCs/>
          <w:color w:val="0070C0"/>
        </w:rPr>
        <w:t>Insights:</w:t>
      </w:r>
    </w:p>
    <w:p w14:paraId="3A8A09DD" w14:textId="77777777" w:rsidR="00777071" w:rsidRPr="00777071" w:rsidRDefault="00777071" w:rsidP="004A242C">
      <w:pPr>
        <w:numPr>
          <w:ilvl w:val="0"/>
          <w:numId w:val="4"/>
        </w:numPr>
        <w:spacing w:after="0"/>
      </w:pPr>
      <w:r w:rsidRPr="00777071">
        <w:rPr>
          <w:b/>
          <w:bCs/>
        </w:rPr>
        <w:t>Key Insight 1:</w:t>
      </w:r>
      <w:r w:rsidRPr="00777071">
        <w:t xml:space="preserve"> The integration of FL and HE can significantly improve the security and efficiency of financial services, particularly in fraud detection and secure data sharing.</w:t>
      </w:r>
    </w:p>
    <w:p w14:paraId="5CA93E66" w14:textId="77777777" w:rsidR="00777071" w:rsidRPr="00777071" w:rsidRDefault="00777071" w:rsidP="004A242C">
      <w:pPr>
        <w:numPr>
          <w:ilvl w:val="0"/>
          <w:numId w:val="4"/>
        </w:numPr>
        <w:spacing w:after="0"/>
      </w:pPr>
      <w:r w:rsidRPr="00777071">
        <w:rPr>
          <w:b/>
          <w:bCs/>
        </w:rPr>
        <w:t>Key Insight 2:</w:t>
      </w:r>
      <w:r w:rsidRPr="00777071">
        <w:t xml:space="preserve"> Collaboration with leading companies and research institutions can accelerate the development and adoption of these technologies in the financial sector.</w:t>
      </w:r>
    </w:p>
    <w:p w14:paraId="1B1601D2" w14:textId="77777777" w:rsidR="002717C0" w:rsidRPr="00777071" w:rsidRDefault="002717C0" w:rsidP="002717C0">
      <w:pPr>
        <w:spacing w:after="0"/>
        <w:ind w:left="720"/>
      </w:pPr>
    </w:p>
    <w:p w14:paraId="1C4FC5E9" w14:textId="77777777" w:rsidR="00777071" w:rsidRDefault="00777071" w:rsidP="004A242C">
      <w:pPr>
        <w:spacing w:after="0"/>
      </w:pPr>
    </w:p>
    <w:p w14:paraId="0E733076" w14:textId="77777777" w:rsidR="00C32825" w:rsidRDefault="00C32825" w:rsidP="004A242C">
      <w:pPr>
        <w:spacing w:after="0"/>
      </w:pPr>
    </w:p>
    <w:p w14:paraId="29D853EB" w14:textId="77777777" w:rsidR="00C32825" w:rsidRDefault="00C32825" w:rsidP="004A242C">
      <w:pPr>
        <w:spacing w:after="0"/>
      </w:pPr>
    </w:p>
    <w:p w14:paraId="1A680A58" w14:textId="77777777" w:rsidR="00C32825" w:rsidRDefault="00C32825" w:rsidP="004A242C">
      <w:pPr>
        <w:spacing w:after="0"/>
      </w:pPr>
    </w:p>
    <w:p w14:paraId="4F349676" w14:textId="77777777" w:rsidR="00C32825" w:rsidRDefault="00C32825" w:rsidP="004A242C">
      <w:pPr>
        <w:spacing w:after="0"/>
      </w:pPr>
    </w:p>
    <w:p w14:paraId="27E34CC2" w14:textId="77777777" w:rsidR="00C32825" w:rsidRDefault="00C32825" w:rsidP="004A242C">
      <w:pPr>
        <w:spacing w:after="0"/>
      </w:pPr>
    </w:p>
    <w:p w14:paraId="04285D0C" w14:textId="77777777" w:rsidR="00C32825" w:rsidRDefault="00C32825" w:rsidP="004A242C">
      <w:pPr>
        <w:spacing w:after="0"/>
      </w:pPr>
    </w:p>
    <w:p w14:paraId="06E4CB1A" w14:textId="77777777" w:rsidR="00C32825" w:rsidRDefault="00C32825" w:rsidP="004A242C">
      <w:pPr>
        <w:spacing w:after="0"/>
      </w:pPr>
    </w:p>
    <w:p w14:paraId="310D161A" w14:textId="77777777" w:rsidR="00C32825" w:rsidRDefault="00C32825" w:rsidP="004A242C">
      <w:pPr>
        <w:spacing w:after="0"/>
      </w:pPr>
    </w:p>
    <w:p w14:paraId="03C0830C" w14:textId="77777777" w:rsidR="00C32825" w:rsidRDefault="00C32825" w:rsidP="004A242C">
      <w:pPr>
        <w:spacing w:after="0"/>
      </w:pPr>
    </w:p>
    <w:p w14:paraId="676DB2CC" w14:textId="77777777" w:rsidR="00C32825" w:rsidRDefault="00C32825" w:rsidP="004A242C">
      <w:pPr>
        <w:spacing w:after="0"/>
      </w:pPr>
    </w:p>
    <w:p w14:paraId="704644B1" w14:textId="77777777" w:rsidR="00C32825" w:rsidRDefault="00C32825" w:rsidP="004A242C">
      <w:pPr>
        <w:spacing w:after="0"/>
      </w:pPr>
    </w:p>
    <w:p w14:paraId="1580A980" w14:textId="77777777" w:rsidR="00C32825" w:rsidRDefault="00C32825" w:rsidP="004A242C">
      <w:pPr>
        <w:spacing w:after="0"/>
      </w:pPr>
    </w:p>
    <w:p w14:paraId="25AC255E" w14:textId="77777777" w:rsidR="00C32825" w:rsidRDefault="00C32825" w:rsidP="004A242C">
      <w:pPr>
        <w:spacing w:after="0"/>
      </w:pPr>
    </w:p>
    <w:p w14:paraId="3626E72A" w14:textId="77777777" w:rsidR="00C32825" w:rsidRDefault="00C32825" w:rsidP="004A242C">
      <w:pPr>
        <w:spacing w:after="0"/>
      </w:pPr>
    </w:p>
    <w:p w14:paraId="29C468D4" w14:textId="5718901D" w:rsidR="00777071" w:rsidRPr="00461E18" w:rsidRDefault="00461E18" w:rsidP="004A242C">
      <w:pPr>
        <w:spacing w:after="0"/>
        <w:rPr>
          <w:b/>
          <w:bCs/>
          <w:color w:val="0070C0"/>
          <w:sz w:val="32"/>
          <w:szCs w:val="32"/>
        </w:rPr>
      </w:pPr>
      <w:r w:rsidRPr="00461E18">
        <w:rPr>
          <w:b/>
          <w:bCs/>
          <w:color w:val="0070C0"/>
          <w:sz w:val="32"/>
          <w:szCs w:val="32"/>
        </w:rPr>
        <w:lastRenderedPageBreak/>
        <w:t>Application to PTFI Project</w:t>
      </w:r>
    </w:p>
    <w:p w14:paraId="55947094" w14:textId="77777777" w:rsidR="00777071" w:rsidRPr="00777071" w:rsidRDefault="00777071" w:rsidP="004A242C">
      <w:pPr>
        <w:spacing w:after="0"/>
      </w:pPr>
      <w:r w:rsidRPr="00777071">
        <w:rPr>
          <w:b/>
          <w:bCs/>
        </w:rPr>
        <w:t>How This Information is Useful for PTFI:</w:t>
      </w:r>
    </w:p>
    <w:p w14:paraId="3AAFC5EB" w14:textId="77777777" w:rsidR="00777071" w:rsidRPr="00777071" w:rsidRDefault="00777071" w:rsidP="004A242C">
      <w:pPr>
        <w:numPr>
          <w:ilvl w:val="0"/>
          <w:numId w:val="5"/>
        </w:numPr>
        <w:spacing w:after="0"/>
      </w:pPr>
      <w:r w:rsidRPr="00777071">
        <w:rPr>
          <w:b/>
          <w:bCs/>
        </w:rPr>
        <w:t>Enhanced Security and Privacy:</w:t>
      </w:r>
    </w:p>
    <w:p w14:paraId="04488E48" w14:textId="77777777" w:rsidR="00777071" w:rsidRDefault="00777071" w:rsidP="004A242C">
      <w:pPr>
        <w:numPr>
          <w:ilvl w:val="1"/>
          <w:numId w:val="5"/>
        </w:numPr>
        <w:spacing w:after="0"/>
      </w:pPr>
      <w:r w:rsidRPr="00777071">
        <w:rPr>
          <w:b/>
          <w:bCs/>
        </w:rPr>
        <w:t>Federated Learning (FL):</w:t>
      </w:r>
      <w:r w:rsidRPr="00777071">
        <w:t xml:space="preserve"> By implementing FL, PTFI can enable multiple financial institutions to collaboratively train AI models on shared objectives, such as fraud detection, without sharing sensitive customer data. This approach aligns with the industry's stringent privacy regulations and ensures data confidentiality.</w:t>
      </w:r>
    </w:p>
    <w:p w14:paraId="69E1133A" w14:textId="77777777" w:rsidR="00C32825" w:rsidRPr="00777071" w:rsidRDefault="00C32825" w:rsidP="00C32825">
      <w:pPr>
        <w:spacing w:after="0"/>
        <w:ind w:left="1440"/>
      </w:pPr>
    </w:p>
    <w:p w14:paraId="6E8725B0" w14:textId="77777777" w:rsidR="00777071" w:rsidRDefault="00777071" w:rsidP="004A242C">
      <w:pPr>
        <w:numPr>
          <w:ilvl w:val="1"/>
          <w:numId w:val="5"/>
        </w:numPr>
        <w:spacing w:after="0"/>
      </w:pPr>
      <w:r w:rsidRPr="00777071">
        <w:rPr>
          <w:b/>
          <w:bCs/>
        </w:rPr>
        <w:t>Homomorphic Encryption (HE):</w:t>
      </w:r>
      <w:r w:rsidRPr="00777071">
        <w:t xml:space="preserve"> HE allows PTFI to perform computations on encrypted data, making it possible to </w:t>
      </w:r>
      <w:proofErr w:type="spellStart"/>
      <w:r w:rsidRPr="00777071">
        <w:t>analyze</w:t>
      </w:r>
      <w:proofErr w:type="spellEnd"/>
      <w:r w:rsidRPr="00777071">
        <w:t xml:space="preserve"> financial transactions and detect fraud without ever exposing the raw data. This significantly enhances data security and reduces the risk of data breaches.</w:t>
      </w:r>
    </w:p>
    <w:p w14:paraId="5FB03435" w14:textId="77777777" w:rsidR="00C32825" w:rsidRPr="00777071" w:rsidRDefault="00C32825" w:rsidP="00C32825">
      <w:pPr>
        <w:spacing w:after="0"/>
        <w:ind w:left="1440"/>
      </w:pPr>
    </w:p>
    <w:p w14:paraId="51BDC05B" w14:textId="77777777" w:rsidR="00777071" w:rsidRPr="00777071" w:rsidRDefault="00777071" w:rsidP="004A242C">
      <w:pPr>
        <w:numPr>
          <w:ilvl w:val="0"/>
          <w:numId w:val="5"/>
        </w:numPr>
        <w:spacing w:after="0"/>
      </w:pPr>
      <w:r w:rsidRPr="00777071">
        <w:rPr>
          <w:b/>
          <w:bCs/>
        </w:rPr>
        <w:t>Compliance with Regulations:</w:t>
      </w:r>
    </w:p>
    <w:p w14:paraId="778940CA" w14:textId="77777777" w:rsidR="00777071" w:rsidRDefault="00777071" w:rsidP="004A242C">
      <w:pPr>
        <w:numPr>
          <w:ilvl w:val="1"/>
          <w:numId w:val="5"/>
        </w:numPr>
        <w:spacing w:after="0"/>
      </w:pPr>
      <w:r w:rsidRPr="00777071">
        <w:t>Both FL and HE provide robust solutions to comply with data privacy regulations such as GDPR and CCPA, which mandate stringent data protection measures. By leveraging these technologies, PTFI can assure its clients and stakeholders of their commitment to data privacy and regulatory compliance.</w:t>
      </w:r>
    </w:p>
    <w:p w14:paraId="2311D1B5" w14:textId="77777777" w:rsidR="00C32825" w:rsidRPr="00777071" w:rsidRDefault="00C32825" w:rsidP="00C32825">
      <w:pPr>
        <w:spacing w:after="0"/>
        <w:ind w:left="1440"/>
      </w:pPr>
    </w:p>
    <w:p w14:paraId="67878E80" w14:textId="77777777" w:rsidR="00777071" w:rsidRPr="00777071" w:rsidRDefault="00777071" w:rsidP="004A242C">
      <w:pPr>
        <w:numPr>
          <w:ilvl w:val="0"/>
          <w:numId w:val="5"/>
        </w:numPr>
        <w:spacing w:after="0"/>
      </w:pPr>
      <w:r w:rsidRPr="00777071">
        <w:rPr>
          <w:b/>
          <w:bCs/>
        </w:rPr>
        <w:t>Improved Fraud Detection:</w:t>
      </w:r>
    </w:p>
    <w:p w14:paraId="5672ADEC" w14:textId="71AC5F88" w:rsidR="00777071" w:rsidRDefault="00777071" w:rsidP="004A242C">
      <w:pPr>
        <w:numPr>
          <w:ilvl w:val="1"/>
          <w:numId w:val="5"/>
        </w:numPr>
        <w:spacing w:after="0"/>
      </w:pPr>
      <w:r w:rsidRPr="00777071">
        <w:rPr>
          <w:b/>
          <w:bCs/>
        </w:rPr>
        <w:t>Federated Learning:</w:t>
      </w:r>
      <w:r w:rsidRPr="00777071">
        <w:t xml:space="preserve"> Enables the development of more accurate and robust fraud detection models by pooling data insights from multiple institutions. This collaborative approach enhances the detection capabilities and helps in identifying complex fraud patterns that might be missed when analysing data in isolation.</w:t>
      </w:r>
    </w:p>
    <w:p w14:paraId="05BE3458" w14:textId="77777777" w:rsidR="00C32825" w:rsidRPr="00777071" w:rsidRDefault="00C32825" w:rsidP="00C32825">
      <w:pPr>
        <w:spacing w:after="0"/>
        <w:ind w:left="1440"/>
      </w:pPr>
    </w:p>
    <w:p w14:paraId="08872662" w14:textId="77777777" w:rsidR="00777071" w:rsidRDefault="00777071" w:rsidP="004A242C">
      <w:pPr>
        <w:numPr>
          <w:ilvl w:val="1"/>
          <w:numId w:val="5"/>
        </w:numPr>
        <w:spacing w:after="0"/>
      </w:pPr>
      <w:r w:rsidRPr="00777071">
        <w:rPr>
          <w:b/>
          <w:bCs/>
        </w:rPr>
        <w:t>Homomorphic Encryption:</w:t>
      </w:r>
      <w:r w:rsidRPr="00777071">
        <w:t xml:space="preserve"> Allows for real-time fraud detection on encrypted data, ensuring that sensitive financial information remains secure throughout the analysis process. This method also enables the sharing of insights and results without compromising data privacy.</w:t>
      </w:r>
    </w:p>
    <w:p w14:paraId="06DDE77C" w14:textId="77777777" w:rsidR="00C32825" w:rsidRDefault="00C32825" w:rsidP="00C32825">
      <w:pPr>
        <w:spacing w:after="0"/>
      </w:pPr>
    </w:p>
    <w:p w14:paraId="73ACAF0B" w14:textId="77777777" w:rsidR="00C32825" w:rsidRDefault="00C32825" w:rsidP="00C32825">
      <w:pPr>
        <w:spacing w:after="0"/>
      </w:pPr>
    </w:p>
    <w:p w14:paraId="785DFE8A" w14:textId="77777777" w:rsidR="00C32825" w:rsidRDefault="00C32825" w:rsidP="00C32825">
      <w:pPr>
        <w:spacing w:after="0"/>
      </w:pPr>
    </w:p>
    <w:p w14:paraId="5C62D119" w14:textId="77777777" w:rsidR="00C32825" w:rsidRDefault="00C32825" w:rsidP="00C32825">
      <w:pPr>
        <w:spacing w:after="0"/>
      </w:pPr>
    </w:p>
    <w:p w14:paraId="541A9B5D" w14:textId="77777777" w:rsidR="00C32825" w:rsidRDefault="00C32825" w:rsidP="00C32825">
      <w:pPr>
        <w:spacing w:after="0"/>
      </w:pPr>
    </w:p>
    <w:p w14:paraId="3EE0711E" w14:textId="77777777" w:rsidR="00C32825" w:rsidRDefault="00C32825" w:rsidP="00C32825">
      <w:pPr>
        <w:spacing w:after="0"/>
      </w:pPr>
    </w:p>
    <w:p w14:paraId="647971D7" w14:textId="77777777" w:rsidR="00C32825" w:rsidRDefault="00C32825" w:rsidP="00C32825">
      <w:pPr>
        <w:spacing w:after="0"/>
      </w:pPr>
    </w:p>
    <w:p w14:paraId="065E55C5" w14:textId="77777777" w:rsidR="00C32825" w:rsidRPr="00777071" w:rsidRDefault="00C32825" w:rsidP="00C32825">
      <w:pPr>
        <w:spacing w:after="0"/>
      </w:pPr>
    </w:p>
    <w:p w14:paraId="43D82371" w14:textId="77777777" w:rsidR="00777071" w:rsidRPr="00777071" w:rsidRDefault="00777071" w:rsidP="004A242C">
      <w:pPr>
        <w:numPr>
          <w:ilvl w:val="0"/>
          <w:numId w:val="5"/>
        </w:numPr>
        <w:spacing w:after="0"/>
      </w:pPr>
      <w:r w:rsidRPr="00777071">
        <w:rPr>
          <w:b/>
          <w:bCs/>
        </w:rPr>
        <w:lastRenderedPageBreak/>
        <w:t>Innovation and Competitive Advantage:</w:t>
      </w:r>
    </w:p>
    <w:p w14:paraId="55D47579" w14:textId="77777777" w:rsidR="00777071" w:rsidRDefault="00777071" w:rsidP="004A242C">
      <w:pPr>
        <w:numPr>
          <w:ilvl w:val="1"/>
          <w:numId w:val="5"/>
        </w:numPr>
        <w:spacing w:after="0"/>
      </w:pPr>
      <w:r w:rsidRPr="00777071">
        <w:t>By integrating FL and HE, PTFI can position itself at the forefront of technological innovation in the financial sector. These advanced privacy-preserving technologies provide a competitive edge by enabling secure, collaborative, and efficient data analysis.</w:t>
      </w:r>
    </w:p>
    <w:p w14:paraId="4E8FFF73" w14:textId="77777777" w:rsidR="00C32825" w:rsidRPr="00777071" w:rsidRDefault="00C32825" w:rsidP="00C32825">
      <w:pPr>
        <w:spacing w:after="0"/>
        <w:ind w:left="1080"/>
      </w:pPr>
    </w:p>
    <w:p w14:paraId="52AB917A" w14:textId="77777777" w:rsidR="00777071" w:rsidRDefault="00777071" w:rsidP="004A242C">
      <w:pPr>
        <w:numPr>
          <w:ilvl w:val="1"/>
          <w:numId w:val="5"/>
        </w:numPr>
        <w:spacing w:after="0"/>
      </w:pPr>
      <w:r w:rsidRPr="00777071">
        <w:t>Adoption of these technologies can also lead to new service offerings, such as secure data analytics and collaborative fraud detection platforms, further enhancing PTFI's market position.</w:t>
      </w:r>
    </w:p>
    <w:p w14:paraId="2E67F5B5" w14:textId="77777777" w:rsidR="00C32825" w:rsidRPr="00782D59" w:rsidRDefault="00C32825" w:rsidP="00C32825">
      <w:pPr>
        <w:spacing w:after="0"/>
        <w:rPr>
          <w:color w:val="0070C0"/>
        </w:rPr>
      </w:pPr>
    </w:p>
    <w:p w14:paraId="52D41786" w14:textId="3FC105C5" w:rsidR="00C32825" w:rsidRPr="00782D59" w:rsidRDefault="00777071" w:rsidP="004A242C">
      <w:pPr>
        <w:spacing w:after="0"/>
        <w:rPr>
          <w:b/>
          <w:bCs/>
          <w:color w:val="0070C0"/>
        </w:rPr>
      </w:pPr>
      <w:r w:rsidRPr="00782D59">
        <w:rPr>
          <w:b/>
          <w:bCs/>
          <w:color w:val="0070C0"/>
        </w:rPr>
        <w:t xml:space="preserve">Reasons to Look </w:t>
      </w:r>
      <w:proofErr w:type="gramStart"/>
      <w:r w:rsidRPr="00782D59">
        <w:rPr>
          <w:b/>
          <w:bCs/>
          <w:color w:val="0070C0"/>
        </w:rPr>
        <w:t>Into</w:t>
      </w:r>
      <w:proofErr w:type="gramEnd"/>
      <w:r w:rsidRPr="00782D59">
        <w:rPr>
          <w:b/>
          <w:bCs/>
          <w:color w:val="0070C0"/>
        </w:rPr>
        <w:t xml:space="preserve"> and Incorporate FL &amp; HE:</w:t>
      </w:r>
    </w:p>
    <w:p w14:paraId="55BA4EDE" w14:textId="77777777" w:rsidR="00777071" w:rsidRPr="00777071" w:rsidRDefault="00777071" w:rsidP="004A242C">
      <w:pPr>
        <w:numPr>
          <w:ilvl w:val="0"/>
          <w:numId w:val="6"/>
        </w:numPr>
        <w:spacing w:after="0"/>
      </w:pPr>
      <w:r w:rsidRPr="00777071">
        <w:rPr>
          <w:b/>
          <w:bCs/>
        </w:rPr>
        <w:t>Privacy-Preserving Data Analysis:</w:t>
      </w:r>
    </w:p>
    <w:p w14:paraId="0CE1A294" w14:textId="1DC46F11" w:rsidR="00C32825" w:rsidRPr="00777071" w:rsidRDefault="00777071" w:rsidP="00782D59">
      <w:pPr>
        <w:numPr>
          <w:ilvl w:val="1"/>
          <w:numId w:val="6"/>
        </w:numPr>
        <w:spacing w:after="0"/>
      </w:pPr>
      <w:r w:rsidRPr="00777071">
        <w:t>FL and HE enable secure data analysis without exposing raw data, crucial for maintaining customer trust and adhering to privacy laws.</w:t>
      </w:r>
    </w:p>
    <w:p w14:paraId="62737716" w14:textId="77777777" w:rsidR="00777071" w:rsidRPr="00777071" w:rsidRDefault="00777071" w:rsidP="004A242C">
      <w:pPr>
        <w:numPr>
          <w:ilvl w:val="0"/>
          <w:numId w:val="6"/>
        </w:numPr>
        <w:spacing w:after="0"/>
      </w:pPr>
      <w:r w:rsidRPr="00777071">
        <w:rPr>
          <w:b/>
          <w:bCs/>
        </w:rPr>
        <w:t>Enhanced Collaboration:</w:t>
      </w:r>
    </w:p>
    <w:p w14:paraId="35377C32" w14:textId="5F43F7B9" w:rsidR="00C32825" w:rsidRPr="00777071" w:rsidRDefault="00777071" w:rsidP="00782D59">
      <w:pPr>
        <w:numPr>
          <w:ilvl w:val="1"/>
          <w:numId w:val="6"/>
        </w:numPr>
        <w:spacing w:after="0"/>
      </w:pPr>
      <w:r w:rsidRPr="00777071">
        <w:t>FL facilitates collaboration between multiple entities, allowing them to build more accurate and comprehensive models by leveraging diverse datasets while keeping data decentralized.</w:t>
      </w:r>
    </w:p>
    <w:p w14:paraId="2C5322CD" w14:textId="77777777" w:rsidR="00777071" w:rsidRPr="00777071" w:rsidRDefault="00777071" w:rsidP="004A242C">
      <w:pPr>
        <w:numPr>
          <w:ilvl w:val="0"/>
          <w:numId w:val="6"/>
        </w:numPr>
        <w:spacing w:after="0"/>
      </w:pPr>
      <w:r w:rsidRPr="00777071">
        <w:rPr>
          <w:b/>
          <w:bCs/>
        </w:rPr>
        <w:t>Regulatory Compliance:</w:t>
      </w:r>
    </w:p>
    <w:p w14:paraId="36E5AB55" w14:textId="43FEA178" w:rsidR="00C32825" w:rsidRPr="00777071" w:rsidRDefault="00777071" w:rsidP="00782D59">
      <w:pPr>
        <w:numPr>
          <w:ilvl w:val="1"/>
          <w:numId w:val="6"/>
        </w:numPr>
        <w:spacing w:after="0"/>
      </w:pPr>
      <w:r w:rsidRPr="00777071">
        <w:t>These technologies help financial institutions meet the increasing demands of data privacy regulations by ensuring that sensitive information is protected during processing and analysis.</w:t>
      </w:r>
    </w:p>
    <w:p w14:paraId="784437EC" w14:textId="77777777" w:rsidR="00777071" w:rsidRPr="00777071" w:rsidRDefault="00777071" w:rsidP="004A242C">
      <w:pPr>
        <w:numPr>
          <w:ilvl w:val="0"/>
          <w:numId w:val="6"/>
        </w:numPr>
        <w:spacing w:after="0"/>
      </w:pPr>
      <w:r w:rsidRPr="00777071">
        <w:rPr>
          <w:b/>
          <w:bCs/>
        </w:rPr>
        <w:t>Risk Management:</w:t>
      </w:r>
    </w:p>
    <w:p w14:paraId="7E33268C" w14:textId="350E026A" w:rsidR="00C32825" w:rsidRPr="00777071" w:rsidRDefault="00777071" w:rsidP="00782D59">
      <w:pPr>
        <w:numPr>
          <w:ilvl w:val="1"/>
          <w:numId w:val="6"/>
        </w:numPr>
        <w:spacing w:after="0"/>
      </w:pPr>
      <w:r w:rsidRPr="00777071">
        <w:t>Incorporating FL and HE into fraud detection systems enhances the ability to identify and mitigate fraudulent activities efficiently, reducing financial losses and enhancing overall security.</w:t>
      </w:r>
    </w:p>
    <w:p w14:paraId="7B5C10B5" w14:textId="77777777" w:rsidR="00777071" w:rsidRPr="00777071" w:rsidRDefault="00777071" w:rsidP="004A242C">
      <w:pPr>
        <w:numPr>
          <w:ilvl w:val="0"/>
          <w:numId w:val="6"/>
        </w:numPr>
        <w:spacing w:after="0"/>
      </w:pPr>
      <w:r w:rsidRPr="00777071">
        <w:rPr>
          <w:b/>
          <w:bCs/>
        </w:rPr>
        <w:t>Scalability and Flexibility:</w:t>
      </w:r>
    </w:p>
    <w:p w14:paraId="15F9FA99" w14:textId="77777777" w:rsidR="00777071" w:rsidRPr="00777071" w:rsidRDefault="00777071" w:rsidP="004A242C">
      <w:pPr>
        <w:numPr>
          <w:ilvl w:val="1"/>
          <w:numId w:val="6"/>
        </w:numPr>
        <w:spacing w:after="0"/>
      </w:pPr>
      <w:r w:rsidRPr="00777071">
        <w:t>FL's cloud-based implementation offers scalability and flexibility, allowing institutions to scale their analytics capabilities without significant infrastructure investment. HE adds an additional layer of security, making it feasible to handle large-scale encrypted datasets.</w:t>
      </w:r>
    </w:p>
    <w:p w14:paraId="320F8963" w14:textId="77777777" w:rsidR="00777071" w:rsidRPr="00782D59" w:rsidRDefault="00777071" w:rsidP="004A242C">
      <w:pPr>
        <w:spacing w:after="0"/>
        <w:rPr>
          <w:color w:val="0070C0"/>
        </w:rPr>
      </w:pPr>
      <w:r w:rsidRPr="00782D59">
        <w:rPr>
          <w:b/>
          <w:bCs/>
          <w:color w:val="0070C0"/>
        </w:rPr>
        <w:t>Conclusion:</w:t>
      </w:r>
    </w:p>
    <w:p w14:paraId="5144AA87" w14:textId="77777777" w:rsidR="00782D59" w:rsidRDefault="00777071" w:rsidP="004A242C">
      <w:pPr>
        <w:spacing w:after="0"/>
      </w:pPr>
      <w:r w:rsidRPr="00777071">
        <w:t xml:space="preserve">By integrating Federated Learning and Homomorphic Encryption into PTFI's projects, particularly in areas like credit card fraud detection and secure data sharing, PTFI can significantly enhance its data security measures, comply with regulatory requirements, and stay ahead in the competitive financial services market. </w:t>
      </w:r>
    </w:p>
    <w:p w14:paraId="36FDBD9C" w14:textId="77777777" w:rsidR="00782D59" w:rsidRDefault="00782D59" w:rsidP="004A242C">
      <w:pPr>
        <w:spacing w:after="0"/>
      </w:pPr>
    </w:p>
    <w:p w14:paraId="19167196" w14:textId="524EE03F" w:rsidR="00777071" w:rsidRPr="00777071" w:rsidRDefault="00777071" w:rsidP="004A242C">
      <w:pPr>
        <w:spacing w:after="0"/>
      </w:pPr>
      <w:r w:rsidRPr="00777071">
        <w:t xml:space="preserve">These technologies not only ensure the privacy and security of sensitive financial data but also </w:t>
      </w:r>
      <w:proofErr w:type="gramStart"/>
      <w:r w:rsidRPr="00777071">
        <w:t>open up</w:t>
      </w:r>
      <w:proofErr w:type="gramEnd"/>
      <w:r w:rsidRPr="00777071">
        <w:t xml:space="preserve"> new avenues for collaborative innovation and advanced analytics.</w:t>
      </w:r>
    </w:p>
    <w:p w14:paraId="7AE3931C" w14:textId="77777777" w:rsidR="00777071" w:rsidRPr="00777071" w:rsidRDefault="00777071" w:rsidP="004A242C">
      <w:pPr>
        <w:spacing w:after="0"/>
      </w:pPr>
    </w:p>
    <w:p w14:paraId="47662CE3" w14:textId="77777777" w:rsidR="0095749C" w:rsidRDefault="0095749C"/>
    <w:sectPr w:rsidR="009574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931C9"/>
    <w:multiLevelType w:val="multilevel"/>
    <w:tmpl w:val="2D9E6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13DEE"/>
    <w:multiLevelType w:val="multilevel"/>
    <w:tmpl w:val="15CA4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C7645D"/>
    <w:multiLevelType w:val="multilevel"/>
    <w:tmpl w:val="1EC25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2A4B38"/>
    <w:multiLevelType w:val="hybridMultilevel"/>
    <w:tmpl w:val="92903C0E"/>
    <w:lvl w:ilvl="0" w:tplc="29BC5984">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4294A93"/>
    <w:multiLevelType w:val="multilevel"/>
    <w:tmpl w:val="7972A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F765B1"/>
    <w:multiLevelType w:val="multilevel"/>
    <w:tmpl w:val="0E18EE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0B5121"/>
    <w:multiLevelType w:val="multilevel"/>
    <w:tmpl w:val="38488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1445877">
    <w:abstractNumId w:val="2"/>
  </w:num>
  <w:num w:numId="2" w16cid:durableId="1591503227">
    <w:abstractNumId w:val="0"/>
  </w:num>
  <w:num w:numId="3" w16cid:durableId="171533529">
    <w:abstractNumId w:val="4"/>
  </w:num>
  <w:num w:numId="4" w16cid:durableId="1368407718">
    <w:abstractNumId w:val="1"/>
  </w:num>
  <w:num w:numId="5" w16cid:durableId="1333490798">
    <w:abstractNumId w:val="6"/>
  </w:num>
  <w:num w:numId="6" w16cid:durableId="1138113409">
    <w:abstractNumId w:val="5"/>
  </w:num>
  <w:num w:numId="7" w16cid:durableId="8265582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071"/>
    <w:rsid w:val="002717C0"/>
    <w:rsid w:val="00284B11"/>
    <w:rsid w:val="00295A37"/>
    <w:rsid w:val="00461E18"/>
    <w:rsid w:val="004A242C"/>
    <w:rsid w:val="005038FE"/>
    <w:rsid w:val="005B5591"/>
    <w:rsid w:val="00777071"/>
    <w:rsid w:val="00782D59"/>
    <w:rsid w:val="0095749C"/>
    <w:rsid w:val="00C32825"/>
    <w:rsid w:val="00C94B2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3F65A"/>
  <w15:chartTrackingRefBased/>
  <w15:docId w15:val="{C23FEBD1-2F14-4FC0-8E23-198715936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70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70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70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70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70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70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70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70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70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0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70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70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70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70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70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70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70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7071"/>
    <w:rPr>
      <w:rFonts w:eastAsiaTheme="majorEastAsia" w:cstheme="majorBidi"/>
      <w:color w:val="272727" w:themeColor="text1" w:themeTint="D8"/>
    </w:rPr>
  </w:style>
  <w:style w:type="paragraph" w:styleId="Title">
    <w:name w:val="Title"/>
    <w:basedOn w:val="Normal"/>
    <w:next w:val="Normal"/>
    <w:link w:val="TitleChar"/>
    <w:uiPriority w:val="10"/>
    <w:qFormat/>
    <w:rsid w:val="007770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70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70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70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7071"/>
    <w:pPr>
      <w:spacing w:before="160"/>
      <w:jc w:val="center"/>
    </w:pPr>
    <w:rPr>
      <w:i/>
      <w:iCs/>
      <w:color w:val="404040" w:themeColor="text1" w:themeTint="BF"/>
    </w:rPr>
  </w:style>
  <w:style w:type="character" w:customStyle="1" w:styleId="QuoteChar">
    <w:name w:val="Quote Char"/>
    <w:basedOn w:val="DefaultParagraphFont"/>
    <w:link w:val="Quote"/>
    <w:uiPriority w:val="29"/>
    <w:rsid w:val="00777071"/>
    <w:rPr>
      <w:i/>
      <w:iCs/>
      <w:color w:val="404040" w:themeColor="text1" w:themeTint="BF"/>
    </w:rPr>
  </w:style>
  <w:style w:type="paragraph" w:styleId="ListParagraph">
    <w:name w:val="List Paragraph"/>
    <w:basedOn w:val="Normal"/>
    <w:uiPriority w:val="34"/>
    <w:qFormat/>
    <w:rsid w:val="00777071"/>
    <w:pPr>
      <w:ind w:left="720"/>
      <w:contextualSpacing/>
    </w:pPr>
  </w:style>
  <w:style w:type="character" w:styleId="IntenseEmphasis">
    <w:name w:val="Intense Emphasis"/>
    <w:basedOn w:val="DefaultParagraphFont"/>
    <w:uiPriority w:val="21"/>
    <w:qFormat/>
    <w:rsid w:val="00777071"/>
    <w:rPr>
      <w:i/>
      <w:iCs/>
      <w:color w:val="0F4761" w:themeColor="accent1" w:themeShade="BF"/>
    </w:rPr>
  </w:style>
  <w:style w:type="paragraph" w:styleId="IntenseQuote">
    <w:name w:val="Intense Quote"/>
    <w:basedOn w:val="Normal"/>
    <w:next w:val="Normal"/>
    <w:link w:val="IntenseQuoteChar"/>
    <w:uiPriority w:val="30"/>
    <w:qFormat/>
    <w:rsid w:val="007770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7071"/>
    <w:rPr>
      <w:i/>
      <w:iCs/>
      <w:color w:val="0F4761" w:themeColor="accent1" w:themeShade="BF"/>
    </w:rPr>
  </w:style>
  <w:style w:type="character" w:styleId="IntenseReference">
    <w:name w:val="Intense Reference"/>
    <w:basedOn w:val="DefaultParagraphFont"/>
    <w:uiPriority w:val="32"/>
    <w:qFormat/>
    <w:rsid w:val="00777071"/>
    <w:rPr>
      <w:b/>
      <w:bCs/>
      <w:smallCaps/>
      <w:color w:val="0F4761" w:themeColor="accent1" w:themeShade="BF"/>
      <w:spacing w:val="5"/>
    </w:rPr>
  </w:style>
  <w:style w:type="character" w:styleId="Hyperlink">
    <w:name w:val="Hyperlink"/>
    <w:basedOn w:val="DefaultParagraphFont"/>
    <w:uiPriority w:val="99"/>
    <w:unhideWhenUsed/>
    <w:rsid w:val="00777071"/>
    <w:rPr>
      <w:color w:val="467886" w:themeColor="hyperlink"/>
      <w:u w:val="single"/>
    </w:rPr>
  </w:style>
  <w:style w:type="character" w:styleId="UnresolvedMention">
    <w:name w:val="Unresolved Mention"/>
    <w:basedOn w:val="DefaultParagraphFont"/>
    <w:uiPriority w:val="99"/>
    <w:semiHidden/>
    <w:unhideWhenUsed/>
    <w:rsid w:val="007770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289036">
      <w:bodyDiv w:val="1"/>
      <w:marLeft w:val="0"/>
      <w:marRight w:val="0"/>
      <w:marTop w:val="0"/>
      <w:marBottom w:val="0"/>
      <w:divBdr>
        <w:top w:val="none" w:sz="0" w:space="0" w:color="auto"/>
        <w:left w:val="none" w:sz="0" w:space="0" w:color="auto"/>
        <w:bottom w:val="none" w:sz="0" w:space="0" w:color="auto"/>
        <w:right w:val="none" w:sz="0" w:space="0" w:color="auto"/>
      </w:divBdr>
    </w:div>
    <w:div w:id="721487226">
      <w:bodyDiv w:val="1"/>
      <w:marLeft w:val="0"/>
      <w:marRight w:val="0"/>
      <w:marTop w:val="0"/>
      <w:marBottom w:val="0"/>
      <w:divBdr>
        <w:top w:val="none" w:sz="0" w:space="0" w:color="auto"/>
        <w:left w:val="none" w:sz="0" w:space="0" w:color="auto"/>
        <w:bottom w:val="none" w:sz="0" w:space="0" w:color="auto"/>
        <w:right w:val="none" w:sz="0" w:space="0" w:color="auto"/>
      </w:divBdr>
    </w:div>
    <w:div w:id="725836481">
      <w:bodyDiv w:val="1"/>
      <w:marLeft w:val="0"/>
      <w:marRight w:val="0"/>
      <w:marTop w:val="0"/>
      <w:marBottom w:val="0"/>
      <w:divBdr>
        <w:top w:val="none" w:sz="0" w:space="0" w:color="auto"/>
        <w:left w:val="none" w:sz="0" w:space="0" w:color="auto"/>
        <w:bottom w:val="none" w:sz="0" w:space="0" w:color="auto"/>
        <w:right w:val="none" w:sz="0" w:space="0" w:color="auto"/>
      </w:divBdr>
    </w:div>
    <w:div w:id="1896429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ndviewresearch.com/industry-analysis/federated-learning-market-repor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nsinsider.com/reports/federated-learning-market-3597" TargetMode="External"/><Relationship Id="rId12" Type="http://schemas.openxmlformats.org/officeDocument/2006/relationships/hyperlink" Target="https://www.snsinsider.com/reports/federated-learning-market-3597" TargetMode="Externa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hyperlink" Target="https://www.snsinsider.com/reports/federated-learning-market-3597" TargetMode="External"/><Relationship Id="rId11" Type="http://schemas.openxmlformats.org/officeDocument/2006/relationships/hyperlink" Target="https://www.snsinsider.com/reports/federated-learning-market-3597" TargetMode="External"/><Relationship Id="rId5" Type="http://schemas.openxmlformats.org/officeDocument/2006/relationships/hyperlink" Target="https://www.grandviewresearch.com/industry-analysis/federated-learning-market-report" TargetMode="External"/><Relationship Id="rId15" Type="http://schemas.openxmlformats.org/officeDocument/2006/relationships/customXml" Target="../customXml/item1.xml"/><Relationship Id="rId10" Type="http://schemas.openxmlformats.org/officeDocument/2006/relationships/hyperlink" Target="https://www.grandviewresearch.com/industry-analysis/federated-learning-market-report" TargetMode="External"/><Relationship Id="rId4" Type="http://schemas.openxmlformats.org/officeDocument/2006/relationships/webSettings" Target="webSettings.xml"/><Relationship Id="rId9" Type="http://schemas.openxmlformats.org/officeDocument/2006/relationships/hyperlink" Target="https://market.us/report/federated-learning-mark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9" ma:contentTypeDescription="Create a new document." ma:contentTypeScope="" ma:versionID="07bbe69fc3f1fbca2bc802ccda49db93">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a5777dd8618320f8e0beb65f4027c6b3"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897c669-3ed7-4334-ac95-78863e79177a}"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998ff36-f67b-497d-9ba5-0737ce74e881" xsi:nil="true"/>
    <lcf76f155ced4ddcb4097134ff3c332f xmlns="5433951f-06c3-4618-8b57-3de8e57a966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490E3CD-7663-4E98-B709-F1C602E14867}"/>
</file>

<file path=customXml/itemProps2.xml><?xml version="1.0" encoding="utf-8"?>
<ds:datastoreItem xmlns:ds="http://schemas.openxmlformats.org/officeDocument/2006/customXml" ds:itemID="{D3D25A83-F214-4C48-AAA5-4162AA063BD4}"/>
</file>

<file path=customXml/itemProps3.xml><?xml version="1.0" encoding="utf-8"?>
<ds:datastoreItem xmlns:ds="http://schemas.openxmlformats.org/officeDocument/2006/customXml" ds:itemID="{0B36D38F-4553-4218-B08F-22014A3C30E4}"/>
</file>

<file path=docProps/app.xml><?xml version="1.0" encoding="utf-8"?>
<Properties xmlns="http://schemas.openxmlformats.org/officeDocument/2006/extended-properties" xmlns:vt="http://schemas.openxmlformats.org/officeDocument/2006/docPropsVTypes">
  <Template>Normal.dotm</Template>
  <TotalTime>15</TotalTime>
  <Pages>4</Pages>
  <Words>1143</Words>
  <Characters>6518</Characters>
  <Application>Microsoft Office Word</Application>
  <DocSecurity>0</DocSecurity>
  <Lines>54</Lines>
  <Paragraphs>15</Paragraphs>
  <ScaleCrop>false</ScaleCrop>
  <Company/>
  <LinksUpToDate>false</LinksUpToDate>
  <CharactersWithSpaces>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farmer</dc:creator>
  <cp:keywords/>
  <dc:description/>
  <cp:lastModifiedBy>jai farmer</cp:lastModifiedBy>
  <cp:revision>8</cp:revision>
  <dcterms:created xsi:type="dcterms:W3CDTF">2024-07-29T09:19:00Z</dcterms:created>
  <dcterms:modified xsi:type="dcterms:W3CDTF">2024-08-05T03:56:00Z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0x010100364D73228578DF4DB485C574B69A0DE9</vt:lpwstr>
  </property>
</Properties>
</file>