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AD9DB" w14:textId="77777777" w:rsidR="006B71C8" w:rsidRPr="006B71C8" w:rsidRDefault="006B71C8" w:rsidP="000626EF">
      <w:pPr>
        <w:jc w:val="center"/>
        <w:rPr>
          <w:color w:val="0070C0"/>
          <w:sz w:val="32"/>
          <w:szCs w:val="32"/>
        </w:rPr>
      </w:pPr>
      <w:r w:rsidRPr="006B71C8">
        <w:rPr>
          <w:b/>
          <w:bCs/>
          <w:color w:val="0070C0"/>
          <w:sz w:val="32"/>
          <w:szCs w:val="32"/>
        </w:rPr>
        <w:t>Secure Multi-Party Computation Overview Page</w:t>
      </w:r>
    </w:p>
    <w:p w14:paraId="30D4966E" w14:textId="77777777" w:rsidR="006B71C8" w:rsidRPr="006B71C8" w:rsidRDefault="006B71C8" w:rsidP="000626EF">
      <w:pPr>
        <w:jc w:val="center"/>
        <w:rPr>
          <w:color w:val="0070C0"/>
        </w:rPr>
      </w:pPr>
      <w:r w:rsidRPr="006B71C8">
        <w:rPr>
          <w:b/>
          <w:bCs/>
          <w:color w:val="0070C0"/>
        </w:rPr>
        <w:t>Introduction to Secure Multi-Party Computation</w:t>
      </w:r>
    </w:p>
    <w:p w14:paraId="0A4455EC" w14:textId="77777777" w:rsidR="00DC7CC3" w:rsidRDefault="00DC7CC3" w:rsidP="000626EF">
      <w:pPr>
        <w:jc w:val="center"/>
      </w:pPr>
      <w:r w:rsidRPr="00DC7CC3">
        <w:t xml:space="preserve">This page explains what Secure Multi-Party Computation (SMPC) is, how it protects sensitive information, and why it’s important for financial services. </w:t>
      </w:r>
    </w:p>
    <w:p w14:paraId="70432F05" w14:textId="7AA0F308" w:rsidR="00DC7CC3" w:rsidRDefault="00DC7CC3" w:rsidP="000626EF">
      <w:pPr>
        <w:jc w:val="center"/>
      </w:pPr>
      <w:r w:rsidRPr="00DC7CC3">
        <w:t>You’ll learn about its key benefits, real-world applications, and how leading companies are using it to ensure privacy while enabling secure collaboration.</w:t>
      </w:r>
    </w:p>
    <w:p w14:paraId="229FF319" w14:textId="48293781" w:rsidR="006B71C8" w:rsidRPr="006B71C8" w:rsidRDefault="006B71C8" w:rsidP="000626EF">
      <w:pPr>
        <w:jc w:val="center"/>
        <w:rPr>
          <w:color w:val="0070C0"/>
        </w:rPr>
      </w:pPr>
      <w:r w:rsidRPr="006B71C8">
        <w:rPr>
          <w:b/>
          <w:bCs/>
          <w:color w:val="0070C0"/>
        </w:rPr>
        <w:t>What is Secure Multi-Party Computation (SMPC)?</w:t>
      </w:r>
    </w:p>
    <w:p w14:paraId="6D3DD2BB" w14:textId="77777777" w:rsidR="006B71C8" w:rsidRPr="006B71C8" w:rsidRDefault="006B71C8" w:rsidP="006B71C8">
      <w:r w:rsidRPr="006B71C8">
        <w:rPr>
          <w:b/>
          <w:bCs/>
        </w:rPr>
        <w:t>Definition</w:t>
      </w:r>
      <w:r w:rsidRPr="006B71C8">
        <w:t>: Secure Multi-Party Computation (SMPC) is a cryptographic technique that allows multiple parties to compute a function over their inputs while keeping those inputs private. This means that the parties involved in the computation can get the result without revealing their individual data to each other.</w:t>
      </w:r>
    </w:p>
    <w:p w14:paraId="56E8E73D" w14:textId="77777777" w:rsidR="00CF4112" w:rsidRDefault="00CF4112" w:rsidP="005106F5">
      <w:pPr>
        <w:jc w:val="center"/>
      </w:pPr>
      <w:r w:rsidRPr="00CF4112">
        <w:t>In financial services, SMPC allows institutions to collaborate on data analysis without sharing sensitive information.</w:t>
      </w:r>
    </w:p>
    <w:p w14:paraId="613C9706" w14:textId="7EDF4863" w:rsidR="008C0724" w:rsidRPr="005106F5" w:rsidRDefault="005106F5" w:rsidP="005106F5">
      <w:pPr>
        <w:jc w:val="center"/>
        <w:rPr>
          <w:b/>
          <w:bCs/>
        </w:rPr>
      </w:pPr>
      <w:r w:rsidRPr="005106F5">
        <w:rPr>
          <w:b/>
          <w:bCs/>
        </w:rPr>
        <w:t xml:space="preserve">SMPC </w:t>
      </w:r>
      <w:r w:rsidR="00E035C9">
        <w:rPr>
          <w:b/>
          <w:bCs/>
        </w:rPr>
        <w:t>Process</w:t>
      </w:r>
      <w:r w:rsidR="00EF2506">
        <w:rPr>
          <w:b/>
          <w:bCs/>
        </w:rPr>
        <w:t xml:space="preserve"> Flow</w:t>
      </w:r>
    </w:p>
    <w:p w14:paraId="2665CC91" w14:textId="705A32A8" w:rsidR="006B71C8" w:rsidRPr="006B71C8" w:rsidRDefault="005106F5" w:rsidP="00607EDA">
      <w:pPr>
        <w:jc w:val="center"/>
      </w:pPr>
      <w:r>
        <w:rPr>
          <w:noProof/>
        </w:rPr>
        <w:drawing>
          <wp:inline distT="0" distB="0" distL="0" distR="0" wp14:anchorId="4F5648B2" wp14:editId="05AE8AAF">
            <wp:extent cx="5473912" cy="2266950"/>
            <wp:effectExtent l="0" t="0" r="0" b="0"/>
            <wp:docPr id="166390743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07433" name="Picture 2"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13542" cy="2283362"/>
                    </a:xfrm>
                    <a:prstGeom prst="rect">
                      <a:avLst/>
                    </a:prstGeom>
                  </pic:spPr>
                </pic:pic>
              </a:graphicData>
            </a:graphic>
          </wp:inline>
        </w:drawing>
      </w:r>
    </w:p>
    <w:p w14:paraId="12199222" w14:textId="77777777" w:rsidR="00607EDA" w:rsidRDefault="00607EDA" w:rsidP="000626EF">
      <w:pPr>
        <w:jc w:val="center"/>
        <w:rPr>
          <w:b/>
          <w:bCs/>
          <w:color w:val="0070C0"/>
        </w:rPr>
      </w:pPr>
    </w:p>
    <w:p w14:paraId="1D23CF57" w14:textId="77777777" w:rsidR="00607EDA" w:rsidRDefault="00607EDA" w:rsidP="000626EF">
      <w:pPr>
        <w:jc w:val="center"/>
        <w:rPr>
          <w:b/>
          <w:bCs/>
          <w:color w:val="0070C0"/>
        </w:rPr>
      </w:pPr>
    </w:p>
    <w:p w14:paraId="0A2587C0" w14:textId="77777777" w:rsidR="00607EDA" w:rsidRDefault="00607EDA" w:rsidP="000626EF">
      <w:pPr>
        <w:jc w:val="center"/>
        <w:rPr>
          <w:b/>
          <w:bCs/>
          <w:color w:val="0070C0"/>
        </w:rPr>
      </w:pPr>
    </w:p>
    <w:p w14:paraId="04F6DC7C" w14:textId="77777777" w:rsidR="00607EDA" w:rsidRDefault="00607EDA" w:rsidP="000626EF">
      <w:pPr>
        <w:jc w:val="center"/>
        <w:rPr>
          <w:b/>
          <w:bCs/>
          <w:color w:val="0070C0"/>
        </w:rPr>
      </w:pPr>
    </w:p>
    <w:p w14:paraId="621F84DD" w14:textId="77777777" w:rsidR="00607EDA" w:rsidRDefault="00607EDA" w:rsidP="000626EF">
      <w:pPr>
        <w:jc w:val="center"/>
        <w:rPr>
          <w:b/>
          <w:bCs/>
          <w:color w:val="0070C0"/>
        </w:rPr>
      </w:pPr>
    </w:p>
    <w:p w14:paraId="0A2A366C" w14:textId="77777777" w:rsidR="005106F5" w:rsidRDefault="005106F5" w:rsidP="000626EF">
      <w:pPr>
        <w:jc w:val="center"/>
        <w:rPr>
          <w:b/>
          <w:bCs/>
          <w:color w:val="0070C0"/>
        </w:rPr>
      </w:pPr>
    </w:p>
    <w:p w14:paraId="2AE19290" w14:textId="77777777" w:rsidR="005106F5" w:rsidRDefault="005106F5" w:rsidP="000626EF">
      <w:pPr>
        <w:jc w:val="center"/>
        <w:rPr>
          <w:b/>
          <w:bCs/>
          <w:color w:val="0070C0"/>
        </w:rPr>
      </w:pPr>
    </w:p>
    <w:p w14:paraId="3059152F" w14:textId="77777777" w:rsidR="005106F5" w:rsidRDefault="005106F5" w:rsidP="000626EF">
      <w:pPr>
        <w:jc w:val="center"/>
        <w:rPr>
          <w:b/>
          <w:bCs/>
          <w:color w:val="0070C0"/>
        </w:rPr>
      </w:pPr>
    </w:p>
    <w:p w14:paraId="2A659757" w14:textId="0D75252A" w:rsidR="006B71C8" w:rsidRPr="006B71C8" w:rsidRDefault="006B71C8" w:rsidP="00607EDA">
      <w:pPr>
        <w:spacing w:after="0"/>
        <w:jc w:val="center"/>
        <w:rPr>
          <w:color w:val="0070C0"/>
        </w:rPr>
      </w:pPr>
      <w:proofErr w:type="gramStart"/>
      <w:r w:rsidRPr="006B71C8">
        <w:rPr>
          <w:b/>
          <w:bCs/>
          <w:color w:val="0070C0"/>
        </w:rPr>
        <w:lastRenderedPageBreak/>
        <w:t>How</w:t>
      </w:r>
      <w:proofErr w:type="gramEnd"/>
      <w:r w:rsidRPr="006B71C8">
        <w:rPr>
          <w:b/>
          <w:bCs/>
          <w:color w:val="0070C0"/>
        </w:rPr>
        <w:t xml:space="preserve"> Secure Multi-Party Computation Works</w:t>
      </w:r>
    </w:p>
    <w:p w14:paraId="166BB515" w14:textId="77777777" w:rsidR="006B71C8" w:rsidRPr="006B71C8" w:rsidRDefault="006B71C8" w:rsidP="00607EDA">
      <w:pPr>
        <w:spacing w:after="0"/>
      </w:pPr>
      <w:r w:rsidRPr="006B71C8">
        <w:t>SMPC allows different parties to jointly compute a function while keeping their inputs private. Here’s how it works:</w:t>
      </w:r>
    </w:p>
    <w:p w14:paraId="3D0E9D41" w14:textId="77777777" w:rsidR="006B71C8" w:rsidRPr="006B71C8" w:rsidRDefault="006B71C8" w:rsidP="00607EDA">
      <w:pPr>
        <w:numPr>
          <w:ilvl w:val="0"/>
          <w:numId w:val="1"/>
        </w:numPr>
        <w:spacing w:after="0"/>
      </w:pPr>
      <w:r w:rsidRPr="006B71C8">
        <w:rPr>
          <w:b/>
          <w:bCs/>
        </w:rPr>
        <w:t>Step 1</w:t>
      </w:r>
      <w:r w:rsidRPr="006B71C8">
        <w:t>: Each party inputs its private data into the computation.</w:t>
      </w:r>
    </w:p>
    <w:p w14:paraId="74B38A0C" w14:textId="77777777" w:rsidR="006B71C8" w:rsidRPr="006B71C8" w:rsidRDefault="006B71C8" w:rsidP="00607EDA">
      <w:pPr>
        <w:numPr>
          <w:ilvl w:val="0"/>
          <w:numId w:val="1"/>
        </w:numPr>
        <w:spacing w:after="0"/>
      </w:pPr>
      <w:r w:rsidRPr="006B71C8">
        <w:rPr>
          <w:b/>
          <w:bCs/>
        </w:rPr>
        <w:t>Step 2</w:t>
      </w:r>
      <w:r w:rsidRPr="006B71C8">
        <w:t>: The computation is split into smaller steps, with each party only computing its own part.</w:t>
      </w:r>
    </w:p>
    <w:p w14:paraId="26C3DA7C" w14:textId="77777777" w:rsidR="006B71C8" w:rsidRPr="006B71C8" w:rsidRDefault="006B71C8" w:rsidP="00607EDA">
      <w:pPr>
        <w:numPr>
          <w:ilvl w:val="0"/>
          <w:numId w:val="1"/>
        </w:numPr>
        <w:spacing w:after="0"/>
      </w:pPr>
      <w:r w:rsidRPr="006B71C8">
        <w:rPr>
          <w:b/>
          <w:bCs/>
        </w:rPr>
        <w:t>Step 3</w:t>
      </w:r>
      <w:r w:rsidRPr="006B71C8">
        <w:t>: The intermediate results are exchanged in an encrypted form.</w:t>
      </w:r>
    </w:p>
    <w:p w14:paraId="42A17EB8" w14:textId="25862E93" w:rsidR="006B71C8" w:rsidRPr="006B71C8" w:rsidRDefault="006B71C8" w:rsidP="00607EDA">
      <w:pPr>
        <w:numPr>
          <w:ilvl w:val="0"/>
          <w:numId w:val="1"/>
        </w:numPr>
        <w:spacing w:after="0"/>
      </w:pPr>
      <w:r w:rsidRPr="006B71C8">
        <w:rPr>
          <w:b/>
          <w:bCs/>
        </w:rPr>
        <w:t>Step 4</w:t>
      </w:r>
      <w:r w:rsidRPr="006B71C8">
        <w:t xml:space="preserve">: </w:t>
      </w:r>
      <w:r w:rsidR="00607EDA" w:rsidRPr="006B71C8">
        <w:t>The result</w:t>
      </w:r>
      <w:r w:rsidRPr="006B71C8">
        <w:t xml:space="preserve"> is obtained without any party ever seeing the other parties' private data.</w:t>
      </w:r>
    </w:p>
    <w:p w14:paraId="378620E3" w14:textId="77777777" w:rsidR="005106F5" w:rsidRDefault="006B71C8" w:rsidP="00607EDA">
      <w:pPr>
        <w:spacing w:after="0"/>
        <w:rPr>
          <w:noProof/>
        </w:rPr>
      </w:pPr>
      <w:r w:rsidRPr="006B71C8">
        <w:t>This ensures that each party can contribute to the computation without compromising the privacy of their data, making SMPC a valuable tool in finance.</w:t>
      </w:r>
      <w:r w:rsidR="005106F5" w:rsidRPr="005106F5">
        <w:rPr>
          <w:noProof/>
        </w:rPr>
        <w:t xml:space="preserve"> </w:t>
      </w:r>
    </w:p>
    <w:p w14:paraId="37968D2C" w14:textId="4619E547" w:rsidR="005106F5" w:rsidRPr="00E035C9" w:rsidRDefault="005106F5" w:rsidP="00E035C9">
      <w:pPr>
        <w:spacing w:after="0"/>
        <w:jc w:val="center"/>
        <w:rPr>
          <w:b/>
          <w:bCs/>
          <w:noProof/>
        </w:rPr>
      </w:pPr>
      <w:r w:rsidRPr="00E035C9">
        <w:rPr>
          <w:b/>
          <w:bCs/>
          <w:noProof/>
        </w:rPr>
        <w:t xml:space="preserve">SMPC </w:t>
      </w:r>
      <w:r w:rsidR="00EF2506">
        <w:rPr>
          <w:b/>
          <w:bCs/>
          <w:noProof/>
        </w:rPr>
        <w:t>Process Diagram</w:t>
      </w:r>
    </w:p>
    <w:p w14:paraId="4887311C" w14:textId="4BAC99D6" w:rsidR="006B71C8" w:rsidRPr="006B71C8" w:rsidRDefault="005106F5" w:rsidP="00607EDA">
      <w:pPr>
        <w:spacing w:after="0"/>
      </w:pPr>
      <w:r>
        <w:rPr>
          <w:noProof/>
        </w:rPr>
        <w:drawing>
          <wp:inline distT="0" distB="0" distL="0" distR="0" wp14:anchorId="7663DDBA" wp14:editId="703E1CDC">
            <wp:extent cx="5568825" cy="3390900"/>
            <wp:effectExtent l="0" t="0" r="0" b="0"/>
            <wp:docPr id="1787067386" name="Picture 1" descr="A diagram of a data transf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67386" name="Picture 1" descr="A diagram of a data transf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78811" cy="3396980"/>
                    </a:xfrm>
                    <a:prstGeom prst="rect">
                      <a:avLst/>
                    </a:prstGeom>
                  </pic:spPr>
                </pic:pic>
              </a:graphicData>
            </a:graphic>
          </wp:inline>
        </w:drawing>
      </w:r>
    </w:p>
    <w:p w14:paraId="0573D7F7" w14:textId="673B5BB2" w:rsidR="006B71C8" w:rsidRDefault="006B71C8" w:rsidP="00607EDA">
      <w:pPr>
        <w:spacing w:after="0"/>
        <w:jc w:val="center"/>
      </w:pPr>
    </w:p>
    <w:p w14:paraId="489AABDD" w14:textId="77777777" w:rsidR="005106F5" w:rsidRDefault="005106F5" w:rsidP="00607EDA">
      <w:pPr>
        <w:spacing w:after="0"/>
        <w:jc w:val="center"/>
      </w:pPr>
    </w:p>
    <w:p w14:paraId="14B41342" w14:textId="77777777" w:rsidR="005106F5" w:rsidRDefault="005106F5" w:rsidP="00607EDA">
      <w:pPr>
        <w:spacing w:after="0"/>
        <w:jc w:val="center"/>
      </w:pPr>
    </w:p>
    <w:p w14:paraId="2C01C701" w14:textId="77777777" w:rsidR="005106F5" w:rsidRDefault="005106F5" w:rsidP="00607EDA">
      <w:pPr>
        <w:spacing w:after="0"/>
        <w:jc w:val="center"/>
      </w:pPr>
    </w:p>
    <w:p w14:paraId="32CD5F2F" w14:textId="77777777" w:rsidR="005106F5" w:rsidRDefault="005106F5" w:rsidP="00607EDA">
      <w:pPr>
        <w:spacing w:after="0"/>
        <w:jc w:val="center"/>
      </w:pPr>
    </w:p>
    <w:p w14:paraId="489E8DF0" w14:textId="77777777" w:rsidR="005106F5" w:rsidRDefault="005106F5" w:rsidP="00607EDA">
      <w:pPr>
        <w:spacing w:after="0"/>
        <w:jc w:val="center"/>
      </w:pPr>
    </w:p>
    <w:p w14:paraId="019072C5" w14:textId="77777777" w:rsidR="005106F5" w:rsidRDefault="005106F5" w:rsidP="00607EDA">
      <w:pPr>
        <w:spacing w:after="0"/>
        <w:jc w:val="center"/>
      </w:pPr>
    </w:p>
    <w:p w14:paraId="29607AD4" w14:textId="77777777" w:rsidR="005106F5" w:rsidRDefault="005106F5" w:rsidP="00607EDA">
      <w:pPr>
        <w:spacing w:after="0"/>
        <w:jc w:val="center"/>
      </w:pPr>
    </w:p>
    <w:p w14:paraId="5320CBE7" w14:textId="77777777" w:rsidR="005106F5" w:rsidRDefault="005106F5" w:rsidP="00607EDA">
      <w:pPr>
        <w:spacing w:after="0"/>
        <w:jc w:val="center"/>
      </w:pPr>
    </w:p>
    <w:p w14:paraId="7842F00A" w14:textId="77777777" w:rsidR="005106F5" w:rsidRDefault="005106F5" w:rsidP="00607EDA">
      <w:pPr>
        <w:spacing w:after="0"/>
        <w:jc w:val="center"/>
      </w:pPr>
    </w:p>
    <w:p w14:paraId="7DBEB9D9" w14:textId="77777777" w:rsidR="005106F5" w:rsidRDefault="005106F5" w:rsidP="00607EDA">
      <w:pPr>
        <w:spacing w:after="0"/>
        <w:jc w:val="center"/>
      </w:pPr>
    </w:p>
    <w:p w14:paraId="4C731F66" w14:textId="77777777" w:rsidR="005106F5" w:rsidRDefault="005106F5" w:rsidP="00607EDA">
      <w:pPr>
        <w:spacing w:after="0"/>
        <w:jc w:val="center"/>
      </w:pPr>
    </w:p>
    <w:p w14:paraId="46E4F1EC" w14:textId="77777777" w:rsidR="005106F5" w:rsidRDefault="005106F5" w:rsidP="00607EDA">
      <w:pPr>
        <w:spacing w:after="0"/>
        <w:jc w:val="center"/>
      </w:pPr>
    </w:p>
    <w:p w14:paraId="36BFB58C" w14:textId="77777777" w:rsidR="005106F5" w:rsidRDefault="005106F5" w:rsidP="00607EDA">
      <w:pPr>
        <w:spacing w:after="0"/>
        <w:jc w:val="center"/>
      </w:pPr>
    </w:p>
    <w:p w14:paraId="4830DB92" w14:textId="77777777" w:rsidR="006B71C8" w:rsidRPr="006B71C8" w:rsidRDefault="006B71C8" w:rsidP="00607EDA">
      <w:pPr>
        <w:spacing w:after="0"/>
        <w:jc w:val="center"/>
        <w:rPr>
          <w:color w:val="0070C0"/>
        </w:rPr>
      </w:pPr>
      <w:r w:rsidRPr="006B71C8">
        <w:rPr>
          <w:b/>
          <w:bCs/>
          <w:color w:val="0070C0"/>
        </w:rPr>
        <w:t>Benefits of Secure Multi-Party Computation in Financial Services</w:t>
      </w:r>
    </w:p>
    <w:p w14:paraId="15645CC3" w14:textId="77777777" w:rsidR="006B71C8" w:rsidRPr="006B71C8" w:rsidRDefault="006B71C8" w:rsidP="00607EDA">
      <w:pPr>
        <w:spacing w:after="0"/>
      </w:pPr>
      <w:r w:rsidRPr="006B71C8">
        <w:t>SMPC offers several key advantages for financial institutions:</w:t>
      </w:r>
    </w:p>
    <w:p w14:paraId="46476DD2" w14:textId="77777777" w:rsidR="006B71C8" w:rsidRPr="006B71C8" w:rsidRDefault="006B71C8" w:rsidP="00607EDA">
      <w:pPr>
        <w:numPr>
          <w:ilvl w:val="0"/>
          <w:numId w:val="2"/>
        </w:numPr>
        <w:spacing w:after="0"/>
      </w:pPr>
      <w:r w:rsidRPr="006B71C8">
        <w:rPr>
          <w:b/>
          <w:bCs/>
        </w:rPr>
        <w:t>Data Privacy</w:t>
      </w:r>
      <w:r w:rsidRPr="006B71C8">
        <w:t>: Ensures that sensitive financial data remains private throughout the computation process.</w:t>
      </w:r>
    </w:p>
    <w:p w14:paraId="5FA59ED5" w14:textId="77777777" w:rsidR="00B773B5" w:rsidRPr="00B773B5" w:rsidRDefault="00B773B5" w:rsidP="00607EDA">
      <w:pPr>
        <w:numPr>
          <w:ilvl w:val="0"/>
          <w:numId w:val="2"/>
        </w:numPr>
        <w:spacing w:after="0"/>
      </w:pPr>
      <w:r w:rsidRPr="00B773B5">
        <w:rPr>
          <w:b/>
          <w:bCs/>
        </w:rPr>
        <w:t xml:space="preserve">Collaboration Without Data Sharing: </w:t>
      </w:r>
      <w:r w:rsidRPr="00B773B5">
        <w:t>Institutions can collaborate securely on tasks like fraud detection.</w:t>
      </w:r>
    </w:p>
    <w:p w14:paraId="5B315D4C" w14:textId="77777777" w:rsidR="00B773B5" w:rsidRPr="00B773B5" w:rsidRDefault="00B773B5" w:rsidP="00607EDA">
      <w:pPr>
        <w:numPr>
          <w:ilvl w:val="0"/>
          <w:numId w:val="2"/>
        </w:numPr>
        <w:spacing w:after="0"/>
      </w:pPr>
      <w:r w:rsidRPr="00B773B5">
        <w:rPr>
          <w:b/>
          <w:bCs/>
        </w:rPr>
        <w:t xml:space="preserve">Regulatory Compliance: </w:t>
      </w:r>
      <w:r w:rsidRPr="00B773B5">
        <w:t>SMPC helps meet privacy regulations like GDPR and CCPA.</w:t>
      </w:r>
    </w:p>
    <w:p w14:paraId="3BE22760" w14:textId="17C427A3" w:rsidR="006B71C8" w:rsidRPr="006B71C8" w:rsidRDefault="006B71C8" w:rsidP="00607EDA">
      <w:pPr>
        <w:numPr>
          <w:ilvl w:val="0"/>
          <w:numId w:val="2"/>
        </w:numPr>
        <w:spacing w:after="0"/>
      </w:pPr>
      <w:r w:rsidRPr="006B71C8">
        <w:rPr>
          <w:b/>
          <w:bCs/>
        </w:rPr>
        <w:t>Improved Security</w:t>
      </w:r>
      <w:r w:rsidRPr="006B71C8">
        <w:t>: Reduces the risk of data breaches since the data remains encrypted and private during computations.</w:t>
      </w:r>
    </w:p>
    <w:p w14:paraId="14F73625" w14:textId="4CD1A1B8" w:rsidR="006B71C8" w:rsidRDefault="006B71C8" w:rsidP="00607EDA">
      <w:pPr>
        <w:numPr>
          <w:ilvl w:val="0"/>
          <w:numId w:val="2"/>
        </w:numPr>
        <w:spacing w:after="0"/>
      </w:pPr>
      <w:r w:rsidRPr="006B71C8">
        <w:rPr>
          <w:b/>
          <w:bCs/>
        </w:rPr>
        <w:t>Increased Trust</w:t>
      </w:r>
      <w:r w:rsidRPr="006B71C8">
        <w:t>: Facilitates secure collaboration between different organizations, increasing trust while preserving confidentiality.</w:t>
      </w:r>
    </w:p>
    <w:p w14:paraId="4FD4383E" w14:textId="24CCBBAA" w:rsidR="005106F5" w:rsidRPr="005106F5" w:rsidRDefault="005106F5" w:rsidP="005106F5">
      <w:pPr>
        <w:spacing w:after="0"/>
        <w:jc w:val="center"/>
        <w:rPr>
          <w:b/>
          <w:bCs/>
        </w:rPr>
      </w:pPr>
      <w:r w:rsidRPr="005106F5">
        <w:rPr>
          <w:b/>
          <w:bCs/>
        </w:rPr>
        <w:t>SMPC Benefits and Downsides Infographic</w:t>
      </w:r>
    </w:p>
    <w:p w14:paraId="27D74B9A" w14:textId="7AE8F709" w:rsidR="00607EDA" w:rsidRPr="006B71C8" w:rsidRDefault="00607EDA" w:rsidP="00607EDA">
      <w:pPr>
        <w:spacing w:after="0"/>
        <w:jc w:val="center"/>
      </w:pPr>
      <w:r>
        <w:rPr>
          <w:noProof/>
        </w:rPr>
        <w:drawing>
          <wp:inline distT="0" distB="0" distL="0" distR="0" wp14:anchorId="565A0470" wp14:editId="033001AE">
            <wp:extent cx="4962525" cy="2399992"/>
            <wp:effectExtent l="0" t="0" r="0" b="635"/>
            <wp:docPr id="152925836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58361"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4350" cy="2415383"/>
                    </a:xfrm>
                    <a:prstGeom prst="rect">
                      <a:avLst/>
                    </a:prstGeom>
                  </pic:spPr>
                </pic:pic>
              </a:graphicData>
            </a:graphic>
          </wp:inline>
        </w:drawing>
      </w:r>
    </w:p>
    <w:p w14:paraId="71A459E7" w14:textId="77777777" w:rsidR="00EF2506" w:rsidRDefault="00EF2506" w:rsidP="00607EDA">
      <w:pPr>
        <w:spacing w:after="0"/>
        <w:jc w:val="center"/>
        <w:rPr>
          <w:b/>
          <w:bCs/>
          <w:color w:val="0070C0"/>
        </w:rPr>
      </w:pPr>
    </w:p>
    <w:p w14:paraId="005AA300" w14:textId="77777777" w:rsidR="00EF2506" w:rsidRDefault="00EF2506" w:rsidP="00607EDA">
      <w:pPr>
        <w:spacing w:after="0"/>
        <w:jc w:val="center"/>
        <w:rPr>
          <w:b/>
          <w:bCs/>
          <w:color w:val="0070C0"/>
        </w:rPr>
      </w:pPr>
    </w:p>
    <w:p w14:paraId="1F31031C" w14:textId="77777777" w:rsidR="00EF2506" w:rsidRDefault="00EF2506" w:rsidP="00607EDA">
      <w:pPr>
        <w:spacing w:after="0"/>
        <w:jc w:val="center"/>
        <w:rPr>
          <w:b/>
          <w:bCs/>
          <w:color w:val="0070C0"/>
        </w:rPr>
      </w:pPr>
    </w:p>
    <w:p w14:paraId="5D88CC00" w14:textId="77777777" w:rsidR="00EF2506" w:rsidRDefault="00EF2506" w:rsidP="00607EDA">
      <w:pPr>
        <w:spacing w:after="0"/>
        <w:jc w:val="center"/>
        <w:rPr>
          <w:b/>
          <w:bCs/>
          <w:color w:val="0070C0"/>
        </w:rPr>
      </w:pPr>
    </w:p>
    <w:p w14:paraId="7A656706" w14:textId="77777777" w:rsidR="00EF2506" w:rsidRDefault="00EF2506" w:rsidP="00607EDA">
      <w:pPr>
        <w:spacing w:after="0"/>
        <w:jc w:val="center"/>
        <w:rPr>
          <w:b/>
          <w:bCs/>
          <w:color w:val="0070C0"/>
        </w:rPr>
      </w:pPr>
    </w:p>
    <w:p w14:paraId="4E3A16D4" w14:textId="77777777" w:rsidR="00EF2506" w:rsidRDefault="00EF2506" w:rsidP="00607EDA">
      <w:pPr>
        <w:spacing w:after="0"/>
        <w:jc w:val="center"/>
        <w:rPr>
          <w:b/>
          <w:bCs/>
          <w:color w:val="0070C0"/>
        </w:rPr>
      </w:pPr>
    </w:p>
    <w:p w14:paraId="539BD91D" w14:textId="77777777" w:rsidR="00EF2506" w:rsidRDefault="00EF2506" w:rsidP="00607EDA">
      <w:pPr>
        <w:spacing w:after="0"/>
        <w:jc w:val="center"/>
        <w:rPr>
          <w:b/>
          <w:bCs/>
          <w:color w:val="0070C0"/>
        </w:rPr>
      </w:pPr>
    </w:p>
    <w:p w14:paraId="1CE7F68E" w14:textId="77777777" w:rsidR="00EF2506" w:rsidRDefault="00EF2506" w:rsidP="00607EDA">
      <w:pPr>
        <w:spacing w:after="0"/>
        <w:jc w:val="center"/>
        <w:rPr>
          <w:b/>
          <w:bCs/>
          <w:color w:val="0070C0"/>
        </w:rPr>
      </w:pPr>
    </w:p>
    <w:p w14:paraId="7E08B0C0" w14:textId="77777777" w:rsidR="00EF2506" w:rsidRDefault="00EF2506" w:rsidP="00607EDA">
      <w:pPr>
        <w:spacing w:after="0"/>
        <w:jc w:val="center"/>
        <w:rPr>
          <w:b/>
          <w:bCs/>
          <w:color w:val="0070C0"/>
        </w:rPr>
      </w:pPr>
    </w:p>
    <w:p w14:paraId="58AF2238" w14:textId="77777777" w:rsidR="00EF2506" w:rsidRDefault="00EF2506" w:rsidP="00607EDA">
      <w:pPr>
        <w:spacing w:after="0"/>
        <w:jc w:val="center"/>
        <w:rPr>
          <w:b/>
          <w:bCs/>
          <w:color w:val="0070C0"/>
        </w:rPr>
      </w:pPr>
    </w:p>
    <w:p w14:paraId="686988E7" w14:textId="77777777" w:rsidR="00EF2506" w:rsidRDefault="00EF2506" w:rsidP="00607EDA">
      <w:pPr>
        <w:spacing w:after="0"/>
        <w:jc w:val="center"/>
        <w:rPr>
          <w:b/>
          <w:bCs/>
          <w:color w:val="0070C0"/>
        </w:rPr>
      </w:pPr>
    </w:p>
    <w:p w14:paraId="66A02141" w14:textId="77777777" w:rsidR="00EF2506" w:rsidRDefault="00EF2506" w:rsidP="00607EDA">
      <w:pPr>
        <w:spacing w:after="0"/>
        <w:jc w:val="center"/>
        <w:rPr>
          <w:b/>
          <w:bCs/>
          <w:color w:val="0070C0"/>
        </w:rPr>
      </w:pPr>
    </w:p>
    <w:p w14:paraId="3AC7F5CD" w14:textId="77777777" w:rsidR="00EF2506" w:rsidRDefault="00EF2506" w:rsidP="00607EDA">
      <w:pPr>
        <w:spacing w:after="0"/>
        <w:jc w:val="center"/>
        <w:rPr>
          <w:b/>
          <w:bCs/>
          <w:color w:val="0070C0"/>
        </w:rPr>
      </w:pPr>
    </w:p>
    <w:p w14:paraId="01F52733" w14:textId="77777777" w:rsidR="00EF2506" w:rsidRDefault="00EF2506" w:rsidP="00607EDA">
      <w:pPr>
        <w:spacing w:after="0"/>
        <w:jc w:val="center"/>
        <w:rPr>
          <w:b/>
          <w:bCs/>
          <w:color w:val="0070C0"/>
        </w:rPr>
      </w:pPr>
    </w:p>
    <w:p w14:paraId="1B5FCB8D" w14:textId="77777777" w:rsidR="00EF2506" w:rsidRDefault="00EF2506" w:rsidP="00607EDA">
      <w:pPr>
        <w:spacing w:after="0"/>
        <w:jc w:val="center"/>
        <w:rPr>
          <w:b/>
          <w:bCs/>
          <w:color w:val="0070C0"/>
        </w:rPr>
      </w:pPr>
    </w:p>
    <w:p w14:paraId="6AE4E48F" w14:textId="0B78263E" w:rsidR="006B71C8" w:rsidRPr="006B71C8" w:rsidRDefault="006B71C8" w:rsidP="00607EDA">
      <w:pPr>
        <w:spacing w:after="0"/>
        <w:jc w:val="center"/>
        <w:rPr>
          <w:color w:val="0070C0"/>
        </w:rPr>
      </w:pPr>
      <w:r w:rsidRPr="006B71C8">
        <w:rPr>
          <w:b/>
          <w:bCs/>
          <w:color w:val="0070C0"/>
        </w:rPr>
        <w:lastRenderedPageBreak/>
        <w:t>Market Trends and Adoption of Secure Multi-Party Computation</w:t>
      </w:r>
    </w:p>
    <w:p w14:paraId="6A2127D9" w14:textId="77777777" w:rsidR="006B71C8" w:rsidRPr="006B71C8" w:rsidRDefault="006B71C8" w:rsidP="00607EDA">
      <w:pPr>
        <w:spacing w:after="0"/>
      </w:pPr>
      <w:r w:rsidRPr="006B71C8">
        <w:t>As data privacy regulations grow stricter, financial institutions are adopting SMPC to ensure compliance while collaborating securely. SMPC is gaining traction in industries where multiple entities need to compute data without revealing sensitive information.</w:t>
      </w:r>
    </w:p>
    <w:p w14:paraId="1502B13C" w14:textId="77777777" w:rsidR="006B71C8" w:rsidRPr="006B71C8" w:rsidRDefault="006B71C8" w:rsidP="00607EDA">
      <w:pPr>
        <w:numPr>
          <w:ilvl w:val="0"/>
          <w:numId w:val="3"/>
        </w:numPr>
        <w:spacing w:after="0"/>
      </w:pPr>
      <w:r w:rsidRPr="006B71C8">
        <w:rPr>
          <w:b/>
          <w:bCs/>
        </w:rPr>
        <w:t>Rising Demand</w:t>
      </w:r>
      <w:r w:rsidRPr="006B71C8">
        <w:t>: More financial institutions are exploring SMPC for secure collaborations.</w:t>
      </w:r>
    </w:p>
    <w:p w14:paraId="39050731" w14:textId="35C4C73D" w:rsidR="006B71C8" w:rsidRDefault="006B71C8" w:rsidP="00607EDA">
      <w:pPr>
        <w:numPr>
          <w:ilvl w:val="0"/>
          <w:numId w:val="3"/>
        </w:numPr>
        <w:spacing w:after="0"/>
      </w:pPr>
      <w:r w:rsidRPr="006B71C8">
        <w:rPr>
          <w:b/>
          <w:bCs/>
        </w:rPr>
        <w:t>Regulatory Compliance</w:t>
      </w:r>
      <w:r w:rsidRPr="006B71C8">
        <w:t>: Institutions are driven by the need to comply with privacy regulations like GDPR and CCPA.</w:t>
      </w:r>
    </w:p>
    <w:p w14:paraId="22C090F6" w14:textId="7EF1DE1D" w:rsidR="008C0724" w:rsidRDefault="008C0724" w:rsidP="008C0724">
      <w:pPr>
        <w:spacing w:after="0"/>
        <w:jc w:val="center"/>
      </w:pPr>
      <w:r>
        <w:rPr>
          <w:b/>
          <w:bCs/>
        </w:rPr>
        <w:t>SMPC Market Size Trends</w:t>
      </w:r>
    </w:p>
    <w:p w14:paraId="3F01A844" w14:textId="6614FE64" w:rsidR="00607EDA" w:rsidRDefault="00607EDA" w:rsidP="00607EDA">
      <w:pPr>
        <w:spacing w:after="0"/>
        <w:jc w:val="center"/>
      </w:pPr>
      <w:r>
        <w:rPr>
          <w:noProof/>
        </w:rPr>
        <w:drawing>
          <wp:inline distT="0" distB="0" distL="0" distR="0" wp14:anchorId="4E703B09" wp14:editId="10B372BA">
            <wp:extent cx="5368727" cy="2800350"/>
            <wp:effectExtent l="0" t="0" r="3810" b="0"/>
            <wp:docPr id="504887117" name="Picture 4" descr="A graph of a market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87117" name="Picture 4" descr="A graph of a market siz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75237" cy="2803745"/>
                    </a:xfrm>
                    <a:prstGeom prst="rect">
                      <a:avLst/>
                    </a:prstGeom>
                  </pic:spPr>
                </pic:pic>
              </a:graphicData>
            </a:graphic>
          </wp:inline>
        </w:drawing>
      </w:r>
    </w:p>
    <w:p w14:paraId="24D56701" w14:textId="77777777" w:rsidR="00607EDA" w:rsidRPr="006B71C8" w:rsidRDefault="00607EDA" w:rsidP="00607EDA">
      <w:pPr>
        <w:spacing w:after="0"/>
        <w:jc w:val="center"/>
      </w:pPr>
    </w:p>
    <w:p w14:paraId="10F1B706" w14:textId="77777777" w:rsidR="006B71C8" w:rsidRPr="006B71C8" w:rsidRDefault="006B71C8" w:rsidP="00607EDA">
      <w:pPr>
        <w:spacing w:after="0"/>
        <w:jc w:val="center"/>
        <w:rPr>
          <w:color w:val="0070C0"/>
        </w:rPr>
      </w:pPr>
      <w:r w:rsidRPr="006B71C8">
        <w:rPr>
          <w:b/>
          <w:bCs/>
          <w:color w:val="0070C0"/>
        </w:rPr>
        <w:t>How to Implement Secure Multi-Party Computation</w:t>
      </w:r>
    </w:p>
    <w:p w14:paraId="24071AF4" w14:textId="77777777" w:rsidR="006B71C8" w:rsidRPr="006B71C8" w:rsidRDefault="006B71C8" w:rsidP="00607EDA">
      <w:pPr>
        <w:spacing w:after="0"/>
      </w:pPr>
      <w:r w:rsidRPr="006B71C8">
        <w:t>Implementing SMPC in financial services involves the following steps:</w:t>
      </w:r>
    </w:p>
    <w:p w14:paraId="3FA1B7D7" w14:textId="77777777" w:rsidR="006B71C8" w:rsidRPr="006B71C8" w:rsidRDefault="006B71C8" w:rsidP="00607EDA">
      <w:pPr>
        <w:numPr>
          <w:ilvl w:val="0"/>
          <w:numId w:val="4"/>
        </w:numPr>
        <w:spacing w:after="0"/>
      </w:pPr>
      <w:r w:rsidRPr="006B71C8">
        <w:rPr>
          <w:b/>
          <w:bCs/>
        </w:rPr>
        <w:t>Define the Data and Function</w:t>
      </w:r>
      <w:r w:rsidRPr="006B71C8">
        <w:t>: Identify the sensitive data to be computed and the function to be performed.</w:t>
      </w:r>
    </w:p>
    <w:p w14:paraId="39378488" w14:textId="77777777" w:rsidR="00B773B5" w:rsidRPr="00B773B5" w:rsidRDefault="00B773B5" w:rsidP="00607EDA">
      <w:pPr>
        <w:numPr>
          <w:ilvl w:val="0"/>
          <w:numId w:val="4"/>
        </w:numPr>
        <w:spacing w:after="0"/>
      </w:pPr>
      <w:r w:rsidRPr="00B773B5">
        <w:rPr>
          <w:b/>
          <w:bCs/>
        </w:rPr>
        <w:t>Distribute the Computation:</w:t>
      </w:r>
      <w:r w:rsidRPr="00B773B5">
        <w:t xml:space="preserve"> Split the task so each party only sees its own data.</w:t>
      </w:r>
    </w:p>
    <w:p w14:paraId="0DF633EB" w14:textId="5AC45681" w:rsidR="006B71C8" w:rsidRPr="006B71C8" w:rsidRDefault="006B71C8" w:rsidP="00607EDA">
      <w:pPr>
        <w:numPr>
          <w:ilvl w:val="0"/>
          <w:numId w:val="4"/>
        </w:numPr>
        <w:spacing w:after="0"/>
      </w:pPr>
      <w:r w:rsidRPr="006B71C8">
        <w:rPr>
          <w:b/>
          <w:bCs/>
        </w:rPr>
        <w:t>Encrypt Intermediate Results</w:t>
      </w:r>
      <w:r w:rsidRPr="006B71C8">
        <w:t>: Ensure that intermediate results are encrypted and shared securely between parties.</w:t>
      </w:r>
    </w:p>
    <w:p w14:paraId="2FC5288B" w14:textId="26C32EFA" w:rsidR="000626EF" w:rsidRDefault="006B71C8" w:rsidP="00607EDA">
      <w:pPr>
        <w:numPr>
          <w:ilvl w:val="0"/>
          <w:numId w:val="4"/>
        </w:numPr>
        <w:spacing w:after="0"/>
      </w:pPr>
      <w:r w:rsidRPr="006B71C8">
        <w:rPr>
          <w:b/>
          <w:bCs/>
        </w:rPr>
        <w:t>Finalize the Computation</w:t>
      </w:r>
      <w:r w:rsidRPr="006B71C8">
        <w:t xml:space="preserve">: Compute </w:t>
      </w:r>
      <w:r w:rsidR="00607EDA" w:rsidRPr="006B71C8">
        <w:t>the result</w:t>
      </w:r>
      <w:r w:rsidRPr="006B71C8">
        <w:t xml:space="preserve"> without exposing individual data inputs.</w:t>
      </w:r>
    </w:p>
    <w:p w14:paraId="2A392BAC" w14:textId="77777777" w:rsidR="00607EDA" w:rsidRDefault="00607EDA" w:rsidP="00607EDA">
      <w:pPr>
        <w:spacing w:after="0"/>
      </w:pPr>
    </w:p>
    <w:p w14:paraId="24386830" w14:textId="77777777" w:rsidR="00607EDA" w:rsidRDefault="00607EDA" w:rsidP="00607EDA">
      <w:pPr>
        <w:spacing w:after="0"/>
      </w:pPr>
    </w:p>
    <w:p w14:paraId="16D12AF4" w14:textId="77777777" w:rsidR="00607EDA" w:rsidRDefault="00607EDA" w:rsidP="00607EDA">
      <w:pPr>
        <w:spacing w:after="0"/>
      </w:pPr>
    </w:p>
    <w:p w14:paraId="7867BD46" w14:textId="77777777" w:rsidR="00607EDA" w:rsidRDefault="00607EDA" w:rsidP="00607EDA">
      <w:pPr>
        <w:spacing w:after="0"/>
      </w:pPr>
    </w:p>
    <w:p w14:paraId="11B96C4B" w14:textId="77777777" w:rsidR="00607EDA" w:rsidRDefault="00607EDA" w:rsidP="00607EDA">
      <w:pPr>
        <w:spacing w:after="0"/>
      </w:pPr>
    </w:p>
    <w:p w14:paraId="63342DBB" w14:textId="77777777" w:rsidR="00607EDA" w:rsidRDefault="00607EDA" w:rsidP="00607EDA">
      <w:pPr>
        <w:spacing w:after="0"/>
      </w:pPr>
    </w:p>
    <w:p w14:paraId="0A390878" w14:textId="77777777" w:rsidR="00607EDA" w:rsidRDefault="00607EDA" w:rsidP="00607EDA">
      <w:pPr>
        <w:spacing w:after="0"/>
      </w:pPr>
    </w:p>
    <w:p w14:paraId="1FBB5E3C" w14:textId="77777777" w:rsidR="00607EDA" w:rsidRDefault="00607EDA" w:rsidP="00607EDA">
      <w:pPr>
        <w:spacing w:after="0"/>
      </w:pPr>
    </w:p>
    <w:p w14:paraId="0E2E22A9" w14:textId="77777777" w:rsidR="00607EDA" w:rsidRDefault="00607EDA" w:rsidP="00607EDA">
      <w:pPr>
        <w:spacing w:after="0"/>
      </w:pPr>
    </w:p>
    <w:p w14:paraId="2D828DAF" w14:textId="77777777" w:rsidR="00607EDA" w:rsidRPr="006B71C8" w:rsidRDefault="00607EDA" w:rsidP="00607EDA">
      <w:pPr>
        <w:spacing w:after="0"/>
      </w:pPr>
    </w:p>
    <w:p w14:paraId="6F6399A0" w14:textId="77777777" w:rsidR="006B71C8" w:rsidRPr="006B71C8" w:rsidRDefault="006B71C8" w:rsidP="00607EDA">
      <w:pPr>
        <w:spacing w:after="0"/>
        <w:jc w:val="center"/>
        <w:rPr>
          <w:color w:val="0070C0"/>
        </w:rPr>
      </w:pPr>
      <w:r w:rsidRPr="006B71C8">
        <w:rPr>
          <w:b/>
          <w:bCs/>
          <w:color w:val="0070C0"/>
        </w:rPr>
        <w:t>Real-World Applications of Secure Multi-Party Computation in Finance</w:t>
      </w:r>
    </w:p>
    <w:p w14:paraId="5B0974BA" w14:textId="77777777" w:rsidR="006B71C8" w:rsidRPr="006B71C8" w:rsidRDefault="006B71C8" w:rsidP="00607EDA">
      <w:pPr>
        <w:spacing w:after="0"/>
      </w:pPr>
      <w:r w:rsidRPr="006B71C8">
        <w:t>SMPC is particularly useful in financial services for scenarios where multiple institutions need to work together without exposing sensitive data. Some key applications include:</w:t>
      </w:r>
    </w:p>
    <w:p w14:paraId="14CFE91A" w14:textId="77777777" w:rsidR="006B71C8" w:rsidRPr="006B71C8" w:rsidRDefault="006B71C8" w:rsidP="00607EDA">
      <w:pPr>
        <w:numPr>
          <w:ilvl w:val="0"/>
          <w:numId w:val="5"/>
        </w:numPr>
        <w:spacing w:after="0"/>
      </w:pPr>
      <w:r w:rsidRPr="006B71C8">
        <w:rPr>
          <w:b/>
          <w:bCs/>
        </w:rPr>
        <w:t>Fraud Detection</w:t>
      </w:r>
      <w:r w:rsidRPr="006B71C8">
        <w:t>: Enables banks to jointly detect fraud patterns without sharing customer data.</w:t>
      </w:r>
    </w:p>
    <w:p w14:paraId="072E42A5" w14:textId="77777777" w:rsidR="006B71C8" w:rsidRPr="006B71C8" w:rsidRDefault="006B71C8" w:rsidP="00607EDA">
      <w:pPr>
        <w:numPr>
          <w:ilvl w:val="0"/>
          <w:numId w:val="5"/>
        </w:numPr>
        <w:spacing w:after="0"/>
      </w:pPr>
      <w:r w:rsidRPr="006B71C8">
        <w:rPr>
          <w:b/>
          <w:bCs/>
        </w:rPr>
        <w:t>Joint Risk Analysis</w:t>
      </w:r>
      <w:r w:rsidRPr="006B71C8">
        <w:t>: Allows financial institutions to assess risks across different datasets without revealing proprietary data.</w:t>
      </w:r>
    </w:p>
    <w:p w14:paraId="14BF7043" w14:textId="77777777" w:rsidR="006B71C8" w:rsidRPr="006B71C8" w:rsidRDefault="006B71C8" w:rsidP="00607EDA">
      <w:pPr>
        <w:numPr>
          <w:ilvl w:val="0"/>
          <w:numId w:val="5"/>
        </w:numPr>
        <w:spacing w:after="0"/>
      </w:pPr>
      <w:r w:rsidRPr="006B71C8">
        <w:rPr>
          <w:b/>
          <w:bCs/>
        </w:rPr>
        <w:t>Collaborative Credit Scoring</w:t>
      </w:r>
      <w:r w:rsidRPr="006B71C8">
        <w:t>: Multiple banks can jointly compute credit scores while keeping individual data private.</w:t>
      </w:r>
    </w:p>
    <w:p w14:paraId="03C08DFD" w14:textId="0E705BB2" w:rsidR="006B71C8" w:rsidRDefault="006B71C8" w:rsidP="00607EDA">
      <w:pPr>
        <w:numPr>
          <w:ilvl w:val="0"/>
          <w:numId w:val="5"/>
        </w:numPr>
        <w:spacing w:after="0"/>
      </w:pPr>
      <w:r w:rsidRPr="006B71C8">
        <w:rPr>
          <w:b/>
          <w:bCs/>
        </w:rPr>
        <w:t>Anti-Money Laundering (AML)</w:t>
      </w:r>
      <w:r w:rsidRPr="006B71C8">
        <w:t>: Institutions can collaborate on detecting suspicious transactions without sharing raw data.</w:t>
      </w:r>
    </w:p>
    <w:p w14:paraId="10AC6016" w14:textId="5EE46FD6" w:rsidR="008C0724" w:rsidRDefault="008C0724" w:rsidP="008C0724">
      <w:pPr>
        <w:spacing w:after="0"/>
        <w:jc w:val="center"/>
      </w:pPr>
      <w:r>
        <w:rPr>
          <w:b/>
          <w:bCs/>
        </w:rPr>
        <w:t>SMPC Use Cases</w:t>
      </w:r>
    </w:p>
    <w:p w14:paraId="0E83A5B7" w14:textId="3B4953B4" w:rsidR="00607EDA" w:rsidRDefault="00607EDA" w:rsidP="00607EDA">
      <w:pPr>
        <w:spacing w:after="0"/>
        <w:jc w:val="center"/>
      </w:pPr>
      <w:r>
        <w:rPr>
          <w:noProof/>
        </w:rPr>
        <w:drawing>
          <wp:inline distT="0" distB="0" distL="0" distR="0" wp14:anchorId="071CF7B0" wp14:editId="28C0B016">
            <wp:extent cx="5524500" cy="2689414"/>
            <wp:effectExtent l="0" t="0" r="0" b="0"/>
            <wp:docPr id="2087219318" name="Picture 5" descr="A diagram of a medical proced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19318" name="Picture 5" descr="A diagram of a medical procedu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28329" cy="2691278"/>
                    </a:xfrm>
                    <a:prstGeom prst="rect">
                      <a:avLst/>
                    </a:prstGeom>
                  </pic:spPr>
                </pic:pic>
              </a:graphicData>
            </a:graphic>
          </wp:inline>
        </w:drawing>
      </w:r>
    </w:p>
    <w:p w14:paraId="69F77FE2" w14:textId="77777777" w:rsidR="00785612" w:rsidRPr="006B71C8" w:rsidRDefault="00785612" w:rsidP="00607EDA">
      <w:pPr>
        <w:spacing w:after="0"/>
        <w:jc w:val="center"/>
      </w:pPr>
    </w:p>
    <w:p w14:paraId="0D13D09F" w14:textId="77777777" w:rsidR="006B71C8" w:rsidRPr="006B71C8" w:rsidRDefault="006B71C8" w:rsidP="00607EDA">
      <w:pPr>
        <w:spacing w:after="0"/>
        <w:jc w:val="center"/>
        <w:rPr>
          <w:color w:val="0070C0"/>
        </w:rPr>
      </w:pPr>
      <w:r w:rsidRPr="006B71C8">
        <w:rPr>
          <w:b/>
          <w:bCs/>
          <w:color w:val="0070C0"/>
        </w:rPr>
        <w:t>Consumer Trust and Data Privacy</w:t>
      </w:r>
    </w:p>
    <w:p w14:paraId="185D763C" w14:textId="77777777" w:rsidR="00785612" w:rsidRDefault="006B71C8" w:rsidP="00607EDA">
      <w:pPr>
        <w:spacing w:after="0"/>
      </w:pPr>
      <w:r w:rsidRPr="006B71C8">
        <w:t xml:space="preserve">SMPC helps financial institutions maintain consumer trust by ensuring that their data remains private, even when collaborating with other organizations. </w:t>
      </w:r>
    </w:p>
    <w:p w14:paraId="54EC6B8B" w14:textId="77777777" w:rsidR="00785612" w:rsidRDefault="00785612" w:rsidP="00607EDA">
      <w:pPr>
        <w:spacing w:after="0"/>
      </w:pPr>
    </w:p>
    <w:p w14:paraId="775E1E05" w14:textId="548D89CD" w:rsidR="006B71C8" w:rsidRDefault="006B71C8" w:rsidP="00607EDA">
      <w:pPr>
        <w:spacing w:after="0"/>
      </w:pPr>
      <w:r w:rsidRPr="006B71C8">
        <w:t>This is critical in today’s landscape, where consumers expect their data to be handled with the highest level of security.</w:t>
      </w:r>
    </w:p>
    <w:p w14:paraId="02CED92B" w14:textId="77777777" w:rsidR="00785612" w:rsidRDefault="00785612" w:rsidP="00607EDA">
      <w:pPr>
        <w:spacing w:after="0"/>
      </w:pPr>
    </w:p>
    <w:p w14:paraId="1C0BECA5" w14:textId="77777777" w:rsidR="00785612" w:rsidRDefault="00785612" w:rsidP="00607EDA">
      <w:pPr>
        <w:spacing w:after="0"/>
      </w:pPr>
    </w:p>
    <w:p w14:paraId="6DBDB10E" w14:textId="77777777" w:rsidR="00785612" w:rsidRDefault="00785612" w:rsidP="00607EDA">
      <w:pPr>
        <w:spacing w:after="0"/>
      </w:pPr>
    </w:p>
    <w:p w14:paraId="71A7B979" w14:textId="77777777" w:rsidR="00785612" w:rsidRDefault="00785612" w:rsidP="00607EDA">
      <w:pPr>
        <w:spacing w:after="0"/>
      </w:pPr>
    </w:p>
    <w:p w14:paraId="2904907A" w14:textId="77777777" w:rsidR="00785612" w:rsidRDefault="00785612" w:rsidP="00607EDA">
      <w:pPr>
        <w:spacing w:after="0"/>
      </w:pPr>
    </w:p>
    <w:p w14:paraId="156216F1" w14:textId="77777777" w:rsidR="00785612" w:rsidRDefault="00785612" w:rsidP="00607EDA">
      <w:pPr>
        <w:spacing w:after="0"/>
      </w:pPr>
    </w:p>
    <w:p w14:paraId="5C5B4B52" w14:textId="77777777" w:rsidR="00785612" w:rsidRDefault="00785612" w:rsidP="00607EDA">
      <w:pPr>
        <w:spacing w:after="0"/>
      </w:pPr>
    </w:p>
    <w:p w14:paraId="107C6A05" w14:textId="77777777" w:rsidR="00785612" w:rsidRPr="006B71C8" w:rsidRDefault="00785612" w:rsidP="00607EDA">
      <w:pPr>
        <w:spacing w:after="0"/>
      </w:pPr>
    </w:p>
    <w:p w14:paraId="70B2A3EB" w14:textId="77777777" w:rsidR="006B71C8" w:rsidRPr="006B71C8" w:rsidRDefault="006B71C8" w:rsidP="00607EDA">
      <w:pPr>
        <w:spacing w:after="0"/>
        <w:jc w:val="center"/>
        <w:rPr>
          <w:color w:val="0070C0"/>
        </w:rPr>
      </w:pPr>
      <w:r w:rsidRPr="006B71C8">
        <w:rPr>
          <w:b/>
          <w:bCs/>
          <w:color w:val="0070C0"/>
        </w:rPr>
        <w:t>Companies Adopting Secure Multi-Party Computation</w:t>
      </w:r>
    </w:p>
    <w:p w14:paraId="20A3C563" w14:textId="77777777" w:rsidR="00785612" w:rsidRDefault="006B71C8" w:rsidP="00607EDA">
      <w:pPr>
        <w:spacing w:after="0"/>
      </w:pPr>
      <w:r w:rsidRPr="006B71C8">
        <w:t xml:space="preserve">Several leading financial institutions and technology companies are adopting SMPC to enhance data privacy while enabling secure collaboration. </w:t>
      </w:r>
    </w:p>
    <w:p w14:paraId="1371B990" w14:textId="77777777" w:rsidR="00785612" w:rsidRDefault="00785612" w:rsidP="00607EDA">
      <w:pPr>
        <w:spacing w:after="0"/>
      </w:pPr>
    </w:p>
    <w:p w14:paraId="5DF2318D" w14:textId="22705FFC" w:rsidR="00785612" w:rsidRDefault="006B71C8" w:rsidP="00607EDA">
      <w:pPr>
        <w:spacing w:after="0"/>
      </w:pPr>
      <w:r w:rsidRPr="006B71C8">
        <w:t>Companies such as JP Morgan, IBM, and Visa are using SMPC to protect sensitive data while performing joint computations with other institutions.</w:t>
      </w:r>
    </w:p>
    <w:p w14:paraId="79407AB8" w14:textId="32355C23" w:rsidR="008C0724" w:rsidRPr="008C0724" w:rsidRDefault="008C0724" w:rsidP="008C0724">
      <w:pPr>
        <w:spacing w:after="0"/>
        <w:jc w:val="center"/>
        <w:rPr>
          <w:b/>
          <w:bCs/>
        </w:rPr>
      </w:pPr>
      <w:r w:rsidRPr="008C0724">
        <w:rPr>
          <w:b/>
          <w:bCs/>
        </w:rPr>
        <w:t>Brands who use SMPC</w:t>
      </w:r>
    </w:p>
    <w:p w14:paraId="539BA646" w14:textId="54897F5B" w:rsidR="00785612" w:rsidRPr="006B71C8" w:rsidRDefault="00785612" w:rsidP="00785612">
      <w:pPr>
        <w:spacing w:after="0"/>
        <w:jc w:val="center"/>
      </w:pPr>
      <w:r>
        <w:rPr>
          <w:noProof/>
        </w:rPr>
        <w:drawing>
          <wp:inline distT="0" distB="0" distL="0" distR="0" wp14:anchorId="39E7A2BF" wp14:editId="058DA66D">
            <wp:extent cx="5372100" cy="3169337"/>
            <wp:effectExtent l="0" t="0" r="0" b="0"/>
            <wp:docPr id="746817855" name="Picture 6" descr="A group of logo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17855" name="Picture 6" descr="A group of logo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72936" cy="3169830"/>
                    </a:xfrm>
                    <a:prstGeom prst="rect">
                      <a:avLst/>
                    </a:prstGeom>
                  </pic:spPr>
                </pic:pic>
              </a:graphicData>
            </a:graphic>
          </wp:inline>
        </w:drawing>
      </w:r>
    </w:p>
    <w:p w14:paraId="1DB4E2CF" w14:textId="297F3C04" w:rsidR="006B71C8" w:rsidRPr="006B71C8" w:rsidRDefault="006B71C8" w:rsidP="00607EDA">
      <w:pPr>
        <w:spacing w:after="0"/>
      </w:pPr>
    </w:p>
    <w:p w14:paraId="3F6DE5C8" w14:textId="77777777" w:rsidR="006B71C8" w:rsidRPr="006B71C8" w:rsidRDefault="006B71C8" w:rsidP="00607EDA">
      <w:pPr>
        <w:spacing w:after="0"/>
        <w:jc w:val="center"/>
        <w:rPr>
          <w:color w:val="0070C0"/>
        </w:rPr>
      </w:pPr>
      <w:r w:rsidRPr="006B71C8">
        <w:rPr>
          <w:b/>
          <w:bCs/>
          <w:color w:val="0070C0"/>
        </w:rPr>
        <w:t>Summary</w:t>
      </w:r>
    </w:p>
    <w:p w14:paraId="7615078A" w14:textId="77777777" w:rsidR="006B71C8" w:rsidRPr="006B71C8" w:rsidRDefault="006B71C8" w:rsidP="00785612">
      <w:pPr>
        <w:spacing w:after="0"/>
        <w:jc w:val="center"/>
      </w:pPr>
      <w:r w:rsidRPr="006B71C8">
        <w:t>Secure Multi-Party Computation (SMPC) provides a robust solution for financial institutions that need to collaborate on data-driven tasks without compromising privacy. As data privacy regulations become more stringent, SMPC allows organizations to comply with regulations while preserving data security, making it an essential technology in the financial sector.</w:t>
      </w:r>
    </w:p>
    <w:p w14:paraId="3AEEC87C" w14:textId="77777777" w:rsidR="0095749C" w:rsidRDefault="0095749C" w:rsidP="00607EDA">
      <w:pPr>
        <w:spacing w:after="0"/>
      </w:pPr>
    </w:p>
    <w:sectPr w:rsidR="00957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7956"/>
    <w:multiLevelType w:val="multilevel"/>
    <w:tmpl w:val="3A4E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D632C"/>
    <w:multiLevelType w:val="multilevel"/>
    <w:tmpl w:val="B9CA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B1E43"/>
    <w:multiLevelType w:val="multilevel"/>
    <w:tmpl w:val="3FA8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54C53"/>
    <w:multiLevelType w:val="multilevel"/>
    <w:tmpl w:val="85AC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92282"/>
    <w:multiLevelType w:val="multilevel"/>
    <w:tmpl w:val="06D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784650">
    <w:abstractNumId w:val="1"/>
  </w:num>
  <w:num w:numId="2" w16cid:durableId="1247232372">
    <w:abstractNumId w:val="0"/>
  </w:num>
  <w:num w:numId="3" w16cid:durableId="1329090335">
    <w:abstractNumId w:val="4"/>
  </w:num>
  <w:num w:numId="4" w16cid:durableId="1493180995">
    <w:abstractNumId w:val="3"/>
  </w:num>
  <w:num w:numId="5" w16cid:durableId="1232351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C8"/>
    <w:rsid w:val="000626EF"/>
    <w:rsid w:val="00295A37"/>
    <w:rsid w:val="0042676E"/>
    <w:rsid w:val="005038FE"/>
    <w:rsid w:val="005106F5"/>
    <w:rsid w:val="00607EDA"/>
    <w:rsid w:val="006B71C8"/>
    <w:rsid w:val="00785612"/>
    <w:rsid w:val="008C0724"/>
    <w:rsid w:val="0095749C"/>
    <w:rsid w:val="00B773B5"/>
    <w:rsid w:val="00CF4112"/>
    <w:rsid w:val="00DC7CC3"/>
    <w:rsid w:val="00E035C9"/>
    <w:rsid w:val="00EF2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F81A"/>
  <w15:chartTrackingRefBased/>
  <w15:docId w15:val="{A72F528E-DB6C-4F9B-8322-A4DF0DF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1C8"/>
    <w:rPr>
      <w:rFonts w:eastAsiaTheme="majorEastAsia" w:cstheme="majorBidi"/>
      <w:color w:val="272727" w:themeColor="text1" w:themeTint="D8"/>
    </w:rPr>
  </w:style>
  <w:style w:type="paragraph" w:styleId="Title">
    <w:name w:val="Title"/>
    <w:basedOn w:val="Normal"/>
    <w:next w:val="Normal"/>
    <w:link w:val="TitleChar"/>
    <w:uiPriority w:val="10"/>
    <w:qFormat/>
    <w:rsid w:val="006B7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1C8"/>
    <w:pPr>
      <w:spacing w:before="160"/>
      <w:jc w:val="center"/>
    </w:pPr>
    <w:rPr>
      <w:i/>
      <w:iCs/>
      <w:color w:val="404040" w:themeColor="text1" w:themeTint="BF"/>
    </w:rPr>
  </w:style>
  <w:style w:type="character" w:customStyle="1" w:styleId="QuoteChar">
    <w:name w:val="Quote Char"/>
    <w:basedOn w:val="DefaultParagraphFont"/>
    <w:link w:val="Quote"/>
    <w:uiPriority w:val="29"/>
    <w:rsid w:val="006B71C8"/>
    <w:rPr>
      <w:i/>
      <w:iCs/>
      <w:color w:val="404040" w:themeColor="text1" w:themeTint="BF"/>
    </w:rPr>
  </w:style>
  <w:style w:type="paragraph" w:styleId="ListParagraph">
    <w:name w:val="List Paragraph"/>
    <w:basedOn w:val="Normal"/>
    <w:uiPriority w:val="34"/>
    <w:qFormat/>
    <w:rsid w:val="006B71C8"/>
    <w:pPr>
      <w:ind w:left="720"/>
      <w:contextualSpacing/>
    </w:pPr>
  </w:style>
  <w:style w:type="character" w:styleId="IntenseEmphasis">
    <w:name w:val="Intense Emphasis"/>
    <w:basedOn w:val="DefaultParagraphFont"/>
    <w:uiPriority w:val="21"/>
    <w:qFormat/>
    <w:rsid w:val="006B71C8"/>
    <w:rPr>
      <w:i/>
      <w:iCs/>
      <w:color w:val="0F4761" w:themeColor="accent1" w:themeShade="BF"/>
    </w:rPr>
  </w:style>
  <w:style w:type="paragraph" w:styleId="IntenseQuote">
    <w:name w:val="Intense Quote"/>
    <w:basedOn w:val="Normal"/>
    <w:next w:val="Normal"/>
    <w:link w:val="IntenseQuoteChar"/>
    <w:uiPriority w:val="30"/>
    <w:qFormat/>
    <w:rsid w:val="006B7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1C8"/>
    <w:rPr>
      <w:i/>
      <w:iCs/>
      <w:color w:val="0F4761" w:themeColor="accent1" w:themeShade="BF"/>
    </w:rPr>
  </w:style>
  <w:style w:type="character" w:styleId="IntenseReference">
    <w:name w:val="Intense Reference"/>
    <w:basedOn w:val="DefaultParagraphFont"/>
    <w:uiPriority w:val="32"/>
    <w:qFormat/>
    <w:rsid w:val="006B71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331321">
      <w:bodyDiv w:val="1"/>
      <w:marLeft w:val="0"/>
      <w:marRight w:val="0"/>
      <w:marTop w:val="0"/>
      <w:marBottom w:val="0"/>
      <w:divBdr>
        <w:top w:val="none" w:sz="0" w:space="0" w:color="auto"/>
        <w:left w:val="none" w:sz="0" w:space="0" w:color="auto"/>
        <w:bottom w:val="none" w:sz="0" w:space="0" w:color="auto"/>
        <w:right w:val="none" w:sz="0" w:space="0" w:color="auto"/>
      </w:divBdr>
    </w:div>
    <w:div w:id="19119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07bbe69fc3f1fbca2bc802ccda49db93">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8A1A2-AFF0-45C5-A08E-6AD38EFBF1EC}"/>
</file>

<file path=customXml/itemProps2.xml><?xml version="1.0" encoding="utf-8"?>
<ds:datastoreItem xmlns:ds="http://schemas.openxmlformats.org/officeDocument/2006/customXml" ds:itemID="{D6AB3342-0100-4EBF-9D8C-EA52706F5636}"/>
</file>

<file path=customXml/itemProps3.xml><?xml version="1.0" encoding="utf-8"?>
<ds:datastoreItem xmlns:ds="http://schemas.openxmlformats.org/officeDocument/2006/customXml" ds:itemID="{B44BF881-F2E0-4F24-8D13-52838B6195DD}"/>
</file>

<file path=docProps/app.xml><?xml version="1.0" encoding="utf-8"?>
<Properties xmlns="http://schemas.openxmlformats.org/officeDocument/2006/extended-properties" xmlns:vt="http://schemas.openxmlformats.org/officeDocument/2006/docPropsVTypes">
  <Template>Normal.dotm</Template>
  <TotalTime>32</TotalTime>
  <Pages>6</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farmer</dc:creator>
  <cp:keywords/>
  <dc:description/>
  <cp:lastModifiedBy>jai farmer</cp:lastModifiedBy>
  <cp:revision>11</cp:revision>
  <dcterms:created xsi:type="dcterms:W3CDTF">2024-09-07T11:11:00Z</dcterms:created>
  <dcterms:modified xsi:type="dcterms:W3CDTF">2024-09-07T11:43:00Z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