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rPr>
          <w:rFonts w:eastAsiaTheme="minorHAnsi"/>
          <w:color w:val="4472C4" w:themeColor="accent1"/>
          <w:lang w:val="en-GB"/>
        </w:rPr>
        <w:id w:val="1296949754"/>
        <w:docPartObj>
          <w:docPartGallery w:val="Cover Pages"/>
          <w:docPartUnique/>
        </w:docPartObj>
      </w:sdtPr>
      <w:sdtEndPr>
        <w:rPr>
          <w:b/>
          <w:bCs/>
          <w:color w:val="auto"/>
          <w:sz w:val="28"/>
          <w:szCs w:val="28"/>
        </w:rPr>
      </w:sdtEndPr>
      <w:sdtContent>
        <w:p w:rsidR="00534629" w:rsidRDefault="00534629" w14:paraId="579882EE" w14:textId="262CFB07">
          <w:pPr>
            <w:pStyle w:val="NoSpacing"/>
            <w:spacing w:before="1540" w:after="240"/>
            <w:jc w:val="center"/>
            <w:rPr>
              <w:color w:val="4472C4" w:themeColor="accent1"/>
            </w:rPr>
          </w:pPr>
          <w:r>
            <w:rPr>
              <w:noProof/>
              <w:color w:val="4472C4" w:themeColor="accent1"/>
            </w:rPr>
            <w:drawing>
              <wp:inline distT="0" distB="0" distL="0" distR="0" wp14:anchorId="45E9A5B4" wp14:editId="2F86C8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rPr>
            <w:alias w:val="Title"/>
            <w:tag w:val=""/>
            <w:id w:val="1735040861"/>
            <w:placeholder>
              <w:docPart w:val="1856E3770CD84DCCB57D5B511D66DEF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34629" w:rsidRDefault="00534629" w14:paraId="10E3D3F5" w14:textId="2EBE38CC">
              <w:pPr>
                <w:pStyle w:val="NoSpacing"/>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rPr>
              </w:pPr>
              <w:r>
                <w:rPr>
                  <w:rFonts w:asciiTheme="majorHAnsi" w:hAnsiTheme="majorHAnsi" w:eastAsiaTheme="majorEastAsia" w:cstheme="majorBidi"/>
                  <w:caps/>
                  <w:color w:val="4472C4" w:themeColor="accent1"/>
                  <w:sz w:val="72"/>
                  <w:szCs w:val="72"/>
                </w:rPr>
                <w:t>Differential Privacy – research report</w:t>
              </w:r>
            </w:p>
          </w:sdtContent>
        </w:sdt>
        <w:sdt>
          <w:sdtPr>
            <w:rPr>
              <w:color w:val="4472C4" w:themeColor="accent1"/>
              <w:sz w:val="28"/>
              <w:szCs w:val="28"/>
            </w:rPr>
            <w:alias w:val="Subtitle"/>
            <w:tag w:val=""/>
            <w:id w:val="328029620"/>
            <w:placeholder>
              <w:docPart w:val="C5C9A566CE6545EDB691D6A5C4B232CB"/>
            </w:placeholder>
            <w:dataBinding w:prefixMappings="xmlns:ns0='http://purl.org/dc/elements/1.1/' xmlns:ns1='http://schemas.openxmlformats.org/package/2006/metadata/core-properties' " w:xpath="/ns1:coreProperties[1]/ns0:subject[1]" w:storeItemID="{6C3C8BC8-F283-45AE-878A-BAB7291924A1}"/>
            <w:text/>
          </w:sdtPr>
          <w:sdtContent>
            <w:p w:rsidR="00534629" w:rsidRDefault="00534629" w14:paraId="0F471C46" w14:textId="06121907">
              <w:pPr>
                <w:pStyle w:val="NoSpacing"/>
                <w:jc w:val="center"/>
                <w:rPr>
                  <w:color w:val="4472C4" w:themeColor="accent1"/>
                  <w:sz w:val="28"/>
                  <w:szCs w:val="28"/>
                </w:rPr>
              </w:pPr>
              <w:r>
                <w:rPr>
                  <w:color w:val="4472C4" w:themeColor="accent1"/>
                  <w:sz w:val="28"/>
                  <w:szCs w:val="28"/>
                </w:rPr>
                <w:t>Privacy Technologies for Financial Intelligence</w:t>
              </w:r>
            </w:p>
          </w:sdtContent>
        </w:sdt>
        <w:p w:rsidR="00534629" w:rsidRDefault="00534629" w14:paraId="36145ABC" w14:textId="7777777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60BB3640" wp14:editId="091D1A6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534629" w:rsidRDefault="004F5023" w14:paraId="6635BC75" w14:textId="5418E7E7">
                                    <w:pPr>
                                      <w:pStyle w:val="NoSpacing"/>
                                      <w:spacing w:after="40"/>
                                      <w:jc w:val="center"/>
                                      <w:rPr>
                                        <w:caps/>
                                        <w:color w:val="4472C4" w:themeColor="accent1"/>
                                        <w:sz w:val="28"/>
                                        <w:szCs w:val="28"/>
                                      </w:rPr>
                                    </w:pPr>
                                    <w:r>
                                      <w:rPr>
                                        <w:caps/>
                                        <w:color w:val="4472C4" w:themeColor="accent1"/>
                                        <w:sz w:val="28"/>
                                        <w:szCs w:val="28"/>
                                      </w:rPr>
                                      <w:t>Trimester 3, 2023</w:t>
                                    </w:r>
                                  </w:p>
                                </w:sdtContent>
                              </w:sdt>
                              <w:p w:rsidR="00534629" w:rsidRDefault="00BB6FC5" w14:paraId="368BB41D" w14:textId="08CF9FA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34629">
                                      <w:rPr>
                                        <w:caps/>
                                        <w:color w:val="4472C4" w:themeColor="accent1"/>
                                      </w:rPr>
                                      <w:t>Deakin University</w:t>
                                    </w:r>
                                  </w:sdtContent>
                                </w:sdt>
                              </w:p>
                              <w:p w:rsidR="00534629" w:rsidRDefault="00BB6FC5" w14:paraId="28898DAF" w14:textId="4D1437D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F5023">
                                      <w:rPr>
                                        <w:color w:val="4472C4" w:themeColor="accent1"/>
                                      </w:rPr>
                                      <w:t>By Heera Mohanadas, Brett Youngman &amp; Scott West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60BB3640">
                    <v:stroke joinstyle="miter"/>
                    <v:path gradientshapeok="t" o:connecttype="rect"/>
                  </v:shapetype>
                  <v:shape id="Text Box 44"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534629" w:rsidRDefault="004F5023" w14:paraId="6635BC75" w14:textId="5418E7E7">
                              <w:pPr>
                                <w:pStyle w:val="NoSpacing"/>
                                <w:spacing w:after="40"/>
                                <w:jc w:val="center"/>
                                <w:rPr>
                                  <w:caps/>
                                  <w:color w:val="4472C4" w:themeColor="accent1"/>
                                  <w:sz w:val="28"/>
                                  <w:szCs w:val="28"/>
                                </w:rPr>
                              </w:pPr>
                              <w:r>
                                <w:rPr>
                                  <w:caps/>
                                  <w:color w:val="4472C4" w:themeColor="accent1"/>
                                  <w:sz w:val="28"/>
                                  <w:szCs w:val="28"/>
                                </w:rPr>
                                <w:t>Trimester 3, 2023</w:t>
                              </w:r>
                            </w:p>
                          </w:sdtContent>
                        </w:sdt>
                        <w:p w:rsidR="00534629" w:rsidRDefault="00534629" w14:paraId="368BB41D" w14:textId="08CF9FA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Deakin University</w:t>
                              </w:r>
                            </w:sdtContent>
                          </w:sdt>
                        </w:p>
                        <w:p w:rsidR="00534629" w:rsidRDefault="00534629" w14:paraId="28898DAF" w14:textId="4D1437D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F5023">
                                <w:rPr>
                                  <w:color w:val="4472C4" w:themeColor="accent1"/>
                                </w:rPr>
                                <w:t xml:space="preserve">By Heera </w:t>
                              </w:r>
                              <w:proofErr w:type="spellStart"/>
                              <w:r w:rsidR="004F5023">
                                <w:rPr>
                                  <w:color w:val="4472C4" w:themeColor="accent1"/>
                                </w:rPr>
                                <w:t>Mohanadas</w:t>
                              </w:r>
                              <w:proofErr w:type="spellEnd"/>
                              <w:r w:rsidR="004F5023">
                                <w:rPr>
                                  <w:color w:val="4472C4" w:themeColor="accent1"/>
                                </w:rPr>
                                <w:t>, Brett Youngman &amp; Scott West</w:t>
                              </w:r>
                            </w:sdtContent>
                          </w:sdt>
                        </w:p>
                      </w:txbxContent>
                    </v:textbox>
                    <w10:wrap anchorx="margin" anchory="page"/>
                  </v:shape>
                </w:pict>
              </mc:Fallback>
            </mc:AlternateContent>
          </w:r>
          <w:r>
            <w:rPr>
              <w:noProof/>
              <w:color w:val="4472C4" w:themeColor="accent1"/>
            </w:rPr>
            <w:drawing>
              <wp:inline distT="0" distB="0" distL="0" distR="0" wp14:anchorId="3C8AC380" wp14:editId="327AD6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34629" w:rsidRDefault="00534629" w14:paraId="4BEBD42C" w14:textId="649A9F86">
          <w:pPr>
            <w:rPr>
              <w:b/>
              <w:bCs/>
              <w:sz w:val="28"/>
              <w:szCs w:val="28"/>
            </w:rPr>
          </w:pPr>
          <w:r>
            <w:rPr>
              <w:b/>
              <w:bCs/>
              <w:sz w:val="28"/>
              <w:szCs w:val="28"/>
            </w:rPr>
            <w:br w:type="page"/>
          </w:r>
        </w:p>
      </w:sdtContent>
    </w:sdt>
    <w:sdt>
      <w:sdtPr>
        <w:rPr>
          <w:rFonts w:asciiTheme="minorHAnsi" w:hAnsiTheme="minorHAnsi" w:eastAsiaTheme="minorHAnsi" w:cstheme="minorBidi"/>
          <w:color w:val="auto"/>
          <w:sz w:val="22"/>
          <w:szCs w:val="22"/>
          <w:lang w:val="en-GB"/>
        </w:rPr>
        <w:id w:val="-2099702723"/>
        <w:docPartObj>
          <w:docPartGallery w:val="Table of Contents"/>
          <w:docPartUnique/>
        </w:docPartObj>
      </w:sdtPr>
      <w:sdtEndPr>
        <w:rPr>
          <w:b/>
          <w:bCs/>
          <w:noProof/>
        </w:rPr>
      </w:sdtEndPr>
      <w:sdtContent>
        <w:p w:rsidR="00F47E08" w:rsidRDefault="00F47E08" w14:paraId="590471E8" w14:textId="69501CC7">
          <w:pPr>
            <w:pStyle w:val="TOCHeading"/>
          </w:pPr>
          <w:r>
            <w:t>Contents</w:t>
          </w:r>
        </w:p>
        <w:p w:rsidR="00F47E08" w:rsidRDefault="00F47E08" w14:paraId="0E4DB261" w14:textId="0754147E">
          <w:pPr>
            <w:pStyle w:val="TOC1"/>
            <w:tabs>
              <w:tab w:val="right" w:leader="dot" w:pos="9016"/>
            </w:tabs>
            <w:rPr>
              <w:rFonts w:eastAsiaTheme="minorEastAsia"/>
              <w:noProof/>
              <w:kern w:val="2"/>
              <w:lang w:val="en-AU" w:eastAsia="zh-CN"/>
              <w14:ligatures w14:val="standardContextual"/>
            </w:rPr>
          </w:pPr>
          <w:r>
            <w:fldChar w:fldCharType="begin"/>
          </w:r>
          <w:r>
            <w:instrText xml:space="preserve"> TOC \o "1-3" \h \z \u </w:instrText>
          </w:r>
          <w:r>
            <w:fldChar w:fldCharType="separate"/>
          </w:r>
          <w:hyperlink w:history="1" w:anchor="_Toc153196811">
            <w:r w:rsidRPr="00C428AF">
              <w:rPr>
                <w:rStyle w:val="Hyperlink"/>
                <w:noProof/>
              </w:rPr>
              <w:t>What is differential privacy? Overview</w:t>
            </w:r>
            <w:r>
              <w:rPr>
                <w:noProof/>
                <w:webHidden/>
              </w:rPr>
              <w:tab/>
            </w:r>
            <w:r>
              <w:rPr>
                <w:noProof/>
                <w:webHidden/>
              </w:rPr>
              <w:fldChar w:fldCharType="begin"/>
            </w:r>
            <w:r>
              <w:rPr>
                <w:noProof/>
                <w:webHidden/>
              </w:rPr>
              <w:instrText xml:space="preserve"> PAGEREF _Toc153196811 \h </w:instrText>
            </w:r>
            <w:r>
              <w:rPr>
                <w:noProof/>
                <w:webHidden/>
              </w:rPr>
            </w:r>
            <w:r>
              <w:rPr>
                <w:noProof/>
                <w:webHidden/>
              </w:rPr>
              <w:fldChar w:fldCharType="separate"/>
            </w:r>
            <w:r>
              <w:rPr>
                <w:noProof/>
                <w:webHidden/>
              </w:rPr>
              <w:t>2</w:t>
            </w:r>
            <w:r>
              <w:rPr>
                <w:noProof/>
                <w:webHidden/>
              </w:rPr>
              <w:fldChar w:fldCharType="end"/>
            </w:r>
          </w:hyperlink>
        </w:p>
        <w:p w:rsidR="00F47E08" w:rsidP="0AF079EE" w:rsidRDefault="00BB6FC5" w14:paraId="55C0E2F7" w14:textId="5C4BD361">
          <w:pPr>
            <w:pStyle w:val="TOC1"/>
            <w:tabs>
              <w:tab w:val="right" w:leader="dot" w:pos="9016"/>
            </w:tabs>
            <w:rPr>
              <w:rFonts w:eastAsiaTheme="minorEastAsia"/>
              <w:noProof/>
              <w:kern w:val="2"/>
              <w:highlight w:val="yellow"/>
              <w:lang w:val="en-AU" w:eastAsia="zh-CN"/>
              <w14:ligatures w14:val="standardContextual"/>
            </w:rPr>
          </w:pPr>
          <w:hyperlink w:history="1" w:anchor="_Toc153196812">
            <w:r w:rsidRPr="00C428AF" w:rsidR="00F47E08">
              <w:rPr>
                <w:rStyle w:val="Hyperlink"/>
                <w:noProof/>
              </w:rPr>
              <w:t>The Strengths, Weaknesses, and Challenges of Differential Privacy</w:t>
            </w:r>
            <w:r w:rsidR="00F47E08">
              <w:rPr>
                <w:noProof/>
                <w:webHidden/>
              </w:rPr>
              <w:tab/>
            </w:r>
            <w:r w:rsidR="00F47E08">
              <w:rPr>
                <w:noProof/>
                <w:webHidden/>
              </w:rPr>
              <w:fldChar w:fldCharType="begin"/>
            </w:r>
            <w:r w:rsidR="00F47E08">
              <w:rPr>
                <w:noProof/>
                <w:webHidden/>
              </w:rPr>
              <w:instrText xml:space="preserve"> PAGEREF _Toc153196812 \h </w:instrText>
            </w:r>
            <w:r w:rsidR="00F47E08">
              <w:rPr>
                <w:noProof/>
                <w:webHidden/>
              </w:rPr>
            </w:r>
            <w:r w:rsidR="00F47E08">
              <w:rPr>
                <w:noProof/>
                <w:webHidden/>
              </w:rPr>
              <w:fldChar w:fldCharType="separate"/>
            </w:r>
            <w:r w:rsidR="00F47E08">
              <w:rPr>
                <w:noProof/>
                <w:webHidden/>
              </w:rPr>
              <w:t>3</w:t>
            </w:r>
            <w:r w:rsidR="00F47E08">
              <w:rPr>
                <w:noProof/>
                <w:webHidden/>
              </w:rPr>
              <w:fldChar w:fldCharType="end"/>
            </w:r>
          </w:hyperlink>
        </w:p>
        <w:p w:rsidR="00F47E08" w:rsidP="0AF079EE" w:rsidRDefault="00BB6FC5" w14:paraId="63D0129E" w14:textId="73E3B5DD">
          <w:pPr>
            <w:pStyle w:val="TOC2"/>
            <w:tabs>
              <w:tab w:val="right" w:leader="dot" w:pos="9016"/>
            </w:tabs>
            <w:rPr>
              <w:rFonts w:eastAsiaTheme="minorEastAsia"/>
              <w:noProof/>
              <w:kern w:val="2"/>
              <w:highlight w:val="yellow"/>
              <w:lang w:val="en-AU" w:eastAsia="zh-CN"/>
              <w14:ligatures w14:val="standardContextual"/>
            </w:rPr>
          </w:pPr>
          <w:hyperlink w:history="1" w:anchor="_Toc153196813">
            <w:r w:rsidRPr="00C428AF" w:rsidR="00F47E08">
              <w:rPr>
                <w:rStyle w:val="Hyperlink"/>
                <w:noProof/>
              </w:rPr>
              <w:t>Trade-off: Accuracy vs Privacy</w:t>
            </w:r>
            <w:r w:rsidR="00F47E08">
              <w:rPr>
                <w:noProof/>
                <w:webHidden/>
              </w:rPr>
              <w:tab/>
            </w:r>
            <w:r w:rsidR="00F47E08">
              <w:rPr>
                <w:noProof/>
                <w:webHidden/>
              </w:rPr>
              <w:fldChar w:fldCharType="begin"/>
            </w:r>
            <w:r w:rsidR="00F47E08">
              <w:rPr>
                <w:noProof/>
                <w:webHidden/>
              </w:rPr>
              <w:instrText xml:space="preserve"> PAGEREF _Toc153196813 \h </w:instrText>
            </w:r>
            <w:r w:rsidR="00F47E08">
              <w:rPr>
                <w:noProof/>
                <w:webHidden/>
              </w:rPr>
            </w:r>
            <w:r w:rsidR="00F47E08">
              <w:rPr>
                <w:noProof/>
                <w:webHidden/>
              </w:rPr>
              <w:fldChar w:fldCharType="separate"/>
            </w:r>
            <w:r w:rsidR="00F47E08">
              <w:rPr>
                <w:noProof/>
                <w:webHidden/>
              </w:rPr>
              <w:t>3</w:t>
            </w:r>
            <w:r w:rsidR="00F47E08">
              <w:rPr>
                <w:noProof/>
                <w:webHidden/>
              </w:rPr>
              <w:fldChar w:fldCharType="end"/>
            </w:r>
          </w:hyperlink>
        </w:p>
        <w:p w:rsidR="00F47E08" w:rsidP="0AF079EE" w:rsidRDefault="00BB6FC5" w14:paraId="40671F06" w14:textId="2635CA1F">
          <w:pPr>
            <w:pStyle w:val="TOC2"/>
            <w:tabs>
              <w:tab w:val="right" w:leader="dot" w:pos="9016"/>
            </w:tabs>
            <w:rPr>
              <w:rFonts w:eastAsiaTheme="minorEastAsia"/>
              <w:noProof/>
              <w:kern w:val="2"/>
              <w:highlight w:val="yellow"/>
              <w:lang w:val="en-AU" w:eastAsia="zh-CN"/>
              <w14:ligatures w14:val="standardContextual"/>
            </w:rPr>
          </w:pPr>
          <w:hyperlink w:history="1" w:anchor="_Toc153196814">
            <w:r w:rsidRPr="00C428AF" w:rsidR="00F47E08">
              <w:rPr>
                <w:rStyle w:val="Hyperlink"/>
                <w:noProof/>
              </w:rPr>
              <w:t>Trade-off: Sharing data vs Sharing bad data</w:t>
            </w:r>
            <w:r w:rsidR="00F47E08">
              <w:rPr>
                <w:noProof/>
                <w:webHidden/>
              </w:rPr>
              <w:tab/>
            </w:r>
            <w:r w:rsidR="00F47E08">
              <w:rPr>
                <w:noProof/>
                <w:webHidden/>
              </w:rPr>
              <w:fldChar w:fldCharType="begin"/>
            </w:r>
            <w:r w:rsidR="00F47E08">
              <w:rPr>
                <w:noProof/>
                <w:webHidden/>
              </w:rPr>
              <w:instrText xml:space="preserve"> PAGEREF _Toc153196814 \h </w:instrText>
            </w:r>
            <w:r w:rsidR="00F47E08">
              <w:rPr>
                <w:noProof/>
                <w:webHidden/>
              </w:rPr>
            </w:r>
            <w:r w:rsidR="00F47E08">
              <w:rPr>
                <w:noProof/>
                <w:webHidden/>
              </w:rPr>
              <w:fldChar w:fldCharType="separate"/>
            </w:r>
            <w:r w:rsidR="00F47E08">
              <w:rPr>
                <w:noProof/>
                <w:webHidden/>
              </w:rPr>
              <w:t>3</w:t>
            </w:r>
            <w:r w:rsidR="00F47E08">
              <w:rPr>
                <w:noProof/>
                <w:webHidden/>
              </w:rPr>
              <w:fldChar w:fldCharType="end"/>
            </w:r>
          </w:hyperlink>
        </w:p>
        <w:p w:rsidR="00F47E08" w:rsidP="0AF079EE" w:rsidRDefault="00BB6FC5" w14:paraId="4F1E0B09" w14:textId="171AEE60">
          <w:pPr>
            <w:pStyle w:val="TOC2"/>
            <w:tabs>
              <w:tab w:val="right" w:leader="dot" w:pos="9016"/>
            </w:tabs>
            <w:rPr>
              <w:rFonts w:eastAsiaTheme="minorEastAsia"/>
              <w:noProof/>
              <w:kern w:val="2"/>
              <w:highlight w:val="yellow"/>
              <w:lang w:val="en-AU" w:eastAsia="zh-CN"/>
              <w14:ligatures w14:val="standardContextual"/>
            </w:rPr>
          </w:pPr>
          <w:hyperlink w:history="1" w:anchor="_Toc153196815">
            <w:r w:rsidRPr="00C428AF" w:rsidR="00F47E08">
              <w:rPr>
                <w:rStyle w:val="Hyperlink"/>
                <w:noProof/>
              </w:rPr>
              <w:t>Differential Privacy in Machine Learning</w:t>
            </w:r>
            <w:r w:rsidR="00F47E08">
              <w:rPr>
                <w:noProof/>
                <w:webHidden/>
              </w:rPr>
              <w:tab/>
            </w:r>
            <w:r w:rsidR="00F47E08">
              <w:rPr>
                <w:noProof/>
                <w:webHidden/>
              </w:rPr>
              <w:fldChar w:fldCharType="begin"/>
            </w:r>
            <w:r w:rsidR="00F47E08">
              <w:rPr>
                <w:noProof/>
                <w:webHidden/>
              </w:rPr>
              <w:instrText xml:space="preserve"> PAGEREF _Toc153196815 \h </w:instrText>
            </w:r>
            <w:r w:rsidR="00F47E08">
              <w:rPr>
                <w:noProof/>
                <w:webHidden/>
              </w:rPr>
            </w:r>
            <w:r w:rsidR="00F47E08">
              <w:rPr>
                <w:noProof/>
                <w:webHidden/>
              </w:rPr>
              <w:fldChar w:fldCharType="separate"/>
            </w:r>
            <w:r w:rsidR="00F47E08">
              <w:rPr>
                <w:noProof/>
                <w:webHidden/>
              </w:rPr>
              <w:t>3</w:t>
            </w:r>
            <w:r w:rsidR="00F47E08">
              <w:rPr>
                <w:noProof/>
                <w:webHidden/>
              </w:rPr>
              <w:fldChar w:fldCharType="end"/>
            </w:r>
          </w:hyperlink>
        </w:p>
        <w:p w:rsidR="00F47E08" w:rsidP="0AF079EE" w:rsidRDefault="00BB6FC5" w14:paraId="4E9A3AA6" w14:textId="72881103">
          <w:pPr>
            <w:pStyle w:val="TOC2"/>
            <w:tabs>
              <w:tab w:val="right" w:leader="dot" w:pos="9016"/>
            </w:tabs>
            <w:rPr>
              <w:rFonts w:eastAsiaTheme="minorEastAsia"/>
              <w:noProof/>
              <w:kern w:val="2"/>
              <w:highlight w:val="yellow"/>
              <w:lang w:val="en-AU" w:eastAsia="zh-CN"/>
              <w14:ligatures w14:val="standardContextual"/>
            </w:rPr>
          </w:pPr>
          <w:hyperlink w:history="1" w:anchor="_Toc153196816">
            <w:r w:rsidRPr="00C428AF" w:rsidR="00F47E08">
              <w:rPr>
                <w:rStyle w:val="Hyperlink"/>
                <w:noProof/>
              </w:rPr>
              <w:t>Differential Privacy Offers Deniability</w:t>
            </w:r>
            <w:r w:rsidR="00F47E08">
              <w:rPr>
                <w:noProof/>
                <w:webHidden/>
              </w:rPr>
              <w:tab/>
            </w:r>
            <w:r w:rsidR="00F47E08">
              <w:rPr>
                <w:noProof/>
                <w:webHidden/>
              </w:rPr>
              <w:fldChar w:fldCharType="begin"/>
            </w:r>
            <w:r w:rsidR="00F47E08">
              <w:rPr>
                <w:noProof/>
                <w:webHidden/>
              </w:rPr>
              <w:instrText xml:space="preserve"> PAGEREF _Toc153196816 \h </w:instrText>
            </w:r>
            <w:r w:rsidR="00F47E08">
              <w:rPr>
                <w:noProof/>
                <w:webHidden/>
              </w:rPr>
            </w:r>
            <w:r w:rsidR="00F47E08">
              <w:rPr>
                <w:noProof/>
                <w:webHidden/>
              </w:rPr>
              <w:fldChar w:fldCharType="separate"/>
            </w:r>
            <w:r w:rsidR="00F47E08">
              <w:rPr>
                <w:noProof/>
                <w:webHidden/>
              </w:rPr>
              <w:t>4</w:t>
            </w:r>
            <w:r w:rsidR="00F47E08">
              <w:rPr>
                <w:noProof/>
                <w:webHidden/>
              </w:rPr>
              <w:fldChar w:fldCharType="end"/>
            </w:r>
          </w:hyperlink>
        </w:p>
        <w:p w:rsidR="00F47E08" w:rsidP="0AF079EE" w:rsidRDefault="00BB6FC5" w14:paraId="0DC8DF1B" w14:textId="693E95AA">
          <w:pPr>
            <w:pStyle w:val="TOC2"/>
            <w:tabs>
              <w:tab w:val="right" w:leader="dot" w:pos="9016"/>
            </w:tabs>
            <w:rPr>
              <w:rFonts w:eastAsiaTheme="minorEastAsia"/>
              <w:noProof/>
              <w:kern w:val="2"/>
              <w:highlight w:val="yellow"/>
              <w:lang w:val="en-AU" w:eastAsia="zh-CN"/>
              <w14:ligatures w14:val="standardContextual"/>
            </w:rPr>
          </w:pPr>
          <w:hyperlink w:history="1" w:anchor="_Toc153196817">
            <w:r w:rsidRPr="00C428AF" w:rsidR="00F47E08">
              <w:rPr>
                <w:rStyle w:val="Hyperlink"/>
                <w:noProof/>
              </w:rPr>
              <w:t>Methods of Noise Injection</w:t>
            </w:r>
            <w:r w:rsidR="00F47E08">
              <w:rPr>
                <w:noProof/>
                <w:webHidden/>
              </w:rPr>
              <w:tab/>
            </w:r>
            <w:r w:rsidR="00F47E08">
              <w:rPr>
                <w:noProof/>
                <w:webHidden/>
              </w:rPr>
              <w:fldChar w:fldCharType="begin"/>
            </w:r>
            <w:r w:rsidR="00F47E08">
              <w:rPr>
                <w:noProof/>
                <w:webHidden/>
              </w:rPr>
              <w:instrText xml:space="preserve"> PAGEREF _Toc153196817 \h </w:instrText>
            </w:r>
            <w:r w:rsidR="00F47E08">
              <w:rPr>
                <w:noProof/>
                <w:webHidden/>
              </w:rPr>
            </w:r>
            <w:r w:rsidR="00F47E08">
              <w:rPr>
                <w:noProof/>
                <w:webHidden/>
              </w:rPr>
              <w:fldChar w:fldCharType="separate"/>
            </w:r>
            <w:r w:rsidR="00F47E08">
              <w:rPr>
                <w:noProof/>
                <w:webHidden/>
              </w:rPr>
              <w:t>4</w:t>
            </w:r>
            <w:r w:rsidR="00F47E08">
              <w:rPr>
                <w:noProof/>
                <w:webHidden/>
              </w:rPr>
              <w:fldChar w:fldCharType="end"/>
            </w:r>
          </w:hyperlink>
        </w:p>
        <w:p w:rsidR="00F47E08" w:rsidP="0AF079EE" w:rsidRDefault="00BB6FC5" w14:paraId="6E23B864" w14:textId="46A5E8A5">
          <w:pPr>
            <w:pStyle w:val="TOC2"/>
            <w:tabs>
              <w:tab w:val="right" w:leader="dot" w:pos="9016"/>
            </w:tabs>
            <w:rPr>
              <w:rFonts w:eastAsiaTheme="minorEastAsia"/>
              <w:noProof/>
              <w:kern w:val="2"/>
              <w:highlight w:val="yellow"/>
              <w:lang w:val="en-AU" w:eastAsia="zh-CN"/>
              <w14:ligatures w14:val="standardContextual"/>
            </w:rPr>
          </w:pPr>
          <w:hyperlink w:history="1" w:anchor="_Toc153196818">
            <w:r w:rsidRPr="00C428AF" w:rsidR="00F47E08">
              <w:rPr>
                <w:rStyle w:val="Hyperlink"/>
                <w:noProof/>
              </w:rPr>
              <w:t>Method of ‘Privacy Budget’</w:t>
            </w:r>
            <w:r w:rsidR="00F47E08">
              <w:rPr>
                <w:noProof/>
                <w:webHidden/>
              </w:rPr>
              <w:tab/>
            </w:r>
            <w:r w:rsidR="00F47E08">
              <w:rPr>
                <w:noProof/>
                <w:webHidden/>
              </w:rPr>
              <w:fldChar w:fldCharType="begin"/>
            </w:r>
            <w:r w:rsidR="00F47E08">
              <w:rPr>
                <w:noProof/>
                <w:webHidden/>
              </w:rPr>
              <w:instrText xml:space="preserve"> PAGEREF _Toc153196818 \h </w:instrText>
            </w:r>
            <w:r w:rsidR="00F47E08">
              <w:rPr>
                <w:noProof/>
                <w:webHidden/>
              </w:rPr>
            </w:r>
            <w:r w:rsidR="00F47E08">
              <w:rPr>
                <w:noProof/>
                <w:webHidden/>
              </w:rPr>
              <w:fldChar w:fldCharType="separate"/>
            </w:r>
            <w:r w:rsidR="00F47E08">
              <w:rPr>
                <w:noProof/>
                <w:webHidden/>
              </w:rPr>
              <w:t>4</w:t>
            </w:r>
            <w:r w:rsidR="00F47E08">
              <w:rPr>
                <w:noProof/>
                <w:webHidden/>
              </w:rPr>
              <w:fldChar w:fldCharType="end"/>
            </w:r>
          </w:hyperlink>
        </w:p>
        <w:p w:rsidR="00F47E08" w:rsidP="0AF079EE" w:rsidRDefault="00BB6FC5" w14:paraId="6B65CD43" w14:textId="5C55CCFE">
          <w:pPr>
            <w:pStyle w:val="TOC1"/>
            <w:tabs>
              <w:tab w:val="right" w:leader="dot" w:pos="9016"/>
            </w:tabs>
            <w:rPr>
              <w:rFonts w:eastAsiaTheme="minorEastAsia"/>
              <w:noProof/>
              <w:kern w:val="2"/>
              <w:highlight w:val="yellow"/>
              <w:lang w:val="en-AU" w:eastAsia="zh-CN"/>
              <w14:ligatures w14:val="standardContextual"/>
            </w:rPr>
          </w:pPr>
          <w:hyperlink w:history="1" w:anchor="_Toc153196819">
            <w:r w:rsidRPr="00C428AF" w:rsidR="00F47E08">
              <w:rPr>
                <w:rStyle w:val="Hyperlink"/>
                <w:noProof/>
              </w:rPr>
              <w:t>Advantages of Differential Privacy: A Summary</w:t>
            </w:r>
            <w:r w:rsidR="00F47E08">
              <w:rPr>
                <w:noProof/>
                <w:webHidden/>
              </w:rPr>
              <w:tab/>
            </w:r>
            <w:r w:rsidR="00F47E08">
              <w:rPr>
                <w:noProof/>
                <w:webHidden/>
              </w:rPr>
              <w:fldChar w:fldCharType="begin"/>
            </w:r>
            <w:r w:rsidR="00F47E08">
              <w:rPr>
                <w:noProof/>
                <w:webHidden/>
              </w:rPr>
              <w:instrText xml:space="preserve"> PAGEREF _Toc153196819 \h </w:instrText>
            </w:r>
            <w:r w:rsidR="00F47E08">
              <w:rPr>
                <w:noProof/>
                <w:webHidden/>
              </w:rPr>
            </w:r>
            <w:r w:rsidR="00F47E08">
              <w:rPr>
                <w:noProof/>
                <w:webHidden/>
              </w:rPr>
              <w:fldChar w:fldCharType="separate"/>
            </w:r>
            <w:r w:rsidR="00F47E08">
              <w:rPr>
                <w:noProof/>
                <w:webHidden/>
              </w:rPr>
              <w:t>5</w:t>
            </w:r>
            <w:r w:rsidR="00F47E08">
              <w:rPr>
                <w:noProof/>
                <w:webHidden/>
              </w:rPr>
              <w:fldChar w:fldCharType="end"/>
            </w:r>
          </w:hyperlink>
        </w:p>
        <w:p w:rsidR="00F47E08" w:rsidP="0AF079EE" w:rsidRDefault="00BB6FC5" w14:paraId="3B8063C6" w14:textId="12FC3DFE">
          <w:pPr>
            <w:pStyle w:val="TOC1"/>
            <w:tabs>
              <w:tab w:val="right" w:leader="dot" w:pos="9016"/>
            </w:tabs>
            <w:rPr>
              <w:rFonts w:eastAsiaTheme="minorEastAsia"/>
              <w:noProof/>
              <w:kern w:val="2"/>
              <w:highlight w:val="yellow"/>
              <w:lang w:val="en-AU" w:eastAsia="zh-CN"/>
              <w14:ligatures w14:val="standardContextual"/>
            </w:rPr>
          </w:pPr>
          <w:hyperlink w:history="1" w:anchor="_Toc153196820">
            <w:r w:rsidRPr="00C428AF" w:rsidR="00F47E08">
              <w:rPr>
                <w:rStyle w:val="Hyperlink"/>
                <w:noProof/>
              </w:rPr>
              <w:t>Disadvantages of Differential Privacy: A Summary</w:t>
            </w:r>
            <w:r w:rsidR="00F47E08">
              <w:rPr>
                <w:noProof/>
                <w:webHidden/>
              </w:rPr>
              <w:tab/>
            </w:r>
            <w:r w:rsidR="00F47E08">
              <w:rPr>
                <w:noProof/>
                <w:webHidden/>
              </w:rPr>
              <w:fldChar w:fldCharType="begin"/>
            </w:r>
            <w:r w:rsidR="00F47E08">
              <w:rPr>
                <w:noProof/>
                <w:webHidden/>
              </w:rPr>
              <w:instrText xml:space="preserve"> PAGEREF _Toc153196820 \h </w:instrText>
            </w:r>
            <w:r w:rsidR="00F47E08">
              <w:rPr>
                <w:noProof/>
                <w:webHidden/>
              </w:rPr>
            </w:r>
            <w:r w:rsidR="00F47E08">
              <w:rPr>
                <w:noProof/>
                <w:webHidden/>
              </w:rPr>
              <w:fldChar w:fldCharType="separate"/>
            </w:r>
            <w:r w:rsidR="00F47E08">
              <w:rPr>
                <w:noProof/>
                <w:webHidden/>
              </w:rPr>
              <w:t>5</w:t>
            </w:r>
            <w:r w:rsidR="00F47E08">
              <w:rPr>
                <w:noProof/>
                <w:webHidden/>
              </w:rPr>
              <w:fldChar w:fldCharType="end"/>
            </w:r>
          </w:hyperlink>
        </w:p>
        <w:p w:rsidR="00F47E08" w:rsidP="0AF079EE" w:rsidRDefault="00BB6FC5" w14:paraId="47807414" w14:textId="54A87B5D">
          <w:pPr>
            <w:pStyle w:val="TOC1"/>
            <w:tabs>
              <w:tab w:val="right" w:leader="dot" w:pos="9016"/>
            </w:tabs>
            <w:rPr>
              <w:rFonts w:eastAsiaTheme="minorEastAsia"/>
              <w:noProof/>
              <w:kern w:val="2"/>
              <w:highlight w:val="yellow"/>
              <w:lang w:val="en-AU" w:eastAsia="zh-CN"/>
              <w14:ligatures w14:val="standardContextual"/>
            </w:rPr>
          </w:pPr>
          <w:hyperlink w:history="1" w:anchor="_Toc153196821">
            <w:r w:rsidRPr="00C428AF" w:rsidR="00F47E08">
              <w:rPr>
                <w:rStyle w:val="Hyperlink"/>
                <w:noProof/>
              </w:rPr>
              <w:t xml:space="preserve">Comparison of Differential Privacy and Other Privacy Enhancing Technology (PET) </w:t>
            </w:r>
            <w:r w:rsidR="00F47E08">
              <w:rPr>
                <w:noProof/>
                <w:webHidden/>
              </w:rPr>
              <w:tab/>
            </w:r>
            <w:r w:rsidR="00F47E08">
              <w:rPr>
                <w:noProof/>
                <w:webHidden/>
              </w:rPr>
              <w:fldChar w:fldCharType="begin"/>
            </w:r>
            <w:r w:rsidR="00F47E08">
              <w:rPr>
                <w:noProof/>
                <w:webHidden/>
              </w:rPr>
              <w:instrText xml:space="preserve"> PAGEREF _Toc153196821 \h </w:instrText>
            </w:r>
            <w:r w:rsidR="00F47E08">
              <w:rPr>
                <w:noProof/>
                <w:webHidden/>
              </w:rPr>
            </w:r>
            <w:r w:rsidR="00F47E08">
              <w:rPr>
                <w:noProof/>
                <w:webHidden/>
              </w:rPr>
              <w:fldChar w:fldCharType="separate"/>
            </w:r>
            <w:r w:rsidR="00F47E08">
              <w:rPr>
                <w:noProof/>
                <w:webHidden/>
              </w:rPr>
              <w:t>6</w:t>
            </w:r>
            <w:r w:rsidR="00F47E08">
              <w:rPr>
                <w:noProof/>
                <w:webHidden/>
              </w:rPr>
              <w:fldChar w:fldCharType="end"/>
            </w:r>
          </w:hyperlink>
        </w:p>
        <w:p w:rsidR="00F47E08" w:rsidP="0AF079EE" w:rsidRDefault="00BB6FC5" w14:paraId="25F1F23E" w14:textId="462BC7A7">
          <w:pPr>
            <w:pStyle w:val="TOC2"/>
            <w:tabs>
              <w:tab w:val="right" w:leader="dot" w:pos="9016"/>
            </w:tabs>
            <w:rPr>
              <w:rFonts w:eastAsiaTheme="minorEastAsia"/>
              <w:noProof/>
              <w:kern w:val="2"/>
              <w:highlight w:val="yellow"/>
              <w:lang w:val="en-AU" w:eastAsia="zh-CN"/>
              <w14:ligatures w14:val="standardContextual"/>
            </w:rPr>
          </w:pPr>
          <w:hyperlink w:history="1" w:anchor="_Toc153196822">
            <w:r w:rsidRPr="00C428AF" w:rsidR="00F47E08">
              <w:rPr>
                <w:rStyle w:val="Hyperlink"/>
                <w:noProof/>
              </w:rPr>
              <w:t>Differential Privacy and Federated Learning</w:t>
            </w:r>
            <w:r w:rsidR="00F47E08">
              <w:rPr>
                <w:noProof/>
                <w:webHidden/>
              </w:rPr>
              <w:tab/>
            </w:r>
            <w:r w:rsidR="00F47E08">
              <w:rPr>
                <w:noProof/>
                <w:webHidden/>
              </w:rPr>
              <w:fldChar w:fldCharType="begin"/>
            </w:r>
            <w:r w:rsidR="00F47E08">
              <w:rPr>
                <w:noProof/>
                <w:webHidden/>
              </w:rPr>
              <w:instrText xml:space="preserve"> PAGEREF _Toc153196822 \h </w:instrText>
            </w:r>
            <w:r w:rsidR="00F47E08">
              <w:rPr>
                <w:noProof/>
                <w:webHidden/>
              </w:rPr>
            </w:r>
            <w:r w:rsidR="00F47E08">
              <w:rPr>
                <w:noProof/>
                <w:webHidden/>
              </w:rPr>
              <w:fldChar w:fldCharType="separate"/>
            </w:r>
            <w:r w:rsidR="00F47E08">
              <w:rPr>
                <w:noProof/>
                <w:webHidden/>
              </w:rPr>
              <w:t>6</w:t>
            </w:r>
            <w:r w:rsidR="00F47E08">
              <w:rPr>
                <w:noProof/>
                <w:webHidden/>
              </w:rPr>
              <w:fldChar w:fldCharType="end"/>
            </w:r>
          </w:hyperlink>
        </w:p>
        <w:p w:rsidR="00F47E08" w:rsidP="0BA1A3D2" w:rsidRDefault="00BB6FC5" w14:paraId="4DE6F93B" w14:textId="29FC349A">
          <w:pPr>
            <w:pStyle w:val="TOC2"/>
            <w:tabs>
              <w:tab w:val="right" w:leader="dot" w:pos="9016"/>
            </w:tabs>
            <w:rPr>
              <w:rFonts w:eastAsiaTheme="minorEastAsia"/>
              <w:noProof/>
              <w:kern w:val="2"/>
              <w:highlight w:val="yellow"/>
              <w:lang w:val="en-AU" w:eastAsia="zh-CN"/>
              <w14:ligatures w14:val="standardContextual"/>
            </w:rPr>
          </w:pPr>
          <w:hyperlink w:history="1" w:anchor="_Toc153196823">
            <w:r w:rsidRPr="00C428AF" w:rsidR="00F47E08">
              <w:rPr>
                <w:rStyle w:val="Hyperlink"/>
                <w:noProof/>
              </w:rPr>
              <w:t>Differential Privacy and Homomorphic Encryption</w:t>
            </w:r>
            <w:r w:rsidR="00F47E08">
              <w:rPr>
                <w:noProof/>
                <w:webHidden/>
              </w:rPr>
              <w:tab/>
            </w:r>
            <w:r w:rsidR="00F47E08">
              <w:rPr>
                <w:noProof/>
                <w:webHidden/>
              </w:rPr>
              <w:fldChar w:fldCharType="begin"/>
            </w:r>
            <w:r w:rsidR="00F47E08">
              <w:rPr>
                <w:noProof/>
                <w:webHidden/>
              </w:rPr>
              <w:instrText xml:space="preserve"> PAGEREF _Toc153196823 \h </w:instrText>
            </w:r>
            <w:r w:rsidR="00F47E08">
              <w:rPr>
                <w:noProof/>
                <w:webHidden/>
              </w:rPr>
            </w:r>
            <w:r w:rsidR="00F47E08">
              <w:rPr>
                <w:noProof/>
                <w:webHidden/>
              </w:rPr>
              <w:fldChar w:fldCharType="separate"/>
            </w:r>
            <w:r w:rsidR="00F47E08">
              <w:rPr>
                <w:noProof/>
                <w:webHidden/>
              </w:rPr>
              <w:t>6</w:t>
            </w:r>
            <w:r w:rsidR="00F47E08">
              <w:rPr>
                <w:noProof/>
                <w:webHidden/>
              </w:rPr>
              <w:fldChar w:fldCharType="end"/>
            </w:r>
          </w:hyperlink>
        </w:p>
        <w:p w:rsidR="00F47E08" w:rsidRDefault="00BB6FC5" w14:paraId="30F43BEE" w14:textId="757F8CCE">
          <w:pPr>
            <w:pStyle w:val="TOC1"/>
            <w:tabs>
              <w:tab w:val="right" w:leader="dot" w:pos="9016"/>
            </w:tabs>
            <w:rPr>
              <w:rFonts w:eastAsiaTheme="minorEastAsia"/>
              <w:noProof/>
              <w:kern w:val="2"/>
              <w:lang w:val="en-AU" w:eastAsia="zh-CN"/>
              <w14:ligatures w14:val="standardContextual"/>
            </w:rPr>
          </w:pPr>
          <w:hyperlink w:history="1" w:anchor="_Toc153196824">
            <w:r w:rsidRPr="00C428AF" w:rsidR="00F47E08">
              <w:rPr>
                <w:rStyle w:val="Hyperlink"/>
                <w:noProof/>
              </w:rPr>
              <w:t>BIBLIOGRAPHY</w:t>
            </w:r>
            <w:r w:rsidR="00F47E08">
              <w:rPr>
                <w:noProof/>
                <w:webHidden/>
              </w:rPr>
              <w:tab/>
            </w:r>
            <w:r w:rsidR="00F47E08">
              <w:rPr>
                <w:noProof/>
                <w:webHidden/>
              </w:rPr>
              <w:fldChar w:fldCharType="begin"/>
            </w:r>
            <w:r w:rsidR="00F47E08">
              <w:rPr>
                <w:noProof/>
                <w:webHidden/>
              </w:rPr>
              <w:instrText xml:space="preserve"> PAGEREF _Toc153196824 \h </w:instrText>
            </w:r>
            <w:r w:rsidR="00F47E08">
              <w:rPr>
                <w:noProof/>
                <w:webHidden/>
              </w:rPr>
            </w:r>
            <w:r w:rsidR="00F47E08">
              <w:rPr>
                <w:noProof/>
                <w:webHidden/>
              </w:rPr>
              <w:fldChar w:fldCharType="separate"/>
            </w:r>
            <w:r w:rsidR="00F47E08">
              <w:rPr>
                <w:noProof/>
                <w:webHidden/>
              </w:rPr>
              <w:t>8</w:t>
            </w:r>
            <w:r w:rsidR="00F47E08">
              <w:rPr>
                <w:noProof/>
                <w:webHidden/>
              </w:rPr>
              <w:fldChar w:fldCharType="end"/>
            </w:r>
          </w:hyperlink>
        </w:p>
        <w:p w:rsidR="00F47E08" w:rsidRDefault="00BB6FC5" w14:paraId="24ABD7BA" w14:textId="063DB14E">
          <w:pPr>
            <w:pStyle w:val="TOC1"/>
            <w:tabs>
              <w:tab w:val="right" w:leader="dot" w:pos="9016"/>
            </w:tabs>
            <w:rPr>
              <w:rFonts w:eastAsiaTheme="minorEastAsia"/>
              <w:noProof/>
              <w:kern w:val="2"/>
              <w:lang w:val="en-AU" w:eastAsia="zh-CN"/>
              <w14:ligatures w14:val="standardContextual"/>
            </w:rPr>
          </w:pPr>
          <w:hyperlink w:history="1" w:anchor="_Toc153196825">
            <w:r w:rsidRPr="00C428AF" w:rsidR="00F47E08">
              <w:rPr>
                <w:rStyle w:val="Hyperlink"/>
                <w:noProof/>
              </w:rPr>
              <w:t>Applying Differential Privacy</w:t>
            </w:r>
            <w:r w:rsidR="00F47E08">
              <w:rPr>
                <w:noProof/>
                <w:webHidden/>
              </w:rPr>
              <w:tab/>
            </w:r>
            <w:r w:rsidR="00F47E08">
              <w:rPr>
                <w:noProof/>
                <w:webHidden/>
              </w:rPr>
              <w:fldChar w:fldCharType="begin"/>
            </w:r>
            <w:r w:rsidR="00F47E08">
              <w:rPr>
                <w:noProof/>
                <w:webHidden/>
              </w:rPr>
              <w:instrText xml:space="preserve"> PAGEREF _Toc153196825 \h </w:instrText>
            </w:r>
            <w:r w:rsidR="00F47E08">
              <w:rPr>
                <w:noProof/>
                <w:webHidden/>
              </w:rPr>
            </w:r>
            <w:r w:rsidR="00F47E08">
              <w:rPr>
                <w:noProof/>
                <w:webHidden/>
              </w:rPr>
              <w:fldChar w:fldCharType="separate"/>
            </w:r>
            <w:r w:rsidR="00F47E08">
              <w:rPr>
                <w:noProof/>
                <w:webHidden/>
              </w:rPr>
              <w:t>12</w:t>
            </w:r>
            <w:r w:rsidR="00F47E08">
              <w:rPr>
                <w:noProof/>
                <w:webHidden/>
              </w:rPr>
              <w:fldChar w:fldCharType="end"/>
            </w:r>
          </w:hyperlink>
        </w:p>
        <w:p w:rsidR="00F47E08" w:rsidRDefault="00BB6FC5" w14:paraId="6F7FD23C" w14:textId="4A662109">
          <w:pPr>
            <w:pStyle w:val="TOC1"/>
            <w:tabs>
              <w:tab w:val="right" w:leader="dot" w:pos="9016"/>
            </w:tabs>
            <w:rPr>
              <w:rFonts w:eastAsiaTheme="minorEastAsia"/>
              <w:noProof/>
              <w:kern w:val="2"/>
              <w:lang w:val="en-AU" w:eastAsia="zh-CN"/>
              <w14:ligatures w14:val="standardContextual"/>
            </w:rPr>
          </w:pPr>
          <w:hyperlink w:history="1" w:anchor="_Toc153196826">
            <w:r w:rsidRPr="00C428AF" w:rsidR="00F47E08">
              <w:rPr>
                <w:rStyle w:val="Hyperlink"/>
                <w:noProof/>
              </w:rPr>
              <w:t>Benefits of Differential Privacy for Implementation</w:t>
            </w:r>
            <w:r w:rsidR="00F47E08">
              <w:rPr>
                <w:noProof/>
                <w:webHidden/>
              </w:rPr>
              <w:tab/>
            </w:r>
            <w:r w:rsidR="00F47E08">
              <w:rPr>
                <w:noProof/>
                <w:webHidden/>
              </w:rPr>
              <w:fldChar w:fldCharType="begin"/>
            </w:r>
            <w:r w:rsidR="00F47E08">
              <w:rPr>
                <w:noProof/>
                <w:webHidden/>
              </w:rPr>
              <w:instrText xml:space="preserve"> PAGEREF _Toc153196826 \h </w:instrText>
            </w:r>
            <w:r w:rsidR="00F47E08">
              <w:rPr>
                <w:noProof/>
                <w:webHidden/>
              </w:rPr>
            </w:r>
            <w:r w:rsidR="00F47E08">
              <w:rPr>
                <w:noProof/>
                <w:webHidden/>
              </w:rPr>
              <w:fldChar w:fldCharType="separate"/>
            </w:r>
            <w:r w:rsidR="00F47E08">
              <w:rPr>
                <w:noProof/>
                <w:webHidden/>
              </w:rPr>
              <w:t>12</w:t>
            </w:r>
            <w:r w:rsidR="00F47E08">
              <w:rPr>
                <w:noProof/>
                <w:webHidden/>
              </w:rPr>
              <w:fldChar w:fldCharType="end"/>
            </w:r>
          </w:hyperlink>
        </w:p>
        <w:p w:rsidR="00F47E08" w:rsidRDefault="00BB6FC5" w14:paraId="15B13592" w14:textId="0D320E07">
          <w:pPr>
            <w:pStyle w:val="TOC1"/>
            <w:tabs>
              <w:tab w:val="right" w:leader="dot" w:pos="9016"/>
            </w:tabs>
            <w:rPr>
              <w:rFonts w:eastAsiaTheme="minorEastAsia"/>
              <w:noProof/>
              <w:kern w:val="2"/>
              <w:lang w:val="en-AU" w:eastAsia="zh-CN"/>
              <w14:ligatures w14:val="standardContextual"/>
            </w:rPr>
          </w:pPr>
          <w:hyperlink w:history="1" w:anchor="_Toc153196827">
            <w:r w:rsidRPr="00C428AF" w:rsidR="00F47E08">
              <w:rPr>
                <w:rStyle w:val="Hyperlink"/>
                <w:noProof/>
                <w:lang w:val="en-AU"/>
              </w:rPr>
              <w:t>References for Scott West</w:t>
            </w:r>
            <w:r w:rsidR="00F47E08">
              <w:rPr>
                <w:noProof/>
                <w:webHidden/>
              </w:rPr>
              <w:tab/>
            </w:r>
            <w:r w:rsidR="00F47E08">
              <w:rPr>
                <w:noProof/>
                <w:webHidden/>
              </w:rPr>
              <w:fldChar w:fldCharType="begin"/>
            </w:r>
            <w:r w:rsidR="00F47E08">
              <w:rPr>
                <w:noProof/>
                <w:webHidden/>
              </w:rPr>
              <w:instrText xml:space="preserve"> PAGEREF _Toc153196827 \h </w:instrText>
            </w:r>
            <w:r w:rsidR="00F47E08">
              <w:rPr>
                <w:noProof/>
                <w:webHidden/>
              </w:rPr>
            </w:r>
            <w:r w:rsidR="00F47E08">
              <w:rPr>
                <w:noProof/>
                <w:webHidden/>
              </w:rPr>
              <w:fldChar w:fldCharType="separate"/>
            </w:r>
            <w:r w:rsidR="00F47E08">
              <w:rPr>
                <w:noProof/>
                <w:webHidden/>
              </w:rPr>
              <w:t>12</w:t>
            </w:r>
            <w:r w:rsidR="00F47E08">
              <w:rPr>
                <w:noProof/>
                <w:webHidden/>
              </w:rPr>
              <w:fldChar w:fldCharType="end"/>
            </w:r>
          </w:hyperlink>
        </w:p>
        <w:p w:rsidR="00F47E08" w:rsidRDefault="00F47E08" w14:paraId="1A92A6C7" w14:textId="4A60D990">
          <w:r>
            <w:rPr>
              <w:b/>
              <w:bCs/>
              <w:noProof/>
            </w:rPr>
            <w:fldChar w:fldCharType="end"/>
          </w:r>
        </w:p>
      </w:sdtContent>
    </w:sdt>
    <w:p w:rsidR="00F47E08" w:rsidRDefault="00F47E08" w14:paraId="39A9E396" w14:textId="77777777">
      <w:pPr>
        <w:rPr>
          <w:rFonts w:asciiTheme="majorHAnsi" w:hAnsiTheme="majorHAnsi" w:eastAsiaTheme="majorEastAsia" w:cstheme="majorBidi"/>
          <w:spacing w:val="-10"/>
          <w:kern w:val="28"/>
          <w:sz w:val="56"/>
          <w:szCs w:val="56"/>
          <w:lang w:val="en-US" w:eastAsia="zh-CN"/>
          <w14:ligatures w14:val="standardContextual"/>
        </w:rPr>
      </w:pPr>
      <w:r>
        <w:br w:type="page"/>
      </w:r>
    </w:p>
    <w:p w:rsidR="00534629" w:rsidP="001612A2" w:rsidRDefault="001612A2" w14:paraId="18270C94" w14:textId="55C9CC27">
      <w:pPr>
        <w:pStyle w:val="Title"/>
      </w:pPr>
      <w:r>
        <w:t>Understanding Differential Privacy by Heera Mohanadas &amp; Brett Youngman</w:t>
      </w:r>
    </w:p>
    <w:p w:rsidR="000F46A1" w:rsidP="00F47E08" w:rsidRDefault="6FC12B97" w14:paraId="5E5787A5" w14:textId="67C000CE">
      <w:pPr>
        <w:pStyle w:val="Heading1"/>
      </w:pPr>
      <w:bookmarkStart w:name="_Toc153196811" w:id="0"/>
      <w:r w:rsidRPr="73CCED65">
        <w:t>What is differential privacy?</w:t>
      </w:r>
      <w:r w:rsidRPr="73CCED65" w:rsidR="32159718">
        <w:t xml:space="preserve"> Overview</w:t>
      </w:r>
      <w:bookmarkEnd w:id="0"/>
    </w:p>
    <w:p w:rsidR="3A33C277" w:rsidP="395171C4" w:rsidRDefault="3A33C277" w14:paraId="52AEDBD6" w14:textId="5C8324F6">
      <w:r>
        <w:t xml:space="preserve">According to Dwork (2008) </w:t>
      </w:r>
      <w:r w:rsidR="6DF17078">
        <w:t>d</w:t>
      </w:r>
      <w:r w:rsidR="755FE03F">
        <w:t xml:space="preserve">ifferential privacy uses algorithms to introduce small </w:t>
      </w:r>
      <w:r w:rsidR="03E66D42">
        <w:t xml:space="preserve">random </w:t>
      </w:r>
      <w:r w:rsidR="755FE03F">
        <w:t>changes</w:t>
      </w:r>
      <w:r w:rsidR="01453DDE">
        <w:t xml:space="preserve">, or noise, </w:t>
      </w:r>
      <w:r w:rsidR="755FE03F">
        <w:t>in</w:t>
      </w:r>
      <w:r w:rsidR="4A57F647">
        <w:t>to</w:t>
      </w:r>
      <w:r w:rsidR="755FE03F">
        <w:t xml:space="preserve"> dataset</w:t>
      </w:r>
      <w:r w:rsidR="54B252D8">
        <w:t>s</w:t>
      </w:r>
      <w:r w:rsidR="404DC017">
        <w:t xml:space="preserve"> containing personal information </w:t>
      </w:r>
      <w:r w:rsidR="240146F9">
        <w:t xml:space="preserve">from </w:t>
      </w:r>
      <w:r w:rsidR="404DC017">
        <w:t>individual people</w:t>
      </w:r>
      <w:r w:rsidR="147AA13C">
        <w:t xml:space="preserve">; this </w:t>
      </w:r>
      <w:r w:rsidR="404DC017">
        <w:t xml:space="preserve">acts to </w:t>
      </w:r>
      <w:r w:rsidR="021586F5">
        <w:t xml:space="preserve">preserve the privacy of </w:t>
      </w:r>
      <w:r w:rsidR="6610E60F">
        <w:t xml:space="preserve">these </w:t>
      </w:r>
      <w:r w:rsidR="021586F5">
        <w:t>individuals</w:t>
      </w:r>
      <w:r w:rsidR="22DFE1A1">
        <w:t xml:space="preserve">, </w:t>
      </w:r>
      <w:r w:rsidR="1A2DFFA9">
        <w:t>while maintaining the statistical characteristics of the datasets</w:t>
      </w:r>
      <w:r w:rsidR="7A138469">
        <w:t>. Dwork</w:t>
      </w:r>
      <w:r w:rsidR="6097B076">
        <w:t xml:space="preserve"> (2008) </w:t>
      </w:r>
      <w:r w:rsidR="7A138469">
        <w:t xml:space="preserve">accepts that differential </w:t>
      </w:r>
      <w:r w:rsidR="59BEB747">
        <w:t xml:space="preserve">privacy does not eliminate risk, but rather ‘ensures … a limited amount of additional risk’ </w:t>
      </w:r>
      <w:r w:rsidR="711D9F1D">
        <w:t>(</w:t>
      </w:r>
      <w:r w:rsidR="7467BC64">
        <w:t xml:space="preserve">Dwork </w:t>
      </w:r>
      <w:r w:rsidR="711D9F1D">
        <w:t>p</w:t>
      </w:r>
      <w:r w:rsidR="76038CC5">
        <w:t>.</w:t>
      </w:r>
      <w:r w:rsidR="711D9F1D">
        <w:t xml:space="preserve">3) </w:t>
      </w:r>
      <w:r w:rsidR="59BEB747">
        <w:t xml:space="preserve">which is </w:t>
      </w:r>
      <w:r w:rsidR="2C9655AA">
        <w:t xml:space="preserve">assumed to be outweighed </w:t>
      </w:r>
      <w:r w:rsidR="59BEB747">
        <w:t xml:space="preserve">by </w:t>
      </w:r>
      <w:r w:rsidR="7F194658">
        <w:t xml:space="preserve">other </w:t>
      </w:r>
      <w:r w:rsidR="59BEB747">
        <w:t>benefits p</w:t>
      </w:r>
      <w:r w:rsidR="115AAB7B">
        <w:t xml:space="preserve">rovided </w:t>
      </w:r>
      <w:r w:rsidR="171EE46C">
        <w:t>by the database’s existence and use.</w:t>
      </w:r>
      <w:r w:rsidR="5799B04E">
        <w:t xml:space="preserve"> The larger the database, the lower the risk that differential privacy techniques will result in privacy loss.</w:t>
      </w:r>
    </w:p>
    <w:p w:rsidR="70647D58" w:rsidP="395171C4" w:rsidRDefault="70647D58" w14:paraId="2B4FDCA0" w14:textId="53F45CCD">
      <w:r>
        <w:t>Nissim et al. (2018) define differential privacy as ‘a strong, mathematical definition of privacy in the context of statistical and machine learning analysis’</w:t>
      </w:r>
      <w:r w:rsidR="561D8655">
        <w:t xml:space="preserve"> which enables collection, analysis and sharing of data derived from individual people</w:t>
      </w:r>
      <w:r w:rsidR="14C26B87">
        <w:t xml:space="preserve">, while maintaining these individuals’ privacy. Rather than describing a specific tool or algorithm, differential privacy </w:t>
      </w:r>
      <w:r w:rsidR="4D00BA54">
        <w:t>is a ‘mathematically provable guarantee’ (Nissim et al</w:t>
      </w:r>
      <w:r w:rsidR="0919CAFB">
        <w:t>,</w:t>
      </w:r>
      <w:r w:rsidR="4D00BA54">
        <w:t xml:space="preserve"> 2018</w:t>
      </w:r>
      <w:r w:rsidR="5FB55CE2">
        <w:t xml:space="preserve"> p.2</w:t>
      </w:r>
      <w:r w:rsidR="4D00BA54">
        <w:t xml:space="preserve">) that a </w:t>
      </w:r>
      <w:r w:rsidR="0BA59F86">
        <w:t>technique protects against ‘privacy attacks’' designed to identify individuals in a given dataset.</w:t>
      </w:r>
      <w:r w:rsidR="3BDBA0D6">
        <w:t xml:space="preserve"> Further, Nissim et al. (</w:t>
      </w:r>
      <w:r w:rsidR="06390E77">
        <w:t xml:space="preserve">2018, </w:t>
      </w:r>
      <w:r w:rsidR="15747958">
        <w:t>p.2</w:t>
      </w:r>
      <w:r w:rsidR="3BDBA0D6">
        <w:t xml:space="preserve">) consider differential privacy to </w:t>
      </w:r>
      <w:r w:rsidR="27770E15">
        <w:t xml:space="preserve">provide specific metrics of privacy loss by being able to </w:t>
      </w:r>
      <w:r w:rsidR="7BA87261">
        <w:t>quantify</w:t>
      </w:r>
      <w:r w:rsidR="27770E15">
        <w:t xml:space="preserve"> </w:t>
      </w:r>
      <w:r w:rsidR="59D2F8A0">
        <w:t>privacy loss as a mathematical function (</w:t>
      </w:r>
      <w:r w:rsidR="727F89B7">
        <w:t>ε</w:t>
      </w:r>
      <w:r w:rsidR="59D2F8A0">
        <w:t xml:space="preserve">) which allows comparison of differential privacy </w:t>
      </w:r>
      <w:r w:rsidR="1E5A4214">
        <w:t xml:space="preserve">techniques and </w:t>
      </w:r>
      <w:r w:rsidR="77CA506A">
        <w:t>can</w:t>
      </w:r>
      <w:r w:rsidR="1E5A4214">
        <w:t xml:space="preserve"> assist </w:t>
      </w:r>
      <w:r w:rsidR="32636184">
        <w:t>data holders to</w:t>
      </w:r>
      <w:r w:rsidR="1E5A4214">
        <w:t xml:space="preserve"> demonstrat</w:t>
      </w:r>
      <w:r w:rsidR="66CDC041">
        <w:t>e</w:t>
      </w:r>
      <w:r w:rsidR="1E5A4214">
        <w:t xml:space="preserve"> compliance with privacy laws and standards.</w:t>
      </w:r>
    </w:p>
    <w:p w:rsidR="4AA6EA8E" w:rsidP="395171C4" w:rsidRDefault="4AA6EA8E" w14:paraId="71CDEA28" w14:textId="2B2D24DA">
      <w:r>
        <w:t xml:space="preserve">Near and Darais </w:t>
      </w:r>
      <w:r w:rsidR="57DF2D2D">
        <w:t xml:space="preserve">(2020) </w:t>
      </w:r>
      <w:r w:rsidR="34057121">
        <w:t xml:space="preserve">concur with Nissim et al. (2018) and their view that differential privacy is a mathematical standard or property which an algorithm can </w:t>
      </w:r>
      <w:r w:rsidR="36EDC486">
        <w:t>satisfy</w:t>
      </w:r>
      <w:r w:rsidR="34057121">
        <w:t>, rather than a process in and of itself.</w:t>
      </w:r>
      <w:r w:rsidR="4164E3B7">
        <w:t xml:space="preserve"> They expound on this by examining the </w:t>
      </w:r>
      <w:r w:rsidR="09AB3FAE">
        <w:t>trade-off</w:t>
      </w:r>
      <w:r w:rsidR="4164E3B7">
        <w:t xml:space="preserve"> between higher privacy and lower result accuracy</w:t>
      </w:r>
      <w:r w:rsidR="7592A9B7">
        <w:t xml:space="preserve">: adding additional noise to results </w:t>
      </w:r>
      <w:r w:rsidR="196C65C4">
        <w:t xml:space="preserve">lowers </w:t>
      </w:r>
      <w:r w:rsidR="3690DA23">
        <w:t xml:space="preserve">the </w:t>
      </w:r>
      <w:r w:rsidR="388D0347">
        <w:t xml:space="preserve">privacy </w:t>
      </w:r>
      <w:r w:rsidR="144B4E12">
        <w:t xml:space="preserve">loss value </w:t>
      </w:r>
      <w:r w:rsidR="7592A9B7">
        <w:t>(</w:t>
      </w:r>
      <w:r w:rsidR="235C93D9">
        <w:t>ε</w:t>
      </w:r>
      <w:r w:rsidR="7592A9B7">
        <w:t xml:space="preserve">), but </w:t>
      </w:r>
      <w:r w:rsidR="7BC6264C">
        <w:t xml:space="preserve">also reduces the accuracy of </w:t>
      </w:r>
      <w:r w:rsidR="61882530">
        <w:t>result</w:t>
      </w:r>
      <w:r w:rsidR="30761F95">
        <w:t>s</w:t>
      </w:r>
      <w:r w:rsidR="61882530">
        <w:t xml:space="preserve"> from </w:t>
      </w:r>
      <w:r w:rsidR="7BC6264C">
        <w:t xml:space="preserve">queries </w:t>
      </w:r>
      <w:r w:rsidR="0A7E117B">
        <w:t xml:space="preserve">on </w:t>
      </w:r>
      <w:r w:rsidR="7BC6264C">
        <w:t xml:space="preserve">the database. A </w:t>
      </w:r>
      <w:r w:rsidR="4BC8504F">
        <w:t>balance needs to be struck between protecting individual privacy and achieving useful database query results</w:t>
      </w:r>
      <w:r w:rsidR="1B7B7598">
        <w:t xml:space="preserve">, this has been described in the literature as a ‘privacy budget’ </w:t>
      </w:r>
      <w:r w:rsidRPr="6A18FE86" w:rsidR="1B7B7598">
        <w:rPr>
          <w:rFonts w:ascii="Calibri" w:hAnsi="Calibri" w:eastAsia="Calibri" w:cs="Calibri"/>
        </w:rPr>
        <w:t>(Wright 2019)</w:t>
      </w:r>
      <w:r w:rsidR="4BC8504F">
        <w:t>.</w:t>
      </w:r>
      <w:r w:rsidR="05C1A74B">
        <w:t xml:space="preserve"> Near and Darais’ (2021) are careful to draw a distinction between </w:t>
      </w:r>
      <w:r w:rsidR="73964862">
        <w:t xml:space="preserve">the mathematical guarantee of privacy and its associated privacy loss </w:t>
      </w:r>
      <w:r w:rsidR="15E34CBC">
        <w:t xml:space="preserve">value </w:t>
      </w:r>
      <w:r w:rsidR="73964862">
        <w:t>(</w:t>
      </w:r>
      <w:r w:rsidR="06E41C79">
        <w:t>ε</w:t>
      </w:r>
      <w:r w:rsidR="73964862">
        <w:t xml:space="preserve">), and </w:t>
      </w:r>
      <w:r w:rsidR="76C27707">
        <w:t>real-world</w:t>
      </w:r>
      <w:r w:rsidR="73964862">
        <w:t xml:space="preserve"> </w:t>
      </w:r>
      <w:r w:rsidR="0B2709C9">
        <w:t xml:space="preserve">applications of </w:t>
      </w:r>
      <w:r w:rsidR="17E01CED">
        <w:t>differential privacy. They discuss the ways in which software bugs can create exploitable flaws in the mathematical guarantee and undermine the application of the technology.</w:t>
      </w:r>
      <w:r w:rsidR="6E2037D9">
        <w:t xml:space="preserve"> They identify two common causes of bugs: 1) adding the wrong amount of noise, and 2) incorrectly calculating a function</w:t>
      </w:r>
      <w:r w:rsidR="0B935D82">
        <w:t>’s sensitivity.</w:t>
      </w:r>
      <w:r w:rsidR="633289A1">
        <w:t xml:space="preserve"> These observations highlight the importance of thoroughly testing the implementation of a differential privacy </w:t>
      </w:r>
      <w:r w:rsidR="56CE2F09">
        <w:t xml:space="preserve">technology </w:t>
      </w:r>
      <w:r w:rsidR="633289A1">
        <w:t>which may in theory provide satisfactory privacy</w:t>
      </w:r>
      <w:r w:rsidR="3D561F4A">
        <w:t xml:space="preserve"> </w:t>
      </w:r>
      <w:r w:rsidR="633289A1">
        <w:t xml:space="preserve">but fail in implementation and unintentionally </w:t>
      </w:r>
      <w:r w:rsidR="4284FC3A">
        <w:t>or negligently expose private information.</w:t>
      </w:r>
    </w:p>
    <w:p w:rsidRPr="00F47E08" w:rsidR="14B9FEA8" w:rsidP="00F47E08" w:rsidRDefault="365883D7" w14:paraId="66489E51" w14:textId="501AAA6A">
      <w:r>
        <w:t>A c</w:t>
      </w:r>
      <w:r w:rsidR="4284FC3A">
        <w:t>ommon use case cited for differential privacy i</w:t>
      </w:r>
      <w:r w:rsidR="3A64F965">
        <w:t xml:space="preserve">s </w:t>
      </w:r>
      <w:r w:rsidR="1F213936">
        <w:t xml:space="preserve">in </w:t>
      </w:r>
      <w:r w:rsidR="22C427D9">
        <w:t xml:space="preserve">making </w:t>
      </w:r>
      <w:r w:rsidR="4284FC3A">
        <w:t xml:space="preserve">census data </w:t>
      </w:r>
      <w:r w:rsidR="5FAC2F09">
        <w:t xml:space="preserve">public. </w:t>
      </w:r>
      <w:r w:rsidR="5AFFD976">
        <w:t xml:space="preserve">Near et al (2020) </w:t>
      </w:r>
      <w:r w:rsidR="06BBFA17">
        <w:t>citing the work of Sweeney (</w:t>
      </w:r>
      <w:r w:rsidR="5A354A20">
        <w:t>2000</w:t>
      </w:r>
      <w:r w:rsidR="06BBFA17">
        <w:t>)</w:t>
      </w:r>
      <w:r w:rsidR="23A8F2CD">
        <w:t xml:space="preserve">, </w:t>
      </w:r>
      <w:r w:rsidR="06BBFA17">
        <w:t xml:space="preserve">among others, </w:t>
      </w:r>
      <w:r w:rsidR="5AFFD976">
        <w:t xml:space="preserve">refer to the traditional use of de-identification as a privacy preserving technique which is not quantifiable and </w:t>
      </w:r>
      <w:r w:rsidR="4E219B89">
        <w:t xml:space="preserve">which </w:t>
      </w:r>
      <w:r w:rsidR="5AFFD976">
        <w:t xml:space="preserve">is vulnerable to re-identification attacks where datasets are </w:t>
      </w:r>
      <w:r w:rsidR="25DFEC34">
        <w:t xml:space="preserve">combined and </w:t>
      </w:r>
      <w:r w:rsidR="39D384B2">
        <w:t xml:space="preserve">then </w:t>
      </w:r>
      <w:r w:rsidR="5AFFD976">
        <w:t xml:space="preserve">used to </w:t>
      </w:r>
      <w:r w:rsidR="36B1FA9C">
        <w:t>infer individual identities and reconstruct data which has been removed. Near et al</w:t>
      </w:r>
      <w:r w:rsidR="11C4B077">
        <w:t>.</w:t>
      </w:r>
      <w:r w:rsidR="36B1FA9C">
        <w:t xml:space="preserve"> (2020) consider differential privacy is a more</w:t>
      </w:r>
      <w:r w:rsidR="09BB728F">
        <w:t xml:space="preserve"> reliable method to preserve privacy in such datasets as privacy loss can be quantified</w:t>
      </w:r>
      <w:r w:rsidR="212B137C">
        <w:t xml:space="preserve"> </w:t>
      </w:r>
      <w:r w:rsidR="69E399EF">
        <w:t>(</w:t>
      </w:r>
      <w:r w:rsidR="0B441B31">
        <w:t>ε</w:t>
      </w:r>
      <w:r w:rsidR="69E399EF">
        <w:t xml:space="preserve">) </w:t>
      </w:r>
      <w:r w:rsidR="1DC55D3D">
        <w:t xml:space="preserve">and </w:t>
      </w:r>
      <w:r w:rsidR="09BB728F">
        <w:t>calibrated based on risk appetite, whereas de-identification cannot</w:t>
      </w:r>
      <w:r w:rsidR="6A431770">
        <w:t xml:space="preserve"> make the same </w:t>
      </w:r>
      <w:r w:rsidR="33DAA486">
        <w:t xml:space="preserve">mathematical </w:t>
      </w:r>
      <w:r w:rsidR="6A431770">
        <w:t>guarante</w:t>
      </w:r>
      <w:r w:rsidR="1E56D1F0">
        <w:t>e</w:t>
      </w:r>
      <w:r w:rsidR="09BB728F">
        <w:t>.</w:t>
      </w:r>
      <w:r w:rsidR="2D26B59F">
        <w:t xml:space="preserve"> The quantification and comparison of privacy risk is one of the key advantages of correctly implemented differential privacy techniques.</w:t>
      </w:r>
    </w:p>
    <w:p w:rsidR="0A183FD2" w:rsidP="00F47E08" w:rsidRDefault="0A183FD2" w14:paraId="2C462B86" w14:textId="69F2DE8C">
      <w:pPr>
        <w:pStyle w:val="Heading1"/>
      </w:pPr>
      <w:bookmarkStart w:name="_Toc153196812" w:id="1"/>
      <w:r w:rsidRPr="73CCED65">
        <w:t>The Strengths, Weaknesses, and Challenges of Differential Privacy</w:t>
      </w:r>
      <w:bookmarkEnd w:id="1"/>
    </w:p>
    <w:p w:rsidR="0A183FD2" w:rsidP="14B9FEA8" w:rsidRDefault="0A183FD2" w14:paraId="4758AD9C" w14:textId="153BE76D">
      <w:pPr>
        <w:spacing w:line="257" w:lineRule="auto"/>
        <w:rPr>
          <w:rFonts w:ascii="Calibri" w:hAnsi="Calibri" w:eastAsia="Calibri" w:cs="Calibri"/>
        </w:rPr>
      </w:pPr>
      <w:r w:rsidRPr="14B9FEA8">
        <w:rPr>
          <w:rFonts w:ascii="Calibri" w:hAnsi="Calibri" w:eastAsia="Calibri" w:cs="Calibri"/>
        </w:rPr>
        <w:t>As noted by Wayne</w:t>
      </w:r>
      <w:r w:rsidRPr="14B9FEA8" w:rsidR="3B8298A6">
        <w:rPr>
          <w:rFonts w:ascii="Calibri" w:hAnsi="Calibri" w:eastAsia="Calibri" w:cs="Calibri"/>
        </w:rPr>
        <w:t>r</w:t>
      </w:r>
      <w:r w:rsidRPr="14B9FEA8">
        <w:rPr>
          <w:rFonts w:ascii="Calibri" w:hAnsi="Calibri" w:eastAsia="Calibri" w:cs="Calibri"/>
        </w:rPr>
        <w:t xml:space="preserve"> (2021) differential privacy’s proposed algorithms rely on the addition of enough “noise” to make it impossible or at least unlikely for an adversary to be able to pluck the data of a single individual from a noisy set of data, which is the approach’s main guarantee as highlighted by Wright (2019). Moreover, it is </w:t>
      </w:r>
      <w:r w:rsidR="00E9411D">
        <w:rPr>
          <w:rFonts w:ascii="Calibri" w:hAnsi="Calibri" w:eastAsia="Calibri" w:cs="Calibri"/>
        </w:rPr>
        <w:t>crucial to reme</w:t>
      </w:r>
      <w:r w:rsidR="00631596">
        <w:rPr>
          <w:rFonts w:ascii="Calibri" w:hAnsi="Calibri" w:eastAsia="Calibri" w:cs="Calibri"/>
        </w:rPr>
        <w:t>mber</w:t>
      </w:r>
      <w:r w:rsidRPr="14B9FEA8">
        <w:rPr>
          <w:rFonts w:ascii="Calibri" w:hAnsi="Calibri" w:eastAsia="Calibri" w:cs="Calibri"/>
        </w:rPr>
        <w:t xml:space="preserve"> that the application and theorisation of differential privacy is motivated by organisations’ need to use data to conduct research; as data that is safely locked away does not allow for aggregation for statistical analysis and cannot be analysed to train machine learning algorithms (Wayner 2021).</w:t>
      </w:r>
    </w:p>
    <w:p w:rsidR="0A183FD2" w:rsidP="395171C4" w:rsidRDefault="0A183FD2" w14:paraId="2CAF562F" w14:textId="4EA8A2CC">
      <w:pPr>
        <w:spacing w:line="257" w:lineRule="auto"/>
      </w:pPr>
      <w:r w:rsidRPr="395171C4">
        <w:rPr>
          <w:rFonts w:ascii="Calibri" w:hAnsi="Calibri" w:eastAsia="Calibri" w:cs="Calibri"/>
        </w:rPr>
        <w:t xml:space="preserve">Previously mentioned are the two main concerns that accompany the usage of differential privacy: a) the </w:t>
      </w:r>
      <w:r w:rsidR="008D59BC">
        <w:rPr>
          <w:rFonts w:ascii="Calibri" w:hAnsi="Calibri" w:eastAsia="Calibri" w:cs="Calibri"/>
        </w:rPr>
        <w:t>query sensitivity</w:t>
      </w:r>
      <w:r w:rsidRPr="395171C4">
        <w:rPr>
          <w:rFonts w:ascii="Calibri" w:hAnsi="Calibri" w:eastAsia="Calibri" w:cs="Calibri"/>
        </w:rPr>
        <w:t xml:space="preserve"> and b) the implementation of a “privacy budget” to be expanded on later (Wright 2019). It is </w:t>
      </w:r>
      <w:r w:rsidR="00BE38BA">
        <w:rPr>
          <w:rFonts w:ascii="Calibri" w:hAnsi="Calibri" w:eastAsia="Calibri" w:cs="Calibri"/>
        </w:rPr>
        <w:t>essential to keep in mind that foundation of differential privacy is the concept of concealing</w:t>
      </w:r>
      <w:r w:rsidR="006F026B">
        <w:rPr>
          <w:rFonts w:ascii="Calibri" w:hAnsi="Calibri" w:eastAsia="Calibri" w:cs="Calibri"/>
        </w:rPr>
        <w:t xml:space="preserve"> the participation </w:t>
      </w:r>
      <w:r w:rsidRPr="395171C4">
        <w:rPr>
          <w:rFonts w:ascii="Calibri" w:hAnsi="Calibri" w:eastAsia="Calibri" w:cs="Calibri"/>
        </w:rPr>
        <w:t xml:space="preserve">a single person (Wright 2019) to ensure privacy protection independent of attack models (Kan 2023). </w:t>
      </w:r>
    </w:p>
    <w:p w:rsidR="0A183FD2" w:rsidP="00F47E08" w:rsidRDefault="0A183FD2" w14:paraId="7D7DE8B1" w14:textId="460C1528">
      <w:pPr>
        <w:pStyle w:val="Heading2"/>
      </w:pPr>
      <w:bookmarkStart w:name="_Toc153196813" w:id="2"/>
      <w:r w:rsidRPr="395171C4">
        <w:t>Trade-off: Accuracy vs Privacy</w:t>
      </w:r>
      <w:bookmarkEnd w:id="2"/>
    </w:p>
    <w:p w:rsidR="0A183FD2" w:rsidP="395171C4" w:rsidRDefault="0A183FD2" w14:paraId="0E144E08" w14:textId="6B713613">
      <w:pPr>
        <w:spacing w:line="257" w:lineRule="auto"/>
      </w:pPr>
      <w:r w:rsidRPr="395171C4">
        <w:rPr>
          <w:rFonts w:ascii="Calibri" w:hAnsi="Calibri" w:eastAsia="Calibri" w:cs="Calibri"/>
        </w:rPr>
        <w:t xml:space="preserve">Moreover, when it comes to the adoption of the differential privacy framework, there will always be a trade-off between privacy and accuracy (Wayner 2021). All algorithms made with respect to differential privacy often include the Greek letter epsilon, used to signify the ‘privacy parameter’ for the idea of a ‘privacy budget’; applied in an inverse manner where large values of epsilon </w:t>
      </w:r>
      <w:r w:rsidR="00FC62AD">
        <w:rPr>
          <w:rFonts w:ascii="Calibri" w:hAnsi="Calibri" w:eastAsia="Calibri" w:cs="Calibri"/>
        </w:rPr>
        <w:t xml:space="preserve">result in </w:t>
      </w:r>
      <w:r w:rsidRPr="395171C4">
        <w:rPr>
          <w:rFonts w:ascii="Calibri" w:hAnsi="Calibri" w:eastAsia="Calibri" w:cs="Calibri"/>
        </w:rPr>
        <w:t xml:space="preserve">almost no change in the dataset accuracy, while small values of epsilon </w:t>
      </w:r>
      <w:r w:rsidR="00FC62AD">
        <w:rPr>
          <w:rFonts w:ascii="Calibri" w:hAnsi="Calibri" w:eastAsia="Calibri" w:cs="Calibri"/>
        </w:rPr>
        <w:t>result in</w:t>
      </w:r>
      <w:r w:rsidRPr="395171C4">
        <w:rPr>
          <w:rFonts w:ascii="Calibri" w:hAnsi="Calibri" w:eastAsia="Calibri" w:cs="Calibri"/>
        </w:rPr>
        <w:t xml:space="preserve"> the injection of large amounts of noise (Wayner 2021). This notion is echoed by Wright (2019) who acknowledges that maintaining the privacy of individuals and their data comes at the expense of having precise answers to queries. </w:t>
      </w:r>
    </w:p>
    <w:p w:rsidR="0A183FD2" w:rsidP="395171C4" w:rsidRDefault="0A183FD2" w14:paraId="37C6DDAD" w14:textId="79F5577B">
      <w:pPr>
        <w:spacing w:line="257" w:lineRule="auto"/>
      </w:pPr>
      <w:r w:rsidRPr="395171C4">
        <w:rPr>
          <w:rFonts w:ascii="Calibri" w:hAnsi="Calibri" w:eastAsia="Calibri" w:cs="Calibri"/>
        </w:rPr>
        <w:t>Essentially, the advantage of this approach is that where the epsilon value is large there is almost no change in the resulting dataset’s accuracy when responding to queries. However, there is still no definitive way to choose a good epsilon value (Wayner 2021) and the best practices to determine an epsilon value have not been identified. The issue concerning the determination of an epsilon value arises because setting such a value is complex, especially in cases where datasets are less predictable (Wayner 2021). Accordingly, it will mostly be a practice of trial and error to identify the best epsilon value that will create an ‘ideal’ noise level to blur the distinction between individual data.</w:t>
      </w:r>
    </w:p>
    <w:p w:rsidR="0A183FD2" w:rsidP="00F47E08" w:rsidRDefault="0A183FD2" w14:paraId="7FB8FB74" w14:textId="55EF4E23">
      <w:pPr>
        <w:pStyle w:val="Heading2"/>
      </w:pPr>
      <w:bookmarkStart w:name="_Toc153196814" w:id="3"/>
      <w:r w:rsidRPr="395171C4">
        <w:t>Trade-off: Sharing data vs Sharing bad data</w:t>
      </w:r>
      <w:bookmarkEnd w:id="3"/>
    </w:p>
    <w:p w:rsidR="0A183FD2" w:rsidP="395171C4" w:rsidRDefault="0A183FD2" w14:paraId="2F6E3996" w14:textId="1B7C1605">
      <w:pPr>
        <w:spacing w:line="257" w:lineRule="auto"/>
      </w:pPr>
      <w:r w:rsidRPr="395171C4">
        <w:rPr>
          <w:rFonts w:ascii="Calibri" w:hAnsi="Calibri" w:eastAsia="Calibri" w:cs="Calibri"/>
        </w:rPr>
        <w:t xml:space="preserve">This means that while the goal of being able to share data is achieved (Wayner 2021), the data is shared at the expense of it having “bad” or “noisy” data included. While lower-level queries, such as the computation of the mean, would allow for the errors to be cancelled out and still result in accurate measures of the data, more complex queries will result in inaccurate measures (Wayner 2021). This is contrary to the ultimate goal of differential privacy, which arose from the need of organisations from distinct and separate sections needing to share information without sacrificing the privacy of the individuals’ datum it collects (Wayner 2021). </w:t>
      </w:r>
    </w:p>
    <w:p w:rsidR="0A183FD2" w:rsidP="00F47E08" w:rsidRDefault="0A183FD2" w14:paraId="27A42185" w14:textId="74123DD0">
      <w:pPr>
        <w:pStyle w:val="Heading2"/>
      </w:pPr>
      <w:bookmarkStart w:name="_Toc153196815" w:id="4"/>
      <w:r w:rsidRPr="395171C4">
        <w:t>Differential Privacy in Machine Learning</w:t>
      </w:r>
      <w:bookmarkEnd w:id="4"/>
    </w:p>
    <w:p w:rsidR="0A183FD2" w:rsidP="395171C4" w:rsidRDefault="0A183FD2" w14:paraId="2B35A89E" w14:textId="6FDED845">
      <w:pPr>
        <w:spacing w:line="257" w:lineRule="auto"/>
      </w:pPr>
      <w:r w:rsidRPr="395171C4">
        <w:rPr>
          <w:rFonts w:ascii="Calibri" w:hAnsi="Calibri" w:eastAsia="Calibri" w:cs="Calibri"/>
        </w:rPr>
        <w:t>While the differential privacy framework enables the sharing of large amounts of data necessary to train machine learning algorithms the noise injected into the datasets may have unknown effects on query results (Wayner</w:t>
      </w:r>
      <w:r w:rsidR="00167AAA">
        <w:rPr>
          <w:rFonts w:ascii="Calibri" w:hAnsi="Calibri" w:eastAsia="Calibri" w:cs="Calibri"/>
        </w:rPr>
        <w:t xml:space="preserve"> 2021</w:t>
      </w:r>
      <w:r w:rsidRPr="395171C4">
        <w:rPr>
          <w:rFonts w:ascii="Calibri" w:hAnsi="Calibri" w:eastAsia="Calibri" w:cs="Calibri"/>
        </w:rPr>
        <w:t xml:space="preserve">). For instance, there are reports that differential privacy results can sometimes have the effect of compounding the errors within a study (Fredrikson 2014). </w:t>
      </w:r>
    </w:p>
    <w:p w:rsidR="0A183FD2" w:rsidP="00F47E08" w:rsidRDefault="0A183FD2" w14:paraId="1491A026" w14:textId="11EEEE29">
      <w:pPr>
        <w:pStyle w:val="Heading2"/>
      </w:pPr>
      <w:bookmarkStart w:name="_Toc153196816" w:id="5"/>
      <w:r w:rsidRPr="395171C4">
        <w:t>Differential Privacy Offers Deniability</w:t>
      </w:r>
      <w:bookmarkEnd w:id="5"/>
      <w:r w:rsidRPr="395171C4">
        <w:t xml:space="preserve"> </w:t>
      </w:r>
    </w:p>
    <w:p w:rsidR="0A183FD2" w:rsidP="395171C4" w:rsidRDefault="0A183FD2" w14:paraId="09ED3C12" w14:textId="660579DD">
      <w:pPr>
        <w:spacing w:line="257" w:lineRule="auto"/>
      </w:pPr>
      <w:r w:rsidRPr="395171C4">
        <w:rPr>
          <w:rFonts w:ascii="Calibri" w:hAnsi="Calibri" w:eastAsia="Calibri" w:cs="Calibri"/>
        </w:rPr>
        <w:t>As described by Wayner (2021), differential privacy has the added advantage of offering deniability to individuals as the information they have given in a dataset might just be a random lie outputted by the noise injecting algorithm. Hence, there is a reduction in liability as a result of the deniability offered by this approach. However, this raises an additional concern, where people still lie about their answers because they do not want truthful information about themselves leaking out (Wayner 2021); this means that differential privacy, while adding additional errors (noise), may already be subject to errors because of research participants or the falsification of data already present in the dataset.</w:t>
      </w:r>
    </w:p>
    <w:p w:rsidR="0A183FD2" w:rsidP="00F47E08" w:rsidRDefault="0A183FD2" w14:paraId="3FE99EEE" w14:textId="23F8195A">
      <w:pPr>
        <w:pStyle w:val="Heading2"/>
      </w:pPr>
      <w:bookmarkStart w:name="_Toc153196817" w:id="6"/>
      <w:r w:rsidRPr="395171C4">
        <w:t>Methods of Noise Injection</w:t>
      </w:r>
      <w:bookmarkEnd w:id="6"/>
    </w:p>
    <w:p w:rsidR="0A183FD2" w:rsidP="395171C4" w:rsidRDefault="0A183FD2" w14:paraId="7BB2681B" w14:textId="752DFE12">
      <w:pPr>
        <w:spacing w:line="257" w:lineRule="auto"/>
      </w:pPr>
      <w:r w:rsidRPr="395171C4">
        <w:rPr>
          <w:rFonts w:ascii="Calibri" w:hAnsi="Calibri" w:eastAsia="Calibri" w:cs="Calibri"/>
        </w:rPr>
        <w:t xml:space="preserve">There are countless algorithms created for the usage of achieving differential privacy (Wayner 2021) but there are two main and distinct methods of implementing the approach as noted by Wright (2019): output noise injection and input noise injection. Both methods pose their own issues and concerns. </w:t>
      </w:r>
    </w:p>
    <w:p w:rsidR="0A183FD2" w:rsidP="395171C4" w:rsidRDefault="0A183FD2" w14:paraId="154FF228" w14:textId="004D1BF3">
      <w:pPr>
        <w:spacing w:line="257" w:lineRule="auto"/>
      </w:pPr>
      <w:r w:rsidRPr="395171C4">
        <w:rPr>
          <w:rFonts w:ascii="Calibri" w:hAnsi="Calibri" w:eastAsia="Calibri" w:cs="Calibri"/>
        </w:rPr>
        <w:t xml:space="preserve">To start, output noise injection, as described by Wright (2019), </w:t>
      </w:r>
      <w:r w:rsidR="00CA35FD">
        <w:rPr>
          <w:rFonts w:ascii="Calibri" w:hAnsi="Calibri" w:eastAsia="Calibri" w:cs="Calibri"/>
        </w:rPr>
        <w:t>‘</w:t>
      </w:r>
      <w:r w:rsidRPr="395171C4">
        <w:rPr>
          <w:rFonts w:ascii="Calibri" w:hAnsi="Calibri" w:eastAsia="Calibri" w:cs="Calibri"/>
        </w:rPr>
        <w:t>involves the addition of noise at the query level</w:t>
      </w:r>
      <w:r w:rsidR="00CA35FD">
        <w:rPr>
          <w:rFonts w:ascii="Calibri" w:hAnsi="Calibri" w:eastAsia="Calibri" w:cs="Calibri"/>
        </w:rPr>
        <w:t>’</w:t>
      </w:r>
      <w:r w:rsidRPr="395171C4">
        <w:rPr>
          <w:rFonts w:ascii="Calibri" w:hAnsi="Calibri" w:eastAsia="Calibri" w:cs="Calibri"/>
        </w:rPr>
        <w:t xml:space="preserve">; where the algorithm is applied correctly and with the right epsilon value it is sufficient to guarantee the system as differentially private. While this method offers protection from basic dataset reconstruction attacks Wright (2019) also notes that more intelligent approaches to the reconstruction of the dataset can result in sets of microdata </w:t>
      </w:r>
      <w:r w:rsidR="00205AB1">
        <w:rPr>
          <w:rFonts w:ascii="Calibri" w:hAnsi="Calibri" w:eastAsia="Calibri" w:cs="Calibri"/>
        </w:rPr>
        <w:t>that are</w:t>
      </w:r>
      <w:r w:rsidR="00943C39">
        <w:rPr>
          <w:rFonts w:ascii="Calibri" w:hAnsi="Calibri" w:eastAsia="Calibri" w:cs="Calibri"/>
        </w:rPr>
        <w:t xml:space="preserve"> often most consistent with the original dataset, thought they will still device</w:t>
      </w:r>
      <w:r w:rsidRPr="395171C4">
        <w:rPr>
          <w:rFonts w:ascii="Calibri" w:hAnsi="Calibri" w:eastAsia="Calibri" w:cs="Calibri"/>
        </w:rPr>
        <w:t xml:space="preserve"> from the original. </w:t>
      </w:r>
    </w:p>
    <w:p w:rsidR="0A183FD2" w:rsidP="395171C4" w:rsidRDefault="0A183FD2" w14:paraId="5795B9DB" w14:textId="454FA673">
      <w:pPr>
        <w:spacing w:line="257" w:lineRule="auto"/>
      </w:pPr>
      <w:r w:rsidRPr="395171C4">
        <w:rPr>
          <w:rFonts w:ascii="Calibri" w:hAnsi="Calibri" w:eastAsia="Calibri" w:cs="Calibri"/>
        </w:rPr>
        <w:t xml:space="preserve">Input noise injection, as described by Wright (2019), is where noise is added to the dataset before the data is tabulated. There are various downsides to this, including that </w:t>
      </w:r>
      <w:r w:rsidR="00F77FE8">
        <w:rPr>
          <w:rFonts w:ascii="Calibri" w:hAnsi="Calibri" w:eastAsia="Calibri" w:cs="Calibri"/>
        </w:rPr>
        <w:t>the same level of inaccuracy</w:t>
      </w:r>
      <w:r w:rsidR="005C2B40">
        <w:rPr>
          <w:rFonts w:ascii="Calibri" w:hAnsi="Calibri" w:eastAsia="Calibri" w:cs="Calibri"/>
        </w:rPr>
        <w:t xml:space="preserve"> is received by each query </w:t>
      </w:r>
      <w:r w:rsidRPr="395171C4">
        <w:rPr>
          <w:rFonts w:ascii="Calibri" w:hAnsi="Calibri" w:eastAsia="Calibri" w:cs="Calibri"/>
        </w:rPr>
        <w:t xml:space="preserve">as </w:t>
      </w:r>
      <w:r w:rsidR="005D057A">
        <w:rPr>
          <w:rFonts w:ascii="Calibri" w:hAnsi="Calibri" w:eastAsia="Calibri" w:cs="Calibri"/>
        </w:rPr>
        <w:t xml:space="preserve">access to the same noisy datasets </w:t>
      </w:r>
      <w:r w:rsidR="004D031A">
        <w:rPr>
          <w:rFonts w:ascii="Calibri" w:hAnsi="Calibri" w:eastAsia="Calibri" w:cs="Calibri"/>
        </w:rPr>
        <w:t>is</w:t>
      </w:r>
      <w:r w:rsidR="005D057A">
        <w:rPr>
          <w:rFonts w:ascii="Calibri" w:hAnsi="Calibri" w:eastAsia="Calibri" w:cs="Calibri"/>
        </w:rPr>
        <w:t xml:space="preserve"> given to all users </w:t>
      </w:r>
      <w:r w:rsidRPr="395171C4">
        <w:rPr>
          <w:rFonts w:ascii="Calibri" w:hAnsi="Calibri" w:eastAsia="Calibri" w:cs="Calibri"/>
        </w:rPr>
        <w:t xml:space="preserve">(Wright 2019). Additionally, Wright (2019) notes, the input noise injection approach is still susceptible to database reconstruction attacks, though the reliability of such reconstructed data is limited.  </w:t>
      </w:r>
    </w:p>
    <w:p w:rsidR="0A183FD2" w:rsidP="395171C4" w:rsidRDefault="0A183FD2" w14:paraId="7591462F" w14:textId="3A4566B8">
      <w:pPr>
        <w:spacing w:line="257" w:lineRule="auto"/>
      </w:pPr>
      <w:r w:rsidRPr="395171C4">
        <w:rPr>
          <w:rFonts w:ascii="Calibri" w:hAnsi="Calibri" w:eastAsia="Calibri" w:cs="Calibri"/>
        </w:rPr>
        <w:t xml:space="preserve">There is the additional method of adding noise by ‘swapping’, as described by Wright (2019), where row values within each column of the dataset are randomly swapped. While </w:t>
      </w:r>
      <w:r w:rsidR="00211A0C">
        <w:rPr>
          <w:rFonts w:ascii="Calibri" w:hAnsi="Calibri" w:eastAsia="Calibri" w:cs="Calibri"/>
        </w:rPr>
        <w:t>theoretically this</w:t>
      </w:r>
      <w:r w:rsidRPr="395171C4">
        <w:rPr>
          <w:rFonts w:ascii="Calibri" w:hAnsi="Calibri" w:eastAsia="Calibri" w:cs="Calibri"/>
        </w:rPr>
        <w:t xml:space="preserve"> method has </w:t>
      </w:r>
      <w:r w:rsidR="00211A0C">
        <w:rPr>
          <w:rFonts w:ascii="Calibri" w:hAnsi="Calibri" w:eastAsia="Calibri" w:cs="Calibri"/>
        </w:rPr>
        <w:t>some great</w:t>
      </w:r>
      <w:r w:rsidRPr="395171C4">
        <w:rPr>
          <w:rFonts w:ascii="Calibri" w:hAnsi="Calibri" w:eastAsia="Calibri" w:cs="Calibri"/>
        </w:rPr>
        <w:t xml:space="preserve"> features, in </w:t>
      </w:r>
      <w:r w:rsidR="002849C4">
        <w:rPr>
          <w:rFonts w:ascii="Calibri" w:hAnsi="Calibri" w:eastAsia="Calibri" w:cs="Calibri"/>
        </w:rPr>
        <w:t xml:space="preserve">actual use </w:t>
      </w:r>
      <w:r w:rsidRPr="395171C4">
        <w:rPr>
          <w:rFonts w:ascii="Calibri" w:hAnsi="Calibri" w:eastAsia="Calibri" w:cs="Calibri"/>
        </w:rPr>
        <w:t xml:space="preserve">a </w:t>
      </w:r>
      <w:r w:rsidR="002849C4">
        <w:rPr>
          <w:rFonts w:ascii="Calibri" w:hAnsi="Calibri" w:eastAsia="Calibri" w:cs="Calibri"/>
        </w:rPr>
        <w:t>substantial quantity</w:t>
      </w:r>
      <w:r w:rsidRPr="395171C4">
        <w:rPr>
          <w:rFonts w:ascii="Calibri" w:hAnsi="Calibri" w:eastAsia="Calibri" w:cs="Calibri"/>
        </w:rPr>
        <w:t xml:space="preserve"> of rows would need to be </w:t>
      </w:r>
      <w:r w:rsidR="001C1372">
        <w:rPr>
          <w:rFonts w:ascii="Calibri" w:hAnsi="Calibri" w:eastAsia="Calibri" w:cs="Calibri"/>
        </w:rPr>
        <w:t>switched</w:t>
      </w:r>
      <w:r w:rsidRPr="395171C4">
        <w:rPr>
          <w:rFonts w:ascii="Calibri" w:hAnsi="Calibri" w:eastAsia="Calibri" w:cs="Calibri"/>
        </w:rPr>
        <w:t xml:space="preserve"> to pr</w:t>
      </w:r>
      <w:r w:rsidR="001C1372">
        <w:rPr>
          <w:rFonts w:ascii="Calibri" w:hAnsi="Calibri" w:eastAsia="Calibri" w:cs="Calibri"/>
        </w:rPr>
        <w:t xml:space="preserve">eserve each participant’s </w:t>
      </w:r>
      <w:r w:rsidR="007A4AE9">
        <w:rPr>
          <w:rFonts w:ascii="Calibri" w:hAnsi="Calibri" w:eastAsia="Calibri" w:cs="Calibri"/>
        </w:rPr>
        <w:t xml:space="preserve">anonymity and hence </w:t>
      </w:r>
      <w:r w:rsidRPr="395171C4">
        <w:rPr>
          <w:rFonts w:ascii="Calibri" w:hAnsi="Calibri" w:eastAsia="Calibri" w:cs="Calibri"/>
        </w:rPr>
        <w:t xml:space="preserve">privacy. There is also the additional disadvantage of the operation having no </w:t>
      </w:r>
      <w:r w:rsidR="006736EF">
        <w:rPr>
          <w:rFonts w:ascii="Calibri" w:hAnsi="Calibri" w:eastAsia="Calibri" w:cs="Calibri"/>
        </w:rPr>
        <w:t>impact</w:t>
      </w:r>
      <w:r w:rsidRPr="395171C4">
        <w:rPr>
          <w:rFonts w:ascii="Calibri" w:hAnsi="Calibri" w:eastAsia="Calibri" w:cs="Calibri"/>
        </w:rPr>
        <w:t xml:space="preserve"> on </w:t>
      </w:r>
      <w:r w:rsidR="00211A0C">
        <w:rPr>
          <w:rFonts w:ascii="Calibri" w:hAnsi="Calibri" w:eastAsia="Calibri" w:cs="Calibri"/>
        </w:rPr>
        <w:t>outcomes of high-level queries</w:t>
      </w:r>
      <w:r w:rsidRPr="395171C4">
        <w:rPr>
          <w:rFonts w:ascii="Calibri" w:hAnsi="Calibri" w:eastAsia="Calibri" w:cs="Calibri"/>
        </w:rPr>
        <w:t>; for instance, the swapping of two rows lists A as having brown eyes instead of green, and B as having green eyes instead of brown, meaning that the overall counts of individuals with green eyes or brown eyes remains the same (Wright 2019).</w:t>
      </w:r>
    </w:p>
    <w:p w:rsidR="0A183FD2" w:rsidP="00F47E08" w:rsidRDefault="0A183FD2" w14:paraId="301F6BB8" w14:textId="66A23936">
      <w:pPr>
        <w:pStyle w:val="Heading2"/>
      </w:pPr>
      <w:bookmarkStart w:name="_Toc153196818" w:id="7"/>
      <w:r w:rsidRPr="395171C4">
        <w:t>Method of ‘Privacy Budget’</w:t>
      </w:r>
      <w:bookmarkEnd w:id="7"/>
    </w:p>
    <w:p w:rsidR="0A183FD2" w:rsidP="395171C4" w:rsidRDefault="0A183FD2" w14:paraId="47F997FC" w14:textId="5B74BC6A">
      <w:pPr>
        <w:spacing w:line="257" w:lineRule="auto"/>
      </w:pPr>
      <w:r w:rsidRPr="395171C4">
        <w:rPr>
          <w:rFonts w:ascii="Calibri" w:hAnsi="Calibri" w:eastAsia="Calibri" w:cs="Calibri"/>
        </w:rPr>
        <w:t xml:space="preserve">The ‘privacy budget’ method is a means of controlling the level of noise injected into a dataset as a result of a query being made (Wright 2019). Essentially, the idea of a ‘privacy budget’ can be implemented in two ways, as explained by Wright (2019). The first way is where there is a quota on how may queries can be made in reference to a specific dataset, and when the quota is reached no more queries can be made because of the amount of noise being injected into the dataset rendered it too inaccurate for a meaningful statistical analysis to be made (Wright 2019). The second way is to set a privacy budget, where the noise injected into the dataset is halved each time, and </w:t>
      </w:r>
      <w:r w:rsidR="00386295">
        <w:rPr>
          <w:rFonts w:ascii="Calibri" w:hAnsi="Calibri" w:eastAsia="Calibri" w:cs="Calibri"/>
        </w:rPr>
        <w:t>the quantity of queries to be made is never limited</w:t>
      </w:r>
      <w:r w:rsidRPr="395171C4">
        <w:rPr>
          <w:rFonts w:ascii="Calibri" w:hAnsi="Calibri" w:eastAsia="Calibri" w:cs="Calibri"/>
        </w:rPr>
        <w:t>; instead, the dataset just becomes less and less accurate (Wright 2019). The second approach would mean that the user making queries would have to save their most important queries to be the first ones they make, to ensure that their queries are exposed to the least amount of noise (Wright 2019).</w:t>
      </w:r>
    </w:p>
    <w:p w:rsidR="0A183FD2" w:rsidP="395171C4" w:rsidRDefault="0A183FD2" w14:paraId="1F1F1D78" w14:textId="13C9C901">
      <w:pPr>
        <w:spacing w:line="257" w:lineRule="auto"/>
      </w:pPr>
      <w:r w:rsidRPr="395171C4">
        <w:rPr>
          <w:rFonts w:ascii="Calibri" w:hAnsi="Calibri" w:eastAsia="Calibri" w:cs="Calibri"/>
        </w:rPr>
        <w:t xml:space="preserve">However, while this method contains a means to control the level of noise that a dataset is exposed to, Kan (2023) notes a glaring deficiency in the algorithm’s application; namely, there is no current consensus on the level of privacy budget that is sufficient for protecting privacy in practice. </w:t>
      </w:r>
    </w:p>
    <w:p w:rsidR="0A183FD2" w:rsidP="00F47E08" w:rsidRDefault="0A183FD2" w14:paraId="47D8569E" w14:textId="3698FAD6">
      <w:pPr>
        <w:pStyle w:val="Heading1"/>
      </w:pPr>
      <w:bookmarkStart w:name="_Toc153196819" w:id="8"/>
      <w:r w:rsidRPr="395171C4">
        <w:t>Advantages of Differential Privacy: A Summary</w:t>
      </w:r>
      <w:bookmarkEnd w:id="8"/>
    </w:p>
    <w:p w:rsidR="0A183FD2" w:rsidP="395171C4" w:rsidRDefault="0A183FD2" w14:paraId="546B5260" w14:textId="1B22BB8A">
      <w:pPr>
        <w:spacing w:line="257" w:lineRule="auto"/>
      </w:pPr>
      <w:r w:rsidRPr="395171C4">
        <w:rPr>
          <w:rFonts w:ascii="Calibri" w:hAnsi="Calibri" w:eastAsia="Calibri" w:cs="Calibri"/>
        </w:rPr>
        <w:t>Kan (2023) highlights some broad advantages of differential privacy, noting the trade-offs and disadvantages of each approach discussed above; namely, differential privacy ensures protection of the privacy of individuals independent of attack models applied by adversaries. This is because of the precautionary nature of the approach, Kan (2023) describes, which is desirable in the future because it means that the data of a single individual cannot be reconstructed or identified confidently despite the many organisations that might gain access to the data. Kan (2023) also emphasises that differential privacy implementation is advantageous in situations where databases accept and respond to a wide variety of queries; so, it might not be the optimal choice for databases which accept limited types of queries.</w:t>
      </w:r>
    </w:p>
    <w:p w:rsidR="0A183FD2" w:rsidP="395171C4" w:rsidRDefault="0A183FD2" w14:paraId="2847BA0A" w14:textId="3B83787E">
      <w:pPr>
        <w:spacing w:line="257" w:lineRule="auto"/>
      </w:pPr>
      <w:r w:rsidRPr="395171C4">
        <w:rPr>
          <w:rFonts w:ascii="Calibri" w:hAnsi="Calibri" w:eastAsia="Calibri" w:cs="Calibri"/>
        </w:rPr>
        <w:t>Wayner (2021) emphasises that differential privacy is something of a philosophical approach, in that many different algorithms can achieve the outcomes that are desired from the approach, while not producing the same outcome each and every time. Specifically, there are countless researchers who evolve and create new differential privacy algorithms that offer slightly different guarantees; lots of different options to be explored to protect data (Wayner 2021). Moreover, these algorithms are supposedly built to be chained together (Wayner 2021); the theoretical foundations of the framework explain how various algorithms can be layered atop one another to protect different points (Wright 2019). For instance, the OpenDP project aims to deliver a broad collection of algorithms that can work together to protect data; one algorithm might protect Point A, while another algorithm protects Point B, and when layered on top one another they protect both points (Wayner 2021).</w:t>
      </w:r>
    </w:p>
    <w:p w:rsidR="0A183FD2" w:rsidP="395171C4" w:rsidRDefault="0A183FD2" w14:paraId="46A84C6E" w14:textId="3B180FC9">
      <w:pPr>
        <w:spacing w:line="257" w:lineRule="auto"/>
      </w:pPr>
      <w:r w:rsidRPr="395171C4">
        <w:rPr>
          <w:rFonts w:ascii="Calibri" w:hAnsi="Calibri" w:eastAsia="Calibri" w:cs="Calibri"/>
        </w:rPr>
        <w:t xml:space="preserve">With the use of the epsilon value, present in the majority of differential privacy algorithms, there is a </w:t>
      </w:r>
      <w:r w:rsidRPr="395171C4" w:rsidR="36763B3D">
        <w:rPr>
          <w:rFonts w:ascii="Calibri" w:hAnsi="Calibri" w:eastAsia="Calibri" w:cs="Calibri"/>
        </w:rPr>
        <w:t>mathematical bound</w:t>
      </w:r>
      <w:r w:rsidRPr="395171C4">
        <w:rPr>
          <w:rFonts w:ascii="Calibri" w:hAnsi="Calibri" w:eastAsia="Calibri" w:cs="Calibri"/>
        </w:rPr>
        <w:t xml:space="preserve"> to identify how much information, if any, is leaking with each query made (Wayner 2021).</w:t>
      </w:r>
    </w:p>
    <w:p w:rsidR="0A183FD2" w:rsidP="00F47E08" w:rsidRDefault="0A183FD2" w14:paraId="79847263" w14:textId="52A0F15F">
      <w:pPr>
        <w:pStyle w:val="Heading1"/>
      </w:pPr>
      <w:bookmarkStart w:name="_Toc153196820" w:id="9"/>
      <w:r w:rsidRPr="395171C4">
        <w:t>Disadvantages of Differential Privacy: A Summary</w:t>
      </w:r>
      <w:bookmarkEnd w:id="9"/>
    </w:p>
    <w:p w:rsidR="0A183FD2" w:rsidP="395171C4" w:rsidRDefault="0A183FD2" w14:paraId="7B62FEC7" w14:textId="2A391A1B">
      <w:pPr>
        <w:spacing w:line="257" w:lineRule="auto"/>
      </w:pPr>
      <w:r w:rsidRPr="395171C4">
        <w:rPr>
          <w:rFonts w:ascii="Calibri" w:hAnsi="Calibri" w:eastAsia="Calibri" w:cs="Calibri"/>
        </w:rPr>
        <w:t>As there are multiple algorithms enabling the implementation of this privacy-protection framework, each offering their own guarantee of protection, there are no firm guarantees because not all algorithms will fit the wide-open model of the internet (Wayner 2021).  For example, there may be slow leaks in the data, where some queries leak a small, manageable amount of information that is true. The issue arises where the attacker is able to repeat similar queries, with leaks compounding, and rendering the total loss significant. This means that architects for the implementation of the framework must ensure that their privacy models do not allow for leaks in data to compound (Wayner 2021).</w:t>
      </w:r>
    </w:p>
    <w:p w:rsidR="0A183FD2" w:rsidP="395171C4" w:rsidRDefault="0A183FD2" w14:paraId="0D74C66F" w14:textId="5094DD1C">
      <w:pPr>
        <w:spacing w:line="257" w:lineRule="auto"/>
      </w:pPr>
      <w:r w:rsidRPr="14B9FEA8">
        <w:rPr>
          <w:rFonts w:ascii="Calibri" w:hAnsi="Calibri" w:eastAsia="Calibri" w:cs="Calibri"/>
        </w:rPr>
        <w:t>A disadvantage of the differential privacy, applicable regardless of the method of its implementation, is that when datasets are small, adding noise can result in bigger distortions of the data (Wayner 2021).</w:t>
      </w:r>
    </w:p>
    <w:p w:rsidR="60D8E93B" w:rsidP="00F47E08" w:rsidRDefault="60D8E93B" w14:paraId="4F5818E9" w14:textId="60CDD108">
      <w:pPr>
        <w:pStyle w:val="Heading1"/>
      </w:pPr>
      <w:bookmarkStart w:name="_Toc153196821" w:id="10"/>
      <w:commentRangeStart w:id="11"/>
      <w:commentRangeStart w:id="12"/>
      <w:r w:rsidRPr="14B9FEA8">
        <w:t xml:space="preserve">Comparison of Differential Privacy and Other Privacy Enhancing Technology (PET) </w:t>
      </w:r>
      <w:commentRangeEnd w:id="11"/>
      <w:r>
        <w:commentReference w:id="11"/>
      </w:r>
      <w:commentRangeEnd w:id="12"/>
      <w:r>
        <w:commentReference w:id="12"/>
      </w:r>
      <w:bookmarkEnd w:id="10"/>
    </w:p>
    <w:p w:rsidR="60D8E93B" w:rsidP="14B9FEA8" w:rsidRDefault="60D8E93B" w14:paraId="50D7E80E" w14:textId="2A209627">
      <w:pPr>
        <w:spacing w:line="257" w:lineRule="auto"/>
      </w:pPr>
      <w:r w:rsidRPr="14B9FEA8">
        <w:rPr>
          <w:rFonts w:ascii="Calibri" w:hAnsi="Calibri" w:eastAsia="Calibri" w:cs="Calibri"/>
        </w:rPr>
        <w:t xml:space="preserve">It is important to note that in the comparison of differential privacy and other privacy enhancing technology (PET), that what differential privacy is most suited for might not be what another technology is suited for. In noting that, differential privacy is most suited for usage in the sharing of information and training of machine learning or AI models. </w:t>
      </w:r>
    </w:p>
    <w:p w:rsidR="60D8E93B" w:rsidP="14B9FEA8" w:rsidRDefault="60D8E93B" w14:paraId="56A5C551" w14:textId="4FF72ED1">
      <w:pPr>
        <w:spacing w:line="257" w:lineRule="auto"/>
        <w:rPr>
          <w:rFonts w:ascii="Calibri" w:hAnsi="Calibri" w:eastAsia="Calibri" w:cs="Calibri"/>
        </w:rPr>
      </w:pPr>
      <w:r w:rsidRPr="14B9FEA8">
        <w:rPr>
          <w:rFonts w:ascii="Calibri" w:hAnsi="Calibri" w:eastAsia="Calibri" w:cs="Calibri"/>
        </w:rPr>
        <w:t xml:space="preserve">Hence, differential privacy will only be considered for comparisons with PET useful for sharing data; to compare it to privacy measures geared towards it cannot do is redundant and will not be recounted here. </w:t>
      </w:r>
    </w:p>
    <w:p w:rsidRPr="002F1FE9" w:rsidR="002F1FE9" w:rsidP="00F47E08" w:rsidRDefault="002F1FE9" w14:paraId="1820D568" w14:textId="21C4B9A4">
      <w:pPr>
        <w:pStyle w:val="Heading2"/>
      </w:pPr>
      <w:bookmarkStart w:name="_Toc153196822" w:id="14"/>
      <w:r>
        <w:t>Differential Privacy and Federated Learning</w:t>
      </w:r>
      <w:bookmarkEnd w:id="14"/>
    </w:p>
    <w:p w:rsidR="60D8E93B" w:rsidP="14B9FEA8" w:rsidRDefault="60D8E93B" w14:paraId="0DECA864" w14:textId="744D7EEC">
      <w:pPr>
        <w:spacing w:line="257" w:lineRule="auto"/>
      </w:pPr>
      <w:r w:rsidRPr="14B9FEA8">
        <w:rPr>
          <w:rFonts w:ascii="Calibri" w:hAnsi="Calibri" w:eastAsia="Calibri" w:cs="Calibri"/>
        </w:rPr>
        <w:t xml:space="preserve">To start, federated learning (FL), also known as federated analytics or analysis, is a technique where the insights of a dataset are shared, rather than a raw dataset itself, and the individual models trained on its dataset are moved to a centralised model (OPC Blogger, 2021). This means that, unlike in differential privacy, in adopting the FL approach the data never leaves its source (McMahan, 2023). Moreover, it means that the insights are already there and there is no risk of the privacy of individuals being at risk. However, federated learning does not allow for individual organisations to gather their own insights from the datasets, rather, organisations are only able to utilise results from queries already made into the dataset; if they want a </w:t>
      </w:r>
      <w:r w:rsidRPr="00E84C58">
        <w:rPr>
          <w:rFonts w:ascii="Calibri" w:hAnsi="Calibri" w:eastAsia="Calibri" w:cs="Calibri"/>
        </w:rPr>
        <w:t xml:space="preserve">specific </w:t>
      </w:r>
      <w:commentRangeStart w:id="15"/>
      <w:r w:rsidRPr="00E84C58" w:rsidR="5D8B532A">
        <w:rPr>
          <w:rFonts w:ascii="Calibri" w:hAnsi="Calibri" w:eastAsia="Calibri" w:cs="Calibri"/>
        </w:rPr>
        <w:t xml:space="preserve">query </w:t>
      </w:r>
      <w:commentRangeEnd w:id="15"/>
      <w:r w:rsidRPr="00E84C58">
        <w:commentReference w:id="15"/>
      </w:r>
      <w:r w:rsidRPr="00E84C58">
        <w:rPr>
          <w:rFonts w:ascii="Calibri" w:hAnsi="Calibri" w:eastAsia="Calibri" w:cs="Calibri"/>
        </w:rPr>
        <w:t xml:space="preserve">to </w:t>
      </w:r>
      <w:r w:rsidRPr="14B9FEA8">
        <w:rPr>
          <w:rFonts w:ascii="Calibri" w:hAnsi="Calibri" w:eastAsia="Calibri" w:cs="Calibri"/>
        </w:rPr>
        <w:t>be made, they would have to request it from the host of the original data.</w:t>
      </w:r>
    </w:p>
    <w:p w:rsidR="60D8E93B" w:rsidP="14B9FEA8" w:rsidRDefault="60D8E93B" w14:paraId="1CADD06C" w14:textId="18206C7C">
      <w:pPr>
        <w:spacing w:line="257" w:lineRule="auto"/>
      </w:pPr>
      <w:r w:rsidRPr="14B9FEA8">
        <w:rPr>
          <w:rFonts w:ascii="Calibri" w:hAnsi="Calibri" w:eastAsia="Calibri" w:cs="Calibri"/>
        </w:rPr>
        <w:t xml:space="preserve">FL and differential privacy are similar in that they share the potential to be used for machine learning (OPC Blogger, 2021), however, FL has a more focused intent whereas differential privacy enables different queries to be made in relation to a dataset; insights made from FL are arguably more reliable because they are not subject to the “noise” that differential privatised datasets are. </w:t>
      </w:r>
    </w:p>
    <w:p w:rsidR="60D8E93B" w:rsidP="14B9FEA8" w:rsidRDefault="60D8E93B" w14:paraId="464B4A63" w14:textId="0CAF743D">
      <w:pPr>
        <w:spacing w:line="257" w:lineRule="auto"/>
        <w:rPr>
          <w:rFonts w:ascii="Calibri" w:hAnsi="Calibri" w:eastAsia="Calibri" w:cs="Calibri"/>
        </w:rPr>
      </w:pPr>
      <w:r w:rsidRPr="14B9FEA8">
        <w:rPr>
          <w:rFonts w:ascii="Calibri" w:hAnsi="Calibri" w:eastAsia="Calibri" w:cs="Calibri"/>
        </w:rPr>
        <w:t xml:space="preserve">Both FL and differential privacy are similar in that they carry great computational cost (Wright 2019 and McMahan 2023); FL’s cost is generated from the frequency and cost of moving the smaller, individual models to the centralised models and differential’s privacy’s cost arises from its implementation and the computational cost. Moving and sharing of data is no issue under differential privacy, rather the aim is for its </w:t>
      </w:r>
      <w:commentRangeStart w:id="16"/>
      <w:commentRangeStart w:id="17"/>
      <w:r w:rsidRPr="14B9FEA8">
        <w:rPr>
          <w:rFonts w:ascii="Calibri" w:hAnsi="Calibri" w:eastAsia="Calibri" w:cs="Calibri"/>
        </w:rPr>
        <w:t>datasets to be shared with the open web</w:t>
      </w:r>
      <w:commentRangeEnd w:id="16"/>
      <w:r>
        <w:commentReference w:id="16"/>
      </w:r>
      <w:commentRangeEnd w:id="17"/>
      <w:r>
        <w:commentReference w:id="17"/>
      </w:r>
      <w:r w:rsidRPr="14B9FEA8">
        <w:rPr>
          <w:rFonts w:ascii="Calibri" w:hAnsi="Calibri" w:eastAsia="Calibri" w:cs="Calibri"/>
        </w:rPr>
        <w:t xml:space="preserve"> (Wayner 2021); FL’s aims is for the insights of datasets to be shared amongst trusted parties. Moreover, differential privacy computation is not well-suited to data of many data sources and data types (OPC Blogger, 2021) whereas federated learning is.</w:t>
      </w:r>
    </w:p>
    <w:p w:rsidR="14B9FEA8" w:rsidP="00F47E08" w:rsidRDefault="002F1FE9" w14:paraId="772CC459" w14:textId="4F9B119A">
      <w:pPr>
        <w:pStyle w:val="Heading2"/>
      </w:pPr>
      <w:bookmarkStart w:name="_Toc153196823" w:id="18"/>
      <w:r>
        <w:t>Differential Privacy and Homomorphic Encryption</w:t>
      </w:r>
      <w:bookmarkEnd w:id="18"/>
    </w:p>
    <w:p w:rsidR="00AA5236" w:rsidP="14B9FEA8" w:rsidRDefault="00AA5236" w14:paraId="58067920" w14:textId="625D8EFD">
      <w:pPr>
        <w:spacing w:line="257" w:lineRule="auto"/>
        <w:rPr>
          <w:rFonts w:ascii="Calibri" w:hAnsi="Calibri" w:eastAsia="Calibri" w:cs="Calibri"/>
        </w:rPr>
      </w:pPr>
      <w:r>
        <w:rPr>
          <w:rFonts w:ascii="Calibri" w:hAnsi="Calibri" w:eastAsia="Calibri" w:cs="Calibri"/>
        </w:rPr>
        <w:t>For the sharing of financial data while preserving the personally identifiable information of individuals DP is more well-suited to the task tha</w:t>
      </w:r>
      <w:r w:rsidR="00A649EF">
        <w:rPr>
          <w:rFonts w:ascii="Calibri" w:hAnsi="Calibri" w:eastAsia="Calibri" w:cs="Calibri"/>
        </w:rPr>
        <w:t>n homomorphic encryption</w:t>
      </w:r>
      <w:r w:rsidR="00A35229">
        <w:rPr>
          <w:rFonts w:ascii="Calibri" w:hAnsi="Calibri" w:eastAsia="Calibri" w:cs="Calibri"/>
        </w:rPr>
        <w:t xml:space="preserve"> (HE)</w:t>
      </w:r>
      <w:r w:rsidR="00A649EF">
        <w:rPr>
          <w:rFonts w:ascii="Calibri" w:hAnsi="Calibri" w:eastAsia="Calibri" w:cs="Calibri"/>
        </w:rPr>
        <w:t>, considering the conclusions and uses evaluated by V</w:t>
      </w:r>
      <w:r w:rsidR="00A35229">
        <w:rPr>
          <w:rFonts w:ascii="Calibri" w:hAnsi="Calibri" w:eastAsia="Calibri" w:cs="Calibri"/>
        </w:rPr>
        <w:t xml:space="preserve">aikuntanathan (2011:5-16). Namely, HE allows for computations and insights to be gathered on encrypted data, with the insights themselves remaining encrypted so that the evaluator assessing the data for an </w:t>
      </w:r>
      <w:r w:rsidR="00E113A0">
        <w:rPr>
          <w:rFonts w:ascii="Calibri" w:hAnsi="Calibri" w:eastAsia="Calibri" w:cs="Calibri"/>
        </w:rPr>
        <w:t xml:space="preserve">individual cannot see any data that is personally identifiable (Weinkauf 2023). </w:t>
      </w:r>
      <w:r w:rsidR="00CD5C6E">
        <w:rPr>
          <w:rFonts w:ascii="Calibri" w:hAnsi="Calibri" w:eastAsia="Calibri" w:cs="Calibri"/>
        </w:rPr>
        <w:t xml:space="preserve">This means that, unlike differential privacy, HE is not made to be used to supply information to machine learning models. So, why bother with the comparison to DP? </w:t>
      </w:r>
    </w:p>
    <w:p w:rsidR="00FF260F" w:rsidP="14B9FEA8" w:rsidRDefault="00CD5C6E" w14:paraId="2856DA8A" w14:textId="119A715B">
      <w:pPr>
        <w:spacing w:line="257" w:lineRule="auto"/>
        <w:rPr>
          <w:rFonts w:ascii="Calibri" w:hAnsi="Calibri" w:eastAsia="Calibri" w:cs="Calibri"/>
        </w:rPr>
      </w:pPr>
      <w:r>
        <w:rPr>
          <w:rFonts w:ascii="Calibri" w:hAnsi="Calibri" w:eastAsia="Calibri" w:cs="Calibri"/>
        </w:rPr>
        <w:t>HE is made with the intention for individuals or organisations to be able to entrust encrypted data to a third party to have extra analysis</w:t>
      </w:r>
      <w:r w:rsidR="00B91861">
        <w:rPr>
          <w:rFonts w:ascii="Calibri" w:hAnsi="Calibri" w:eastAsia="Calibri" w:cs="Calibri"/>
        </w:rPr>
        <w:t xml:space="preserve"> performed, which their own systems may not allow for, and to gain the extra analyses without having to just trust in the way a third party handles their data</w:t>
      </w:r>
      <w:r w:rsidR="00991B3A">
        <w:rPr>
          <w:rFonts w:ascii="Calibri" w:hAnsi="Calibri" w:eastAsia="Calibri" w:cs="Calibri"/>
        </w:rPr>
        <w:t xml:space="preserve"> since the data shared remains encrypted throughout the entire process (Vaikuntanathan 2011:5-16).</w:t>
      </w:r>
      <w:r w:rsidR="007C4729">
        <w:rPr>
          <w:rFonts w:ascii="Calibri" w:hAnsi="Calibri" w:eastAsia="Calibri" w:cs="Calibri"/>
        </w:rPr>
        <w:t xml:space="preserve"> Similarly, DP was created with the intention to share data and result in extra insights, without compromising an individual’s privacy.</w:t>
      </w:r>
      <w:r w:rsidR="00740269">
        <w:rPr>
          <w:rFonts w:ascii="Calibri" w:hAnsi="Calibri" w:eastAsia="Calibri" w:cs="Calibri"/>
        </w:rPr>
        <w:t xml:space="preserve"> However, DP and HE differ in that the insights </w:t>
      </w:r>
      <w:r w:rsidR="0073665D">
        <w:rPr>
          <w:rFonts w:ascii="Calibri" w:hAnsi="Calibri" w:eastAsia="Calibri" w:cs="Calibri"/>
        </w:rPr>
        <w:t>gained according to that information remain hidden for homomorphically encrypted datasets, unlikely to be shared and instead held private by the person or organisation that request</w:t>
      </w:r>
      <w:r w:rsidR="00C64A55">
        <w:rPr>
          <w:rFonts w:ascii="Calibri" w:hAnsi="Calibri" w:eastAsia="Calibri" w:cs="Calibri"/>
        </w:rPr>
        <w:t xml:space="preserve"> it</w:t>
      </w:r>
      <w:r w:rsidR="004D7898">
        <w:rPr>
          <w:rFonts w:ascii="Calibri" w:hAnsi="Calibri" w:eastAsia="Calibri" w:cs="Calibri"/>
        </w:rPr>
        <w:t xml:space="preserve"> (Vaikuntanathan 2011:5-16)</w:t>
      </w:r>
      <w:r w:rsidR="00FF260F">
        <w:rPr>
          <w:rFonts w:ascii="Calibri" w:hAnsi="Calibri" w:eastAsia="Calibri" w:cs="Calibri"/>
        </w:rPr>
        <w:t xml:space="preserve">. </w:t>
      </w:r>
    </w:p>
    <w:p w:rsidR="0A183FD2" w:rsidP="001E5AB5" w:rsidRDefault="00FF260F" w14:paraId="2A27F469" w14:textId="316CAC23">
      <w:pPr>
        <w:spacing w:line="257" w:lineRule="auto"/>
      </w:pPr>
      <w:r>
        <w:rPr>
          <w:rFonts w:ascii="Calibri" w:hAnsi="Calibri" w:eastAsia="Calibri" w:cs="Calibri"/>
        </w:rPr>
        <w:t>There is also the challenge of implementing a fully function</w:t>
      </w:r>
      <w:r w:rsidR="00BB7B6F">
        <w:rPr>
          <w:rFonts w:ascii="Calibri" w:hAnsi="Calibri" w:eastAsia="Calibri" w:cs="Calibri"/>
        </w:rPr>
        <w:t>al HE, which allows for a range of functions and computations to be made, rather than restricting the computations to a series of families of functions</w:t>
      </w:r>
      <w:r w:rsidR="00EE0C1A">
        <w:rPr>
          <w:rFonts w:ascii="Calibri" w:hAnsi="Calibri" w:eastAsia="Calibri" w:cs="Calibri"/>
        </w:rPr>
        <w:t xml:space="preserve"> (Vaikuntanathan 2011:5-16). This was a </w:t>
      </w:r>
      <w:r w:rsidR="00EF26CD">
        <w:rPr>
          <w:rFonts w:ascii="Calibri" w:hAnsi="Calibri" w:eastAsia="Calibri" w:cs="Calibri"/>
        </w:rPr>
        <w:t xml:space="preserve">challenged demonstrated by Sahai and other </w:t>
      </w:r>
      <w:r w:rsidR="00E54DDD">
        <w:rPr>
          <w:rFonts w:ascii="Calibri" w:hAnsi="Calibri" w:eastAsia="Calibri" w:cs="Calibri"/>
        </w:rPr>
        <w:t>researchers</w:t>
      </w:r>
      <w:r w:rsidR="00EF26CD">
        <w:rPr>
          <w:rFonts w:ascii="Calibri" w:hAnsi="Calibri" w:eastAsia="Calibri" w:cs="Calibri"/>
        </w:rPr>
        <w:t xml:space="preserve">, who noted that while HE schemes work for several types of functions, the </w:t>
      </w:r>
      <w:r w:rsidR="00561F57">
        <w:rPr>
          <w:rFonts w:ascii="Calibri" w:hAnsi="Calibri" w:eastAsia="Calibri" w:cs="Calibri"/>
        </w:rPr>
        <w:t>creation</w:t>
      </w:r>
      <w:r w:rsidR="00EF26CD">
        <w:rPr>
          <w:rFonts w:ascii="Calibri" w:hAnsi="Calibri" w:eastAsia="Calibri" w:cs="Calibri"/>
        </w:rPr>
        <w:t xml:space="preserve"> of </w:t>
      </w:r>
      <w:r w:rsidR="00351CD6">
        <w:rPr>
          <w:rFonts w:ascii="Calibri" w:hAnsi="Calibri" w:eastAsia="Calibri" w:cs="Calibri"/>
        </w:rPr>
        <w:t>an encryption</w:t>
      </w:r>
      <w:r w:rsidR="00EF26CD">
        <w:rPr>
          <w:rFonts w:ascii="Calibri" w:hAnsi="Calibri" w:eastAsia="Calibri" w:cs="Calibri"/>
        </w:rPr>
        <w:t xml:space="preserve"> scheme</w:t>
      </w:r>
      <w:r w:rsidR="00561F57">
        <w:rPr>
          <w:rFonts w:ascii="Calibri" w:hAnsi="Calibri" w:eastAsia="Calibri" w:cs="Calibri"/>
        </w:rPr>
        <w:t xml:space="preserve"> that is fully </w:t>
      </w:r>
      <w:r w:rsidR="00351CD6">
        <w:rPr>
          <w:rFonts w:ascii="Calibri" w:hAnsi="Calibri" w:eastAsia="Calibri" w:cs="Calibri"/>
        </w:rPr>
        <w:t>functional</w:t>
      </w:r>
      <w:r w:rsidR="00EF26CD">
        <w:rPr>
          <w:rFonts w:ascii="Calibri" w:hAnsi="Calibri" w:eastAsia="Calibri" w:cs="Calibri"/>
        </w:rPr>
        <w:t xml:space="preserve"> is still wide open (Sahai 2005:</w:t>
      </w:r>
      <w:r w:rsidR="00E54DDD">
        <w:rPr>
          <w:rFonts w:ascii="Calibri" w:hAnsi="Calibri" w:eastAsia="Calibri" w:cs="Calibri"/>
        </w:rPr>
        <w:t>457-747). DP, on the other hand, does not have this issue; there is no restriction on the queries made to the differentially private datasets</w:t>
      </w:r>
      <w:r w:rsidR="009822F0">
        <w:rPr>
          <w:rFonts w:ascii="Calibri" w:hAnsi="Calibri" w:eastAsia="Calibri" w:cs="Calibri"/>
        </w:rPr>
        <w:t xml:space="preserve"> (Wayner 2021).</w:t>
      </w:r>
    </w:p>
    <w:p w:rsidR="395171C4" w:rsidP="395171C4" w:rsidRDefault="395171C4" w14:paraId="7D66FF77" w14:textId="0B0303D6"/>
    <w:p w:rsidR="00D367A4" w:rsidRDefault="00D367A4" w14:paraId="544330BC" w14:textId="77777777">
      <w:r>
        <w:br w:type="page"/>
      </w:r>
    </w:p>
    <w:p w:rsidRPr="00D367A4" w:rsidR="00D367A4" w:rsidP="00F47E08" w:rsidRDefault="00D367A4" w14:paraId="1916FE51" w14:textId="56A70471">
      <w:pPr>
        <w:pStyle w:val="Heading1"/>
      </w:pPr>
      <w:bookmarkStart w:name="_Toc153196824" w:id="19"/>
      <w:r w:rsidRPr="00D367A4">
        <w:t>BIBLIOGRAPHY</w:t>
      </w:r>
      <w:bookmarkEnd w:id="19"/>
    </w:p>
    <w:p w:rsidR="00D367A4" w:rsidP="006A7BF9" w:rsidRDefault="00D367A4" w14:paraId="14553E67" w14:textId="07FF92DF">
      <w:r w:rsidRPr="001E79DB">
        <w:t>Agrawal</w:t>
      </w:r>
      <w:r w:rsidR="002B7F5A">
        <w:t xml:space="preserve"> S, Freeman D, </w:t>
      </w:r>
      <w:r w:rsidR="00F92B7C">
        <w:t xml:space="preserve">and </w:t>
      </w:r>
      <w:r w:rsidR="002B7F5A">
        <w:t>Vaikuntanathan V</w:t>
      </w:r>
      <w:r w:rsidR="00F92B7C">
        <w:t xml:space="preserve"> </w:t>
      </w:r>
      <w:r w:rsidRPr="001E79DB">
        <w:t xml:space="preserve">(2011) </w:t>
      </w:r>
      <w:r w:rsidR="00F3528F">
        <w:t>‘</w:t>
      </w:r>
      <w:r w:rsidRPr="00F3528F">
        <w:t>Functional Encryption for Inner Product Predicates from Learning with Errors</w:t>
      </w:r>
      <w:r w:rsidR="00F3528F">
        <w:t>’</w:t>
      </w:r>
      <w:r w:rsidRPr="00F3528F" w:rsidR="00F3528F">
        <w:rPr>
          <w:i/>
          <w:iCs/>
        </w:rPr>
        <w:t>,</w:t>
      </w:r>
      <w:r w:rsidRPr="00F3528F">
        <w:rPr>
          <w:i/>
          <w:iCs/>
        </w:rPr>
        <w:t xml:space="preserve"> ASIACRYPT</w:t>
      </w:r>
      <w:r w:rsidR="00F3528F">
        <w:rPr>
          <w:i/>
          <w:iCs/>
        </w:rPr>
        <w:t xml:space="preserve"> </w:t>
      </w:r>
      <w:r w:rsidRPr="00F3528F" w:rsidR="00F3528F">
        <w:rPr>
          <w:i/>
          <w:iCs/>
        </w:rPr>
        <w:t>2011</w:t>
      </w:r>
      <w:r w:rsidR="00F3528F">
        <w:t xml:space="preserve">, accessed </w:t>
      </w:r>
      <w:r w:rsidR="002B7F5A">
        <w:t>27 November 2023.</w:t>
      </w:r>
      <w:r>
        <w:t xml:space="preserve"> </w:t>
      </w:r>
      <w:r w:rsidRPr="001E79DB">
        <w:t>https://doi.org/10.1007/978-3-642-25385-0_2</w:t>
      </w:r>
      <w:r w:rsidR="002B7F5A">
        <w:t xml:space="preserve"> </w:t>
      </w:r>
      <w:r>
        <w:t xml:space="preserve"> </w:t>
      </w:r>
    </w:p>
    <w:p w:rsidR="006A7BF9" w:rsidP="006A7BF9" w:rsidRDefault="006A7BF9" w14:paraId="66FBF987" w14:textId="3BEA6AF2">
      <w:r>
        <w:t>Boneh</w:t>
      </w:r>
      <w:r w:rsidR="00F92B7C">
        <w:t xml:space="preserve"> D, Segev G, and Waters B</w:t>
      </w:r>
      <w:r>
        <w:t xml:space="preserve"> (2012) </w:t>
      </w:r>
      <w:r w:rsidR="00F92B7C">
        <w:t>‘</w:t>
      </w:r>
      <w:r>
        <w:t>Targeted malleability: Homomorphic Encryption for restricted computations, Cryptology ePrint Archive</w:t>
      </w:r>
      <w:r w:rsidR="00F92B7C">
        <w:t>’,</w:t>
      </w:r>
      <w:r>
        <w:t xml:space="preserve"> </w:t>
      </w:r>
      <w:r w:rsidRPr="6A18FE86" w:rsidR="00F92B7C">
        <w:rPr>
          <w:i/>
          <w:iCs/>
        </w:rPr>
        <w:t>IACR</w:t>
      </w:r>
      <w:r w:rsidR="00F92B7C">
        <w:t>, accessed 27 November 2023</w:t>
      </w:r>
      <w:r>
        <w:t>.</w:t>
      </w:r>
      <w:r w:rsidR="00F92B7C">
        <w:t xml:space="preserve"> </w:t>
      </w:r>
      <w:r w:rsidRPr="00CB76CC" w:rsidR="00F92B7C">
        <w:t>http://eprint.iacr.org/2011/311</w:t>
      </w:r>
      <w:r>
        <w:t xml:space="preserve"> </w:t>
      </w:r>
    </w:p>
    <w:p w:rsidR="395171C4" w:rsidP="6A18FE86" w:rsidRDefault="6DFFA992" w14:paraId="5770F931" w14:textId="7CC225A5">
      <w:r>
        <w:t>Dwork</w:t>
      </w:r>
      <w:r w:rsidR="21C59C31">
        <w:t xml:space="preserve"> C</w:t>
      </w:r>
      <w:r>
        <w:t xml:space="preserve"> </w:t>
      </w:r>
      <w:r w:rsidR="4D1E08F8">
        <w:t>(</w:t>
      </w:r>
      <w:r>
        <w:t>2008</w:t>
      </w:r>
      <w:r w:rsidR="096FAEB6">
        <w:t xml:space="preserve">) ‘Differential Privacy: A Survey of Results’, </w:t>
      </w:r>
      <w:r w:rsidRPr="6A18FE86" w:rsidR="096FAEB6">
        <w:rPr>
          <w:i/>
          <w:iCs/>
        </w:rPr>
        <w:t>Microsoft Researc</w:t>
      </w:r>
      <w:r w:rsidRPr="6A18FE86" w:rsidR="2958F63B">
        <w:rPr>
          <w:i/>
          <w:iCs/>
        </w:rPr>
        <w:t xml:space="preserve">h. </w:t>
      </w:r>
      <w:r w:rsidRPr="6A18FE86" w:rsidR="2958F63B">
        <w:t>Available at:</w:t>
      </w:r>
      <w:r w:rsidRPr="6A18FE86" w:rsidR="4696EA03">
        <w:t xml:space="preserve"> </w:t>
      </w:r>
      <w:r w:rsidRPr="009933BB">
        <w:rPr>
          <w:rFonts w:ascii="Calibri" w:hAnsi="Calibri" w:eastAsia="Calibri" w:cs="Calibri"/>
        </w:rPr>
        <w:t>https://web.cs.ucdavis.edu/~franklin/ecs289/2010/dwork_2008.pdf</w:t>
      </w:r>
      <w:r w:rsidRPr="6A18FE86" w:rsidR="6908E884">
        <w:rPr>
          <w:rFonts w:ascii="Calibri" w:hAnsi="Calibri" w:eastAsia="Calibri" w:cs="Calibri"/>
        </w:rPr>
        <w:t xml:space="preserve"> (Accessed: 28 November 2023).</w:t>
      </w:r>
    </w:p>
    <w:p w:rsidR="55C1BDCF" w:rsidP="395171C4" w:rsidRDefault="55C1BDCF" w14:paraId="26D8AEE2" w14:textId="44072AA1">
      <w:pPr>
        <w:spacing w:line="257" w:lineRule="auto"/>
      </w:pPr>
      <w:r w:rsidRPr="395171C4">
        <w:rPr>
          <w:rFonts w:ascii="Calibri" w:hAnsi="Calibri" w:eastAsia="Calibri" w:cs="Calibri"/>
        </w:rPr>
        <w:t>Fredrikson</w:t>
      </w:r>
      <w:r w:rsidR="007E25F6">
        <w:rPr>
          <w:rFonts w:ascii="Calibri" w:hAnsi="Calibri" w:eastAsia="Calibri" w:cs="Calibri"/>
        </w:rPr>
        <w:t xml:space="preserve"> </w:t>
      </w:r>
      <w:r w:rsidRPr="395171C4">
        <w:rPr>
          <w:rFonts w:ascii="Calibri" w:hAnsi="Calibri" w:eastAsia="Calibri" w:cs="Calibri"/>
        </w:rPr>
        <w:t>M</w:t>
      </w:r>
      <w:r w:rsidR="00A456FB">
        <w:rPr>
          <w:rFonts w:ascii="Calibri" w:hAnsi="Calibri" w:eastAsia="Calibri" w:cs="Calibri"/>
        </w:rPr>
        <w:t xml:space="preserve">, Lantz E, Jha S, Lin S, Page D, and Ristenpart T </w:t>
      </w:r>
      <w:r w:rsidRPr="395171C4">
        <w:rPr>
          <w:rFonts w:ascii="Calibri" w:hAnsi="Calibri" w:eastAsia="Calibri" w:cs="Calibri"/>
        </w:rPr>
        <w:t xml:space="preserve">(2014) </w:t>
      </w:r>
      <w:r w:rsidR="00A456FB">
        <w:rPr>
          <w:rFonts w:ascii="Calibri" w:hAnsi="Calibri" w:eastAsia="Calibri" w:cs="Calibri"/>
        </w:rPr>
        <w:t>‘</w:t>
      </w:r>
      <w:r w:rsidRPr="00A456FB">
        <w:rPr>
          <w:rFonts w:ascii="Calibri" w:hAnsi="Calibri" w:eastAsia="Calibri" w:cs="Calibri"/>
        </w:rPr>
        <w:t>Privacy in Pharmacogenetics: An End-to-End Case Study of Personalized Warfarin Dosing</w:t>
      </w:r>
      <w:r w:rsidR="00A456FB">
        <w:rPr>
          <w:rFonts w:ascii="Calibri" w:hAnsi="Calibri" w:eastAsia="Calibri" w:cs="Calibri"/>
        </w:rPr>
        <w:t>’,</w:t>
      </w:r>
      <w:r w:rsidRPr="395171C4">
        <w:rPr>
          <w:rFonts w:ascii="Calibri" w:hAnsi="Calibri" w:eastAsia="Calibri" w:cs="Calibri"/>
        </w:rPr>
        <w:t xml:space="preserve"> </w:t>
      </w:r>
      <w:r w:rsidRPr="395171C4">
        <w:rPr>
          <w:rFonts w:ascii="Calibri" w:hAnsi="Calibri" w:eastAsia="Calibri" w:cs="Calibri"/>
          <w:i/>
          <w:iCs/>
        </w:rPr>
        <w:t>USENIX</w:t>
      </w:r>
      <w:r w:rsidR="00A456FB">
        <w:rPr>
          <w:rFonts w:ascii="Calibri" w:hAnsi="Calibri" w:eastAsia="Calibri" w:cs="Calibri"/>
          <w:i/>
          <w:iCs/>
        </w:rPr>
        <w:t xml:space="preserve"> </w:t>
      </w:r>
      <w:r w:rsidRPr="395171C4">
        <w:rPr>
          <w:rFonts w:ascii="Calibri" w:hAnsi="Calibri" w:eastAsia="Calibri" w:cs="Calibri"/>
          <w:i/>
          <w:iCs/>
        </w:rPr>
        <w:t>The Advanced Computing Systems Association</w:t>
      </w:r>
      <w:r w:rsidR="00A456FB">
        <w:rPr>
          <w:rFonts w:ascii="Calibri" w:hAnsi="Calibri" w:eastAsia="Calibri" w:cs="Calibri"/>
        </w:rPr>
        <w:t xml:space="preserve">, accessed 20 November 2023. </w:t>
      </w:r>
      <w:r w:rsidRPr="009933BB" w:rsidR="00A456FB">
        <w:rPr>
          <w:rFonts w:ascii="Calibri" w:hAnsi="Calibri" w:eastAsia="Calibri" w:cs="Calibri"/>
        </w:rPr>
        <w:t>https://www.usenix.org/system/files/conference/usenixsecurity14/sec14-paper-fredrikson-privacy.pdf</w:t>
      </w:r>
      <w:r w:rsidRPr="395171C4">
        <w:rPr>
          <w:rFonts w:ascii="Calibri" w:hAnsi="Calibri" w:eastAsia="Calibri" w:cs="Calibri"/>
        </w:rPr>
        <w:t xml:space="preserve"> </w:t>
      </w:r>
    </w:p>
    <w:p w:rsidR="55C1BDCF" w:rsidP="395171C4" w:rsidRDefault="55C1BDCF" w14:paraId="4E4FC3AF" w14:textId="7334BE04">
      <w:pPr>
        <w:spacing w:line="257" w:lineRule="auto"/>
        <w:rPr>
          <w:rFonts w:ascii="Calibri" w:hAnsi="Calibri" w:eastAsia="Calibri" w:cs="Calibri"/>
        </w:rPr>
      </w:pPr>
      <w:r w:rsidRPr="395171C4">
        <w:rPr>
          <w:rFonts w:ascii="Calibri" w:hAnsi="Calibri" w:eastAsia="Calibri" w:cs="Calibri"/>
        </w:rPr>
        <w:t>Kan</w:t>
      </w:r>
      <w:r w:rsidR="007E25F6">
        <w:rPr>
          <w:rFonts w:ascii="Calibri" w:hAnsi="Calibri" w:eastAsia="Calibri" w:cs="Calibri"/>
        </w:rPr>
        <w:t xml:space="preserve"> </w:t>
      </w:r>
      <w:r w:rsidRPr="395171C4">
        <w:rPr>
          <w:rFonts w:ascii="Calibri" w:hAnsi="Calibri" w:eastAsia="Calibri" w:cs="Calibri"/>
        </w:rPr>
        <w:t xml:space="preserve">K (2023) </w:t>
      </w:r>
      <w:r w:rsidR="00A456FB">
        <w:rPr>
          <w:rFonts w:ascii="Calibri" w:hAnsi="Calibri" w:eastAsia="Calibri" w:cs="Calibri"/>
        </w:rPr>
        <w:t>‘</w:t>
      </w:r>
      <w:r w:rsidRPr="00A456FB">
        <w:rPr>
          <w:rFonts w:ascii="Calibri" w:hAnsi="Calibri" w:eastAsia="Calibri" w:cs="Calibri"/>
        </w:rPr>
        <w:t>Seeking the Ideal Privacy Protection: Strengths and Limitations of Differential Privacy</w:t>
      </w:r>
      <w:r w:rsidR="00A456FB">
        <w:rPr>
          <w:rFonts w:ascii="Calibri" w:hAnsi="Calibri" w:eastAsia="Calibri" w:cs="Calibri"/>
        </w:rPr>
        <w:t>’</w:t>
      </w:r>
      <w:r w:rsidRPr="395171C4">
        <w:rPr>
          <w:rFonts w:ascii="Calibri" w:hAnsi="Calibri" w:eastAsia="Calibri" w:cs="Calibri"/>
        </w:rPr>
        <w:t xml:space="preserve">, </w:t>
      </w:r>
      <w:r w:rsidRPr="395171C4">
        <w:rPr>
          <w:rFonts w:ascii="Calibri" w:hAnsi="Calibri" w:eastAsia="Calibri" w:cs="Calibri"/>
          <w:i/>
          <w:iCs/>
        </w:rPr>
        <w:t>IMES</w:t>
      </w:r>
      <w:r w:rsidR="00B17172">
        <w:rPr>
          <w:rFonts w:ascii="Calibri" w:hAnsi="Calibri" w:eastAsia="Calibri" w:cs="Calibri"/>
        </w:rPr>
        <w:t>, accessed 19 November 2023</w:t>
      </w:r>
      <w:r w:rsidRPr="395171C4">
        <w:rPr>
          <w:rFonts w:ascii="Calibri" w:hAnsi="Calibri" w:eastAsia="Calibri" w:cs="Calibri"/>
        </w:rPr>
        <w:t xml:space="preserve">. Available at: </w:t>
      </w:r>
      <w:r w:rsidRPr="009933BB">
        <w:rPr>
          <w:rFonts w:ascii="Calibri" w:hAnsi="Calibri" w:eastAsia="Calibri" w:cs="Calibri"/>
        </w:rPr>
        <w:t>https://www.imes.boj.or.jp/research/papers/english/23-E-02.pdf</w:t>
      </w:r>
      <w:r w:rsidRPr="395171C4">
        <w:rPr>
          <w:rFonts w:ascii="Calibri" w:hAnsi="Calibri" w:eastAsia="Calibri" w:cs="Calibri"/>
        </w:rPr>
        <w:t xml:space="preserve"> </w:t>
      </w:r>
    </w:p>
    <w:p w:rsidR="00067D2A" w:rsidP="005450FF" w:rsidRDefault="00067D2A" w14:paraId="211E5063" w14:textId="16CA4E90">
      <w:r w:rsidRPr="00175674">
        <w:t xml:space="preserve">Katz J, Sahai A, </w:t>
      </w:r>
      <w:r w:rsidR="007E25F6">
        <w:t xml:space="preserve">and </w:t>
      </w:r>
      <w:r w:rsidRPr="00175674">
        <w:t xml:space="preserve">Waters </w:t>
      </w:r>
      <w:r w:rsidR="007E25F6">
        <w:t>B</w:t>
      </w:r>
      <w:r w:rsidRPr="00175674">
        <w:t xml:space="preserve"> (2008</w:t>
      </w:r>
      <w:r>
        <w:t>:146-162</w:t>
      </w:r>
      <w:r w:rsidRPr="00175674">
        <w:t>)</w:t>
      </w:r>
      <w:r w:rsidR="00B17172">
        <w:t xml:space="preserve"> ‘Predicate Encryption Supporting Disjunctions, Polynomial Equations, and Inner Products’, </w:t>
      </w:r>
      <w:r w:rsidR="005450FF">
        <w:rPr>
          <w:i/>
          <w:iCs/>
        </w:rPr>
        <w:t xml:space="preserve">EUROCRYPT </w:t>
      </w:r>
      <w:r w:rsidRPr="005450FF" w:rsidR="005450FF">
        <w:rPr>
          <w:i/>
          <w:iCs/>
        </w:rPr>
        <w:t>2008</w:t>
      </w:r>
      <w:r w:rsidR="005450FF">
        <w:t>, accessed on 27 November 2023.</w:t>
      </w:r>
      <w:r>
        <w:t xml:space="preserve"> </w:t>
      </w:r>
      <w:r w:rsidRPr="00175674">
        <w:t>https://doi.org/10.1007/978-3-540-78967-3_9</w:t>
      </w:r>
      <w:r>
        <w:t xml:space="preserve">  </w:t>
      </w:r>
    </w:p>
    <w:p w:rsidR="00865051" w:rsidP="00865051" w:rsidRDefault="00865051" w14:paraId="7C50A4C8" w14:textId="16F80A56">
      <w:r>
        <w:t>Lewko</w:t>
      </w:r>
      <w:r w:rsidR="009E3BAF">
        <w:t xml:space="preserve"> </w:t>
      </w:r>
      <w:r>
        <w:t>A</w:t>
      </w:r>
      <w:r w:rsidRPr="008C2317">
        <w:t xml:space="preserve"> (2010</w:t>
      </w:r>
      <w:r>
        <w:t>:62-91</w:t>
      </w:r>
      <w:r w:rsidRPr="008C2317">
        <w:t xml:space="preserve">). </w:t>
      </w:r>
      <w:r w:rsidR="00052353">
        <w:t>‘</w:t>
      </w:r>
      <w:r w:rsidRPr="008C2317">
        <w:t>Fully Secure Functional Encryption: Attribute-Based Encryption and (Hierarchical) Inner Product Encryption</w:t>
      </w:r>
      <w:r w:rsidR="00052353">
        <w:t>’,</w:t>
      </w:r>
      <w:r w:rsidRPr="008C2317">
        <w:t xml:space="preserve"> </w:t>
      </w:r>
      <w:r w:rsidRPr="00052353">
        <w:rPr>
          <w:i/>
          <w:iCs/>
        </w:rPr>
        <w:t>EUROCRYPT 2010</w:t>
      </w:r>
      <w:r w:rsidR="009E3BAF">
        <w:t xml:space="preserve">, accessed on </w:t>
      </w:r>
      <w:r w:rsidR="00052353">
        <w:t xml:space="preserve">27 November 2023. </w:t>
      </w:r>
      <w:r w:rsidRPr="009933BB">
        <w:t>https://doi.org/10.1007/978-3-642-13190-5_4</w:t>
      </w:r>
      <w:r>
        <w:t xml:space="preserve"> </w:t>
      </w:r>
    </w:p>
    <w:p w:rsidR="00067D2A" w:rsidP="007E25F6" w:rsidRDefault="007E25F6" w14:paraId="11DB321D" w14:textId="5DB45E32">
      <w:r>
        <w:t xml:space="preserve">Majumdar I, Soni H, Chubb C, and Uykhur D (2019) ‘Data sharing in financial services: Five techniques to enhance privacy and confidentiality’, </w:t>
      </w:r>
      <w:r w:rsidRPr="007E25F6">
        <w:rPr>
          <w:i/>
          <w:iCs/>
        </w:rPr>
        <w:t>Deloitte</w:t>
      </w:r>
      <w:r>
        <w:t xml:space="preserve">, accessed 23 November 2023. </w:t>
      </w:r>
      <w:r w:rsidRPr="009933BB">
        <w:rPr>
          <w:rFonts w:ascii="Calibri" w:hAnsi="Calibri" w:eastAsia="Calibri" w:cs="Calibri"/>
        </w:rPr>
        <w:t>https://www2.deloitte.com/content/dam/Deloitte/cz/Documents/financial-services/Deloitte_WEF_FS_Executive_summary_Data_sharing_2019.pdf</w:t>
      </w:r>
    </w:p>
    <w:p w:rsidRPr="00020D0A" w:rsidR="395171C4" w:rsidP="395171C4" w:rsidRDefault="005B1EA3" w14:paraId="51AE8B9A" w14:textId="37D9030E">
      <w:r w:rsidRPr="005B1EA3">
        <w:rPr>
          <w:rFonts w:ascii="Calibri" w:hAnsi="Calibri" w:eastAsia="Calibri" w:cs="Calibri"/>
        </w:rPr>
        <w:t xml:space="preserve">McMahan B, Moore E, Ramage D, Hampson S and y Arcas B (2023:1273-1282), ‘Communication-Efficient Learning of Deep Networks from Decentralized Data’, </w:t>
      </w:r>
      <w:r w:rsidRPr="005B1EA3">
        <w:rPr>
          <w:rFonts w:ascii="Calibri" w:hAnsi="Calibri" w:eastAsia="Calibri" w:cs="Calibri"/>
          <w:i/>
          <w:iCs/>
        </w:rPr>
        <w:t xml:space="preserve">Artificial intelligence and </w:t>
      </w:r>
      <w:r w:rsidRPr="00B862CF">
        <w:rPr>
          <w:rFonts w:ascii="Calibri" w:hAnsi="Calibri" w:eastAsia="Calibri" w:cs="Calibri"/>
        </w:rPr>
        <w:t>statistics</w:t>
      </w:r>
      <w:r w:rsidR="00B862CF">
        <w:rPr>
          <w:rFonts w:ascii="Calibri" w:hAnsi="Calibri" w:eastAsia="Calibri" w:cs="Calibri"/>
        </w:rPr>
        <w:t xml:space="preserve">, accessed 24 November 2023. </w:t>
      </w:r>
      <w:hyperlink r:id="rId16">
        <w:r w:rsidRPr="005B1EA3">
          <w:rPr>
            <w:rStyle w:val="Hyperlink"/>
            <w:rFonts w:ascii="Calibri" w:hAnsi="Calibri" w:eastAsia="Calibri" w:cs="Calibri"/>
            <w:color w:val="0000FF"/>
          </w:rPr>
          <w:t>https://arxiv.org/pdf/1602.05629.pdf</w:t>
        </w:r>
      </w:hyperlink>
      <w:r w:rsidRPr="005B1EA3">
        <w:rPr>
          <w:rFonts w:ascii="Calibri" w:hAnsi="Calibri" w:eastAsia="Calibri" w:cs="Calibri"/>
          <w:color w:val="0000FF"/>
          <w:u w:val="single"/>
        </w:rPr>
        <w:t xml:space="preserve"> </w:t>
      </w:r>
      <w:r w:rsidRPr="005B1EA3">
        <w:rPr>
          <w:rFonts w:ascii="Calibri" w:hAnsi="Calibri" w:eastAsia="Calibri" w:cs="Calibri"/>
        </w:rPr>
        <w:t xml:space="preserve"> </w:t>
      </w:r>
    </w:p>
    <w:p w:rsidRPr="00317FEA" w:rsidR="395171C4" w:rsidP="395171C4" w:rsidRDefault="42036D7E" w14:paraId="19D09C17" w14:textId="33513A0A">
      <w:pPr>
        <w:rPr>
          <w:rFonts w:ascii="Calibri" w:hAnsi="Calibri" w:eastAsia="Calibri" w:cs="Calibri"/>
          <w:color w:val="000000" w:themeColor="text1"/>
          <w:u w:val="single"/>
        </w:rPr>
      </w:pPr>
      <w:r w:rsidRPr="6A18FE86">
        <w:rPr>
          <w:rFonts w:ascii="Calibri" w:hAnsi="Calibri" w:eastAsia="Calibri" w:cs="Calibri"/>
        </w:rPr>
        <w:t>Near</w:t>
      </w:r>
      <w:r w:rsidRPr="6A18FE86" w:rsidR="1AB3E553">
        <w:rPr>
          <w:rFonts w:ascii="Calibri" w:hAnsi="Calibri" w:eastAsia="Calibri" w:cs="Calibri"/>
        </w:rPr>
        <w:t xml:space="preserve"> J, Darais D, Boeckl K (</w:t>
      </w:r>
      <w:r w:rsidRPr="6A18FE86" w:rsidR="7FC7A43E">
        <w:rPr>
          <w:rFonts w:ascii="Calibri" w:hAnsi="Calibri" w:eastAsia="Calibri" w:cs="Calibri"/>
        </w:rPr>
        <w:t>20</w:t>
      </w:r>
      <w:r w:rsidRPr="6A18FE86" w:rsidR="42E760C8">
        <w:rPr>
          <w:rFonts w:ascii="Calibri" w:hAnsi="Calibri" w:eastAsia="Calibri" w:cs="Calibri"/>
        </w:rPr>
        <w:t>20</w:t>
      </w:r>
      <w:r w:rsidRPr="6A18FE86" w:rsidR="7A0657EB">
        <w:rPr>
          <w:rFonts w:ascii="Calibri" w:hAnsi="Calibri" w:eastAsia="Calibri" w:cs="Calibri"/>
        </w:rPr>
        <w:t xml:space="preserve">) ‘Differential Privacy for Privacy-Preserving Data Analysis: An Introduction to our Blog Series’, </w:t>
      </w:r>
      <w:r w:rsidRPr="6A18FE86" w:rsidR="7A0657EB">
        <w:rPr>
          <w:rFonts w:ascii="Calibri" w:hAnsi="Calibri" w:eastAsia="Calibri" w:cs="Calibri"/>
          <w:i/>
          <w:iCs/>
        </w:rPr>
        <w:t>National Institute of Standards and Technology</w:t>
      </w:r>
      <w:r w:rsidRPr="6A18FE86" w:rsidR="0CB5E8F6">
        <w:rPr>
          <w:rFonts w:ascii="Calibri" w:hAnsi="Calibri" w:eastAsia="Calibri" w:cs="Calibri"/>
        </w:rPr>
        <w:t>, accessed 28 November 2023.</w:t>
      </w:r>
      <w:r w:rsidR="00020D0A">
        <w:rPr>
          <w:rFonts w:ascii="Calibri" w:hAnsi="Calibri" w:eastAsia="Calibri" w:cs="Calibri"/>
        </w:rPr>
        <w:t xml:space="preserve"> </w:t>
      </w:r>
      <w:r w:rsidRPr="00020D0A">
        <w:rPr>
          <w:rFonts w:ascii="Calibri" w:hAnsi="Calibri" w:eastAsia="Calibri" w:cs="Calibri"/>
        </w:rPr>
        <w:t>https://www.nist.gov/blogs/cybersecurity-insights/differential-privacy-privacy-preserving-data-analysis-introduction-our</w:t>
      </w:r>
    </w:p>
    <w:p w:rsidR="6CF76FBA" w:rsidP="6A18FE86" w:rsidRDefault="6CF76FBA" w14:paraId="72887699" w14:textId="7CB0776E">
      <w:pPr>
        <w:rPr>
          <w:rFonts w:ascii="Calibri" w:hAnsi="Calibri" w:eastAsia="Calibri" w:cs="Calibri"/>
        </w:rPr>
      </w:pPr>
      <w:r w:rsidRPr="6A18FE86">
        <w:rPr>
          <w:rFonts w:ascii="Calibri" w:hAnsi="Calibri" w:eastAsia="Calibri" w:cs="Calibri"/>
        </w:rPr>
        <w:t xml:space="preserve">Near </w:t>
      </w:r>
      <w:r w:rsidRPr="6A18FE86" w:rsidR="2A290E9E">
        <w:rPr>
          <w:rFonts w:ascii="Calibri" w:hAnsi="Calibri" w:eastAsia="Calibri" w:cs="Calibri"/>
        </w:rPr>
        <w:t>J and Darais D (</w:t>
      </w:r>
      <w:r w:rsidRPr="6A18FE86">
        <w:rPr>
          <w:rFonts w:ascii="Calibri" w:hAnsi="Calibri" w:eastAsia="Calibri" w:cs="Calibri"/>
        </w:rPr>
        <w:t>2021</w:t>
      </w:r>
      <w:r w:rsidRPr="6A18FE86" w:rsidR="57A3C8CD">
        <w:rPr>
          <w:rFonts w:ascii="Calibri" w:hAnsi="Calibri" w:eastAsia="Calibri" w:cs="Calibri"/>
        </w:rPr>
        <w:t>)</w:t>
      </w:r>
      <w:r w:rsidRPr="6A18FE86" w:rsidR="1648ADFF">
        <w:rPr>
          <w:rFonts w:ascii="Calibri" w:hAnsi="Calibri" w:eastAsia="Calibri" w:cs="Calibri"/>
        </w:rPr>
        <w:t>,</w:t>
      </w:r>
      <w:r w:rsidRPr="6A18FE86" w:rsidR="57A3C8CD">
        <w:rPr>
          <w:rFonts w:ascii="Calibri" w:hAnsi="Calibri" w:eastAsia="Calibri" w:cs="Calibri"/>
        </w:rPr>
        <w:t xml:space="preserve"> ‘Differential Privacy Bugs and Why They’re Hard to Find’</w:t>
      </w:r>
      <w:r w:rsidRPr="6A18FE86" w:rsidR="3B0395F1">
        <w:rPr>
          <w:rFonts w:ascii="Calibri" w:hAnsi="Calibri" w:eastAsia="Calibri" w:cs="Calibri"/>
        </w:rPr>
        <w:t>,</w:t>
      </w:r>
      <w:r w:rsidRPr="6A18FE86" w:rsidR="57A3C8CD">
        <w:rPr>
          <w:rFonts w:ascii="Calibri" w:hAnsi="Calibri" w:eastAsia="Calibri" w:cs="Calibri"/>
        </w:rPr>
        <w:t xml:space="preserve"> </w:t>
      </w:r>
      <w:r w:rsidRPr="6A18FE86" w:rsidR="2772D901">
        <w:rPr>
          <w:rFonts w:ascii="Calibri" w:hAnsi="Calibri" w:eastAsia="Calibri" w:cs="Calibri"/>
          <w:i/>
          <w:iCs/>
        </w:rPr>
        <w:t>National Institute of Standards and Technology</w:t>
      </w:r>
      <w:r w:rsidR="00317FEA">
        <w:rPr>
          <w:rFonts w:ascii="Calibri" w:hAnsi="Calibri" w:eastAsia="Calibri" w:cs="Calibri"/>
          <w:i/>
          <w:iCs/>
        </w:rPr>
        <w:t>,</w:t>
      </w:r>
      <w:r w:rsidR="00317FEA">
        <w:rPr>
          <w:rFonts w:ascii="Calibri" w:hAnsi="Calibri" w:eastAsia="Calibri" w:cs="Calibri"/>
        </w:rPr>
        <w:t xml:space="preserve"> accessed 28 November 2023. h</w:t>
      </w:r>
      <w:r w:rsidRPr="00317FEA">
        <w:rPr>
          <w:rFonts w:ascii="Calibri" w:hAnsi="Calibri" w:eastAsia="Calibri" w:cs="Calibri"/>
        </w:rPr>
        <w:t>ttps://www.nist.gov/blogs/cybersecurity-insights/differential-privacy-bugs-and-why-theyre-hard-find</w:t>
      </w:r>
    </w:p>
    <w:p w:rsidR="395171C4" w:rsidP="395171C4" w:rsidRDefault="395171C4" w14:paraId="61E5AA3E" w14:textId="36C5904E">
      <w:pPr>
        <w:rPr>
          <w:rFonts w:ascii="Calibri" w:hAnsi="Calibri" w:eastAsia="Calibri" w:cs="Calibri"/>
        </w:rPr>
      </w:pPr>
    </w:p>
    <w:p w:rsidR="6A18FE86" w:rsidP="6A18FE86" w:rsidRDefault="651CB698" w14:paraId="0CB85F18" w14:textId="64CD60B3">
      <w:pPr>
        <w:rPr>
          <w:rFonts w:ascii="Calibri" w:hAnsi="Calibri" w:eastAsia="Calibri" w:cs="Calibri"/>
        </w:rPr>
      </w:pPr>
      <w:r w:rsidRPr="7CFAB97E">
        <w:rPr>
          <w:rFonts w:ascii="Calibri" w:hAnsi="Calibri" w:eastAsia="Calibri" w:cs="Calibri"/>
        </w:rPr>
        <w:t xml:space="preserve">Nissim </w:t>
      </w:r>
      <w:r w:rsidRPr="7CFAB97E" w:rsidR="1E62E096">
        <w:rPr>
          <w:rFonts w:ascii="Calibri" w:hAnsi="Calibri" w:eastAsia="Calibri" w:cs="Calibri"/>
        </w:rPr>
        <w:t>K</w:t>
      </w:r>
      <w:r w:rsidRPr="7CFAB97E">
        <w:rPr>
          <w:rFonts w:ascii="Calibri" w:hAnsi="Calibri" w:eastAsia="Calibri" w:cs="Calibri"/>
        </w:rPr>
        <w:t xml:space="preserve"> </w:t>
      </w:r>
      <w:r w:rsidRPr="7CFAB97E" w:rsidR="660E6CAF">
        <w:rPr>
          <w:rFonts w:ascii="Calibri" w:hAnsi="Calibri" w:eastAsia="Calibri" w:cs="Calibri"/>
        </w:rPr>
        <w:t>(2018)</w:t>
      </w:r>
      <w:r w:rsidRPr="7CFAB97E" w:rsidR="743062B9">
        <w:rPr>
          <w:rFonts w:ascii="Calibri" w:hAnsi="Calibri" w:eastAsia="Calibri" w:cs="Calibri"/>
        </w:rPr>
        <w:t>, ' Differential Privacy: A Primer for a Non-technical Audience∗’</w:t>
      </w:r>
      <w:r w:rsidRPr="7CFAB97E" w:rsidR="365D030B">
        <w:rPr>
          <w:rFonts w:ascii="Calibri" w:hAnsi="Calibri" w:eastAsia="Calibri" w:cs="Calibri"/>
        </w:rPr>
        <w:t xml:space="preserve">, </w:t>
      </w:r>
      <w:r w:rsidRPr="7CFAB97E" w:rsidR="365D030B">
        <w:rPr>
          <w:rFonts w:ascii="Calibri" w:hAnsi="Calibri" w:eastAsia="Calibri" w:cs="Calibri"/>
          <w:i/>
          <w:iCs/>
        </w:rPr>
        <w:t>Privacy Tools for Sharing Research Data at Harvard University</w:t>
      </w:r>
      <w:r w:rsidRPr="7CFAB97E" w:rsidR="50A1AF43">
        <w:rPr>
          <w:rFonts w:ascii="Calibri" w:hAnsi="Calibri" w:eastAsia="Calibri" w:cs="Calibri"/>
          <w:i/>
          <w:iCs/>
        </w:rPr>
        <w:t xml:space="preserve">, </w:t>
      </w:r>
      <w:r w:rsidRPr="7CFAB97E" w:rsidR="50A1AF43">
        <w:rPr>
          <w:rFonts w:ascii="Calibri" w:hAnsi="Calibri" w:eastAsia="Calibri" w:cs="Calibri"/>
        </w:rPr>
        <w:t xml:space="preserve">accessed on 28 November 2023. </w:t>
      </w:r>
      <w:r w:rsidRPr="7CFAB97E">
        <w:rPr>
          <w:rFonts w:ascii="Calibri" w:hAnsi="Calibri" w:eastAsia="Calibri" w:cs="Calibri"/>
        </w:rPr>
        <w:t>https://privacytools.seas.harvard.edu/files/privacytools/files/pedagogical-document-dp_new.pdf</w:t>
      </w:r>
      <w:r w:rsidRPr="7CFAB97E" w:rsidR="5F8ED953">
        <w:rPr>
          <w:rFonts w:ascii="Calibri" w:hAnsi="Calibri" w:eastAsia="Calibri" w:cs="Calibri"/>
        </w:rPr>
        <w:t xml:space="preserve"> </w:t>
      </w:r>
    </w:p>
    <w:p w:rsidR="395171C4" w:rsidP="395171C4" w:rsidRDefault="00EF331D" w14:paraId="5468648E" w14:textId="03EA8B03">
      <w:r w:rsidRPr="700A4C91">
        <w:rPr>
          <w:rFonts w:ascii="Calibri" w:hAnsi="Calibri" w:eastAsia="Calibri" w:cs="Calibri"/>
        </w:rPr>
        <w:t xml:space="preserve">OPC Blogger, Office of the Privacy Commissioner of Canada (12 April 2021) </w:t>
      </w:r>
      <w:r w:rsidRPr="700A4C91">
        <w:rPr>
          <w:rFonts w:ascii="Calibri" w:hAnsi="Calibri" w:eastAsia="Calibri" w:cs="Calibri"/>
          <w:i/>
          <w:iCs/>
        </w:rPr>
        <w:t>Privacy Tech-Know blog: Privacy Enhancing Technologies for Businesses</w:t>
      </w:r>
      <w:r w:rsidRPr="700A4C91">
        <w:rPr>
          <w:rFonts w:ascii="Calibri" w:hAnsi="Calibri" w:eastAsia="Calibri" w:cs="Calibri"/>
        </w:rPr>
        <w:t>, Government of Canada</w:t>
      </w:r>
      <w:r w:rsidRPr="700A4C91" w:rsidR="1D47A456">
        <w:rPr>
          <w:rFonts w:ascii="Calibri" w:hAnsi="Calibri" w:eastAsia="Calibri" w:cs="Calibri"/>
        </w:rPr>
        <w:t xml:space="preserve">, accessed 24 November 2023. </w:t>
      </w:r>
      <w:r w:rsidRPr="005C0F0F">
        <w:rPr>
          <w:rFonts w:ascii="Calibri" w:hAnsi="Calibri" w:eastAsia="Calibri" w:cs="Calibri"/>
        </w:rPr>
        <w:t>https://www.priv.gc.ca/en/blog/20210412/</w:t>
      </w:r>
      <w:r w:rsidRPr="700A4C91">
        <w:rPr>
          <w:rFonts w:ascii="Calibri" w:hAnsi="Calibri" w:eastAsia="Calibri" w:cs="Calibri"/>
        </w:rPr>
        <w:t xml:space="preserve"> </w:t>
      </w:r>
    </w:p>
    <w:p w:rsidRPr="004F5023" w:rsidR="00851F16" w:rsidP="395171C4" w:rsidRDefault="00851F16" w14:paraId="5EF2BC8B" w14:textId="4513B5F5">
      <w:r>
        <w:t>Sahai</w:t>
      </w:r>
      <w:r w:rsidR="2FAD59FC">
        <w:t xml:space="preserve"> </w:t>
      </w:r>
      <w:r>
        <w:t>A</w:t>
      </w:r>
      <w:r w:rsidR="6C6C3870">
        <w:t xml:space="preserve"> and </w:t>
      </w:r>
      <w:r>
        <w:t>Waters</w:t>
      </w:r>
      <w:r w:rsidR="689B46B2">
        <w:t xml:space="preserve"> </w:t>
      </w:r>
      <w:r>
        <w:t>B (2005:457-47)</w:t>
      </w:r>
      <w:r w:rsidR="6E06E384">
        <w:t xml:space="preserve"> </w:t>
      </w:r>
      <w:r w:rsidRPr="700A4C91">
        <w:rPr>
          <w:i/>
          <w:iCs/>
        </w:rPr>
        <w:t>Fuzzy Identity-Based Encryption. In: Cramer, R. (eds) Advances in Cryptology – EUROCRYPT 2005</w:t>
      </w:r>
      <w:r>
        <w:t>. EUROCRYPT 2005. Lecture Notes in Computer Science, vol 3494. Springer, Berlin, Heidelberg</w:t>
      </w:r>
      <w:r w:rsidR="54E2ADEB">
        <w:t>, accessed 27 November 2023.</w:t>
      </w:r>
      <w:r>
        <w:t xml:space="preserve"> </w:t>
      </w:r>
      <w:r w:rsidRPr="005C0F0F">
        <w:t>https://doi.org/10.1007/11426639_27</w:t>
      </w:r>
      <w:r>
        <w:t xml:space="preserve"> </w:t>
      </w:r>
    </w:p>
    <w:p w:rsidRPr="004F5023" w:rsidR="6A18FE86" w:rsidP="6A18FE86" w:rsidRDefault="45176BAE" w14:paraId="2CE826AB" w14:textId="1B516C93">
      <w:pPr>
        <w:rPr>
          <w:rFonts w:ascii="Calibri" w:hAnsi="Calibri" w:eastAsia="Calibri" w:cs="Calibri"/>
          <w:i/>
          <w:iCs/>
        </w:rPr>
      </w:pPr>
      <w:r w:rsidRPr="6A18FE86">
        <w:rPr>
          <w:rFonts w:ascii="Calibri" w:hAnsi="Calibri" w:eastAsia="Calibri" w:cs="Calibri"/>
        </w:rPr>
        <w:t>Sweeney</w:t>
      </w:r>
      <w:r w:rsidRPr="6A18FE86" w:rsidR="227C66CF">
        <w:rPr>
          <w:rFonts w:ascii="Calibri" w:hAnsi="Calibri" w:eastAsia="Calibri" w:cs="Calibri"/>
        </w:rPr>
        <w:t xml:space="preserve">, </w:t>
      </w:r>
      <w:r w:rsidRPr="6A18FE86" w:rsidR="4DEDC471">
        <w:rPr>
          <w:rFonts w:ascii="Calibri" w:hAnsi="Calibri" w:eastAsia="Calibri" w:cs="Calibri"/>
        </w:rPr>
        <w:t>L</w:t>
      </w:r>
      <w:r w:rsidRPr="6A18FE86" w:rsidR="7F5C4911">
        <w:rPr>
          <w:rFonts w:ascii="Calibri" w:hAnsi="Calibri" w:eastAsia="Calibri" w:cs="Calibri"/>
        </w:rPr>
        <w:t>.</w:t>
      </w:r>
      <w:r w:rsidRPr="6A18FE86" w:rsidR="4DEDC471">
        <w:rPr>
          <w:rFonts w:ascii="Calibri" w:hAnsi="Calibri" w:eastAsia="Calibri" w:cs="Calibri"/>
        </w:rPr>
        <w:t xml:space="preserve"> </w:t>
      </w:r>
      <w:r w:rsidRPr="6A18FE86">
        <w:rPr>
          <w:rFonts w:ascii="Calibri" w:hAnsi="Calibri" w:eastAsia="Calibri" w:cs="Calibri"/>
        </w:rPr>
        <w:t>(2000)</w:t>
      </w:r>
      <w:r w:rsidRPr="6A18FE86" w:rsidR="247AC78C">
        <w:rPr>
          <w:rFonts w:ascii="Calibri" w:hAnsi="Calibri" w:eastAsia="Calibri" w:cs="Calibri"/>
        </w:rPr>
        <w:t xml:space="preserve"> ‘Simple Demographics Often Identify People Uniquely’, </w:t>
      </w:r>
      <w:r w:rsidRPr="6A18FE86" w:rsidR="30B48B34">
        <w:rPr>
          <w:rFonts w:ascii="Calibri" w:hAnsi="Calibri" w:eastAsia="Calibri" w:cs="Calibri"/>
          <w:i/>
          <w:iCs/>
        </w:rPr>
        <w:t>Data</w:t>
      </w:r>
      <w:r w:rsidRPr="6A18FE86" w:rsidR="53234FA3">
        <w:rPr>
          <w:rFonts w:ascii="Calibri" w:hAnsi="Calibri" w:eastAsia="Calibri" w:cs="Calibri"/>
          <w:i/>
          <w:iCs/>
        </w:rPr>
        <w:t xml:space="preserve"> </w:t>
      </w:r>
      <w:r w:rsidRPr="6A18FE86" w:rsidR="30B48B34">
        <w:rPr>
          <w:rFonts w:ascii="Calibri" w:hAnsi="Calibri" w:eastAsia="Calibri" w:cs="Calibri"/>
          <w:i/>
          <w:iCs/>
        </w:rPr>
        <w:t>Privacy Working Paper</w:t>
      </w:r>
      <w:r w:rsidRPr="6A18FE86" w:rsidR="352BF7D9">
        <w:rPr>
          <w:rFonts w:ascii="Calibri" w:hAnsi="Calibri" w:eastAsia="Calibri" w:cs="Calibri"/>
          <w:i/>
          <w:iCs/>
        </w:rPr>
        <w:t xml:space="preserve">, </w:t>
      </w:r>
      <w:r w:rsidRPr="6A18FE86" w:rsidR="7FEDBDC4">
        <w:rPr>
          <w:rFonts w:ascii="Calibri" w:hAnsi="Calibri" w:eastAsia="Calibri" w:cs="Calibri"/>
        </w:rPr>
        <w:t xml:space="preserve">Volume </w:t>
      </w:r>
      <w:r w:rsidRPr="6A18FE86" w:rsidR="30B48B34">
        <w:rPr>
          <w:rFonts w:ascii="Calibri" w:hAnsi="Calibri" w:eastAsia="Calibri" w:cs="Calibri"/>
        </w:rPr>
        <w:t>3</w:t>
      </w:r>
      <w:r w:rsidRPr="6A18FE86" w:rsidR="147E6A72">
        <w:rPr>
          <w:rFonts w:ascii="Calibri" w:hAnsi="Calibri" w:eastAsia="Calibri" w:cs="Calibri"/>
        </w:rPr>
        <w:t>, pp. 2-34. Available at:</w:t>
      </w:r>
      <w:r w:rsidRPr="6A18FE86" w:rsidR="477660AB">
        <w:rPr>
          <w:rFonts w:ascii="Calibri" w:hAnsi="Calibri" w:eastAsia="Calibri" w:cs="Calibri"/>
        </w:rPr>
        <w:t xml:space="preserve"> </w:t>
      </w:r>
      <w:r w:rsidRPr="005C0F0F">
        <w:rPr>
          <w:rFonts w:ascii="Calibri" w:hAnsi="Calibri" w:eastAsia="Calibri" w:cs="Calibri"/>
        </w:rPr>
        <w:t>https://dataprivacylab.org/projects/identifiability/paper1.pdf</w:t>
      </w:r>
      <w:r w:rsidRPr="6A18FE86" w:rsidR="4073BE99">
        <w:rPr>
          <w:rFonts w:ascii="Calibri" w:hAnsi="Calibri" w:eastAsia="Calibri" w:cs="Calibri"/>
        </w:rPr>
        <w:t xml:space="preserve"> (Accessed: 28 November 2023)</w:t>
      </w:r>
      <w:r w:rsidRPr="6A18FE86" w:rsidR="647AEF28">
        <w:rPr>
          <w:rFonts w:ascii="Calibri" w:hAnsi="Calibri" w:eastAsia="Calibri" w:cs="Calibri"/>
        </w:rPr>
        <w:t>.</w:t>
      </w:r>
    </w:p>
    <w:p w:rsidRPr="004F5023" w:rsidR="00851F16" w:rsidP="395171C4" w:rsidRDefault="002F3793" w14:paraId="6A3DD702" w14:textId="2B93F59A">
      <w:r>
        <w:rPr>
          <w:shd w:val="clear" w:color="auto" w:fill="FFFFFF"/>
        </w:rPr>
        <w:t>Vaikuntanathan</w:t>
      </w:r>
      <w:r w:rsidR="6EA99128">
        <w:rPr>
          <w:shd w:val="clear" w:color="auto" w:fill="FFFFFF"/>
        </w:rPr>
        <w:t xml:space="preserve"> V</w:t>
      </w:r>
      <w:r>
        <w:rPr>
          <w:shd w:val="clear" w:color="auto" w:fill="FFFFFF"/>
        </w:rPr>
        <w:t xml:space="preserve"> (2011:5-16) "Computing Blindfolded: New Developments in Fully Homomorphic Encryption," </w:t>
      </w:r>
      <w:r w:rsidRPr="700A4C91">
        <w:rPr>
          <w:rStyle w:val="Emphasis"/>
          <w:color w:val="333333"/>
          <w:shd w:val="clear" w:color="auto" w:fill="FFFFFF"/>
        </w:rPr>
        <w:t>2011 IEEE 52nd Annual Symposium on Foundations of Computer Science</w:t>
      </w:r>
      <w:r>
        <w:rPr>
          <w:shd w:val="clear" w:color="auto" w:fill="FFFFFF"/>
        </w:rPr>
        <w:t>, Palm Springs, CA, USA, doi: 10.1109/FOCS.2011.98</w:t>
      </w:r>
      <w:r w:rsidR="167D6A8F">
        <w:rPr>
          <w:shd w:val="clear" w:color="auto" w:fill="FFFFFF"/>
        </w:rPr>
        <w:t xml:space="preserve">, accessed 27 November 2023. </w:t>
      </w:r>
      <w:r w:rsidRPr="007E5171">
        <w:rPr>
          <w:shd w:val="clear" w:color="auto" w:fill="FFFFFF"/>
        </w:rPr>
        <w:t>https://www.cs.toronto.edu/~vinodv/FHE-focs-survey.pdf</w:t>
      </w:r>
      <w:r>
        <w:rPr>
          <w:shd w:val="clear" w:color="auto" w:fill="FFFFFF"/>
        </w:rPr>
        <w:t xml:space="preserve"> </w:t>
      </w:r>
    </w:p>
    <w:p w:rsidR="459101DF" w:rsidP="395171C4" w:rsidRDefault="459101DF" w14:paraId="15CFE109" w14:textId="2255C47E">
      <w:pPr>
        <w:spacing w:line="257" w:lineRule="auto"/>
        <w:rPr>
          <w:rFonts w:ascii="Calibri" w:hAnsi="Calibri" w:eastAsia="Calibri" w:cs="Calibri"/>
        </w:rPr>
      </w:pPr>
      <w:r w:rsidRPr="700A4C91">
        <w:rPr>
          <w:rFonts w:ascii="Calibri" w:hAnsi="Calibri" w:eastAsia="Calibri" w:cs="Calibri"/>
        </w:rPr>
        <w:t>Wayner P</w:t>
      </w:r>
      <w:r w:rsidRPr="700A4C91" w:rsidR="0EB470EC">
        <w:rPr>
          <w:rFonts w:ascii="Calibri" w:hAnsi="Calibri" w:eastAsia="Calibri" w:cs="Calibri"/>
        </w:rPr>
        <w:t xml:space="preserve"> </w:t>
      </w:r>
      <w:r w:rsidRPr="700A4C91">
        <w:rPr>
          <w:rFonts w:ascii="Calibri" w:hAnsi="Calibri" w:eastAsia="Calibri" w:cs="Calibri"/>
        </w:rPr>
        <w:t xml:space="preserve">(2021) ‘Differential Privacy: Pros and cons of enterprise use cases’, </w:t>
      </w:r>
      <w:r w:rsidRPr="700A4C91">
        <w:rPr>
          <w:rFonts w:ascii="Calibri" w:hAnsi="Calibri" w:eastAsia="Calibri" w:cs="Calibri"/>
          <w:i/>
          <w:iCs/>
        </w:rPr>
        <w:t>csoonline.com</w:t>
      </w:r>
      <w:r w:rsidRPr="700A4C91">
        <w:rPr>
          <w:rFonts w:ascii="Calibri" w:hAnsi="Calibri" w:eastAsia="Calibri" w:cs="Calibri"/>
        </w:rPr>
        <w:t>, 4 January</w:t>
      </w:r>
      <w:r w:rsidRPr="700A4C91" w:rsidR="125FCCF4">
        <w:rPr>
          <w:rFonts w:ascii="Calibri" w:hAnsi="Calibri" w:eastAsia="Calibri" w:cs="Calibri"/>
        </w:rPr>
        <w:t>, accessed 19 November 2023.</w:t>
      </w:r>
      <w:r w:rsidRPr="700A4C91">
        <w:rPr>
          <w:rFonts w:ascii="Calibri" w:hAnsi="Calibri" w:eastAsia="Calibri" w:cs="Calibri"/>
        </w:rPr>
        <w:t xml:space="preserve"> </w:t>
      </w:r>
      <w:r w:rsidRPr="005C0F0F">
        <w:rPr>
          <w:rFonts w:ascii="Calibri" w:hAnsi="Calibri" w:eastAsia="Calibri" w:cs="Calibri"/>
        </w:rPr>
        <w:t>https://www.csoonline.com/article/570203/differential-privacy-pros-and-cons-of-enterprise-use-cases.html</w:t>
      </w:r>
      <w:r w:rsidRPr="700A4C91">
        <w:rPr>
          <w:rFonts w:ascii="Calibri" w:hAnsi="Calibri" w:eastAsia="Calibri" w:cs="Calibri"/>
        </w:rPr>
        <w:t xml:space="preserve"> </w:t>
      </w:r>
    </w:p>
    <w:p w:rsidR="000420A7" w:rsidP="700A4C91" w:rsidRDefault="000420A7" w14:paraId="46B8E7E2" w14:textId="3E97412A">
      <w:pPr>
        <w:rPr>
          <w:rFonts w:ascii="Calibri" w:hAnsi="Calibri" w:eastAsia="Calibri" w:cs="Calibri"/>
        </w:rPr>
      </w:pPr>
      <w:r w:rsidRPr="700A4C91">
        <w:rPr>
          <w:rFonts w:ascii="Calibri" w:hAnsi="Calibri" w:eastAsia="Calibri" w:cs="Calibri"/>
        </w:rPr>
        <w:t>Weinkauf</w:t>
      </w:r>
      <w:r w:rsidRPr="700A4C91" w:rsidR="7D8A45E9">
        <w:rPr>
          <w:rFonts w:ascii="Calibri" w:hAnsi="Calibri" w:eastAsia="Calibri" w:cs="Calibri"/>
        </w:rPr>
        <w:t xml:space="preserve"> </w:t>
      </w:r>
      <w:r w:rsidRPr="700A4C91">
        <w:rPr>
          <w:rFonts w:ascii="Calibri" w:hAnsi="Calibri" w:eastAsia="Calibri" w:cs="Calibri"/>
        </w:rPr>
        <w:t xml:space="preserve">D (24 October 2023) </w:t>
      </w:r>
      <w:r w:rsidRPr="700A4C91">
        <w:rPr>
          <w:rFonts w:ascii="Calibri" w:hAnsi="Calibri" w:eastAsia="Calibri" w:cs="Calibri"/>
          <w:i/>
          <w:iCs/>
        </w:rPr>
        <w:t>Privacy Tech-Know blog: Computing while blindfolded – Lifting the veil on homomorphic encryption</w:t>
      </w:r>
      <w:r w:rsidRPr="700A4C91">
        <w:rPr>
          <w:rFonts w:ascii="Calibri" w:hAnsi="Calibri" w:eastAsia="Calibri" w:cs="Calibri"/>
        </w:rPr>
        <w:t>, Government of Canada</w:t>
      </w:r>
      <w:r w:rsidRPr="700A4C91" w:rsidR="20CEE406">
        <w:rPr>
          <w:rFonts w:ascii="Calibri" w:hAnsi="Calibri" w:eastAsia="Calibri" w:cs="Calibri"/>
        </w:rPr>
        <w:t xml:space="preserve">, accessed on 24 November 2023. </w:t>
      </w:r>
      <w:r w:rsidRPr="700A4C91">
        <w:rPr>
          <w:rFonts w:ascii="Calibri" w:hAnsi="Calibri" w:eastAsia="Calibri" w:cs="Calibri"/>
        </w:rPr>
        <w:t xml:space="preserve">https://www.priv.gc.ca/en/blog/20231024/ </w:t>
      </w:r>
    </w:p>
    <w:p w:rsidR="459101DF" w:rsidP="395171C4" w:rsidRDefault="459101DF" w14:paraId="00A4AD24" w14:textId="561ED3F4">
      <w:pPr>
        <w:spacing w:line="257" w:lineRule="auto"/>
      </w:pPr>
      <w:r w:rsidRPr="700A4C91">
        <w:rPr>
          <w:rFonts w:ascii="Calibri" w:hAnsi="Calibri" w:eastAsia="Calibri" w:cs="Calibri"/>
        </w:rPr>
        <w:t>Wright C</w:t>
      </w:r>
      <w:r w:rsidRPr="700A4C91" w:rsidR="4CCA7A8E">
        <w:rPr>
          <w:rFonts w:ascii="Calibri" w:hAnsi="Calibri" w:eastAsia="Calibri" w:cs="Calibri"/>
        </w:rPr>
        <w:t xml:space="preserve"> </w:t>
      </w:r>
      <w:r w:rsidRPr="700A4C91">
        <w:rPr>
          <w:rFonts w:ascii="Calibri" w:hAnsi="Calibri" w:eastAsia="Calibri" w:cs="Calibri"/>
        </w:rPr>
        <w:t>and Rumsey</w:t>
      </w:r>
      <w:r w:rsidRPr="700A4C91" w:rsidR="6F3AA789">
        <w:rPr>
          <w:rFonts w:ascii="Calibri" w:hAnsi="Calibri" w:eastAsia="Calibri" w:cs="Calibri"/>
        </w:rPr>
        <w:t xml:space="preserve"> K</w:t>
      </w:r>
      <w:r w:rsidRPr="700A4C91">
        <w:rPr>
          <w:rFonts w:ascii="Calibri" w:hAnsi="Calibri" w:eastAsia="Calibri" w:cs="Calibri"/>
        </w:rPr>
        <w:t xml:space="preserve"> (2019) </w:t>
      </w:r>
      <w:r w:rsidRPr="700A4C91">
        <w:rPr>
          <w:rFonts w:ascii="Calibri" w:hAnsi="Calibri" w:eastAsia="Calibri" w:cs="Calibri"/>
          <w:i/>
          <w:iCs/>
        </w:rPr>
        <w:t>The Strengths, Weaknesses and Promise of Differential Privacy as a Privacy-Protection Framework</w:t>
      </w:r>
      <w:r w:rsidRPr="700A4C91">
        <w:rPr>
          <w:rFonts w:ascii="Calibri" w:hAnsi="Calibri" w:eastAsia="Calibri" w:cs="Calibri"/>
        </w:rPr>
        <w:t xml:space="preserve">, </w:t>
      </w:r>
      <w:r w:rsidRPr="700A4C91">
        <w:rPr>
          <w:rFonts w:ascii="Calibri" w:hAnsi="Calibri" w:eastAsia="Calibri" w:cs="Calibri"/>
          <w:i/>
          <w:iCs/>
        </w:rPr>
        <w:t>Math Univeristy of New Mexico</w:t>
      </w:r>
      <w:r w:rsidRPr="700A4C91" w:rsidR="7723AF85">
        <w:rPr>
          <w:rFonts w:ascii="Calibri" w:hAnsi="Calibri" w:eastAsia="Calibri" w:cs="Calibri"/>
          <w:i/>
          <w:iCs/>
        </w:rPr>
        <w:t xml:space="preserve">, </w:t>
      </w:r>
      <w:r w:rsidRPr="700A4C91" w:rsidR="7723AF85">
        <w:rPr>
          <w:rFonts w:ascii="Calibri" w:hAnsi="Calibri" w:eastAsia="Calibri" w:cs="Calibri"/>
        </w:rPr>
        <w:t xml:space="preserve">accessed 19 November 2023. </w:t>
      </w:r>
      <w:r w:rsidRPr="005C0F0F">
        <w:rPr>
          <w:rFonts w:ascii="Calibri" w:hAnsi="Calibri" w:eastAsia="Calibri" w:cs="Calibri"/>
        </w:rPr>
        <w:t>https://math.unm.edu/~knrumsey/pdfs/projects/DifferentialPrivacy.pdf</w:t>
      </w:r>
    </w:p>
    <w:p w:rsidR="1F7DCE6D" w:rsidP="007E25F6" w:rsidRDefault="007E25F6" w14:paraId="68DA4B2A" w14:textId="0F774A74">
      <w:pPr>
        <w:rPr>
          <w:rFonts w:ascii="Calibri" w:hAnsi="Calibri" w:eastAsia="Calibri" w:cs="Calibri"/>
        </w:rPr>
      </w:pPr>
      <w:r w:rsidRPr="007E25F6">
        <w:rPr>
          <w:rFonts w:ascii="Calibri" w:hAnsi="Calibri" w:eastAsia="Calibri" w:cs="Calibri"/>
        </w:rPr>
        <w:t xml:space="preserve"> </w:t>
      </w:r>
    </w:p>
    <w:p w:rsidR="00F47E08" w:rsidRDefault="00F47E08" w14:paraId="30A4717B" w14:textId="77777777">
      <w:pPr>
        <w:rPr>
          <w:rFonts w:asciiTheme="majorHAnsi" w:hAnsiTheme="majorHAnsi" w:eastAsiaTheme="majorEastAsia" w:cstheme="majorBidi"/>
          <w:spacing w:val="-10"/>
          <w:kern w:val="28"/>
          <w:sz w:val="56"/>
          <w:szCs w:val="56"/>
          <w:lang w:val="en-AU" w:eastAsia="zh-CN"/>
          <w14:ligatures w14:val="standardContextual"/>
        </w:rPr>
      </w:pPr>
      <w:r>
        <w:rPr>
          <w:lang w:val="en-AU"/>
        </w:rPr>
        <w:br w:type="page"/>
      </w:r>
    </w:p>
    <w:p w:rsidR="00602A5F" w:rsidP="00602A5F" w:rsidRDefault="00602A5F" w14:paraId="243125D6" w14:textId="1E90B60A">
      <w:pPr>
        <w:pStyle w:val="Title"/>
        <w:rPr>
          <w:lang w:val="en-AU"/>
        </w:rPr>
      </w:pPr>
      <w:r>
        <w:rPr>
          <w:lang w:val="en-AU"/>
        </w:rPr>
        <w:t>Applications of Differential Privacy by Scott West</w:t>
      </w:r>
    </w:p>
    <w:p w:rsidRPr="00DF4C81" w:rsidR="00602A5F" w:rsidP="00602A5F" w:rsidRDefault="00602A5F" w14:paraId="0C853FF6" w14:textId="77777777">
      <w:pPr>
        <w:rPr>
          <w:i/>
          <w:iCs/>
          <w:lang w:val="en-AU"/>
        </w:rPr>
      </w:pPr>
      <w:r>
        <w:rPr>
          <w:i/>
          <w:iCs/>
          <w:lang w:val="en-AU"/>
        </w:rPr>
        <w:t>Financial Services Sector</w:t>
      </w:r>
    </w:p>
    <w:p w:rsidR="00602A5F" w:rsidP="00602A5F" w:rsidRDefault="00602A5F" w14:paraId="6EF38333" w14:textId="77777777">
      <w:r>
        <w:rPr>
          <w:lang w:val="en-AU"/>
        </w:rPr>
        <w:t>Differential Privacy holds promise in the financial services sector. It can assist with protecting sensitive financial information, allowing data to be shared securely for business purposes. It in particular holds promise for retail banks, insurers, payment service providers and accounting firms (Deloitte 2019).</w:t>
      </w:r>
      <w:r w:rsidRPr="00EF3A14">
        <w:t xml:space="preserve"> </w:t>
      </w:r>
    </w:p>
    <w:p w:rsidR="00602A5F" w:rsidP="00602A5F" w:rsidRDefault="00602A5F" w14:paraId="0EFD3CA2" w14:textId="244E2E43">
      <w:pPr>
        <w:rPr>
          <w:lang w:val="en-AU"/>
        </w:rPr>
      </w:pPr>
      <w:r w:rsidRPr="76F7811C" w:rsidR="00602A5F">
        <w:rPr>
          <w:lang w:val="en-AU"/>
        </w:rPr>
        <w:t xml:space="preserve">Some specific applications of Differential Privacy (DP) within financial services </w:t>
      </w:r>
      <w:r w:rsidRPr="76F7811C" w:rsidR="38A3522A">
        <w:rPr>
          <w:lang w:val="en-AU"/>
        </w:rPr>
        <w:t>include</w:t>
      </w:r>
      <w:r w:rsidRPr="76F7811C" w:rsidR="00602A5F">
        <w:rPr>
          <w:lang w:val="en-AU"/>
        </w:rPr>
        <w:t xml:space="preserve"> </w:t>
      </w:r>
      <w:r w:rsidRPr="76F7811C" w:rsidR="00602A5F">
        <w:rPr>
          <w:lang w:val="en-AU"/>
        </w:rPr>
        <w:t>individual credit assessment, fraud detection</w:t>
      </w:r>
      <w:r w:rsidRPr="76F7811C" w:rsidR="00602A5F">
        <w:rPr>
          <w:lang w:val="en-AU"/>
        </w:rPr>
        <w:t xml:space="preserve"> and</w:t>
      </w:r>
      <w:r w:rsidRPr="76F7811C" w:rsidR="00602A5F">
        <w:rPr>
          <w:lang w:val="en-AU"/>
        </w:rPr>
        <w:t xml:space="preserve"> anti-fraud measures</w:t>
      </w:r>
      <w:r w:rsidRPr="76F7811C" w:rsidR="00602A5F">
        <w:rPr>
          <w:lang w:val="en-AU"/>
        </w:rPr>
        <w:t xml:space="preserve"> (Ma, Lu et Zhang 2023). Further areas where Differential Privacy application is </w:t>
      </w:r>
      <w:r w:rsidRPr="76F7811C" w:rsidR="6302B43E">
        <w:rPr>
          <w:lang w:val="en-AU"/>
        </w:rPr>
        <w:t>actively being</w:t>
      </w:r>
      <w:r w:rsidRPr="76F7811C" w:rsidR="00602A5F">
        <w:rPr>
          <w:lang w:val="en-AU"/>
        </w:rPr>
        <w:t xml:space="preserve"> explored includes spending amounts and payment information. This is sensitive in </w:t>
      </w:r>
      <w:r w:rsidRPr="76F7811C" w:rsidR="12704871">
        <w:rPr>
          <w:lang w:val="en-AU"/>
        </w:rPr>
        <w:t>nature,</w:t>
      </w:r>
      <w:r w:rsidRPr="76F7811C" w:rsidR="00602A5F">
        <w:rPr>
          <w:lang w:val="en-AU"/>
        </w:rPr>
        <w:t xml:space="preserve"> and it can be necessary to share for business. </w:t>
      </w:r>
    </w:p>
    <w:p w:rsidR="00602A5F" w:rsidP="00602A5F" w:rsidRDefault="00602A5F" w14:paraId="240BC521" w14:textId="2AB9428B">
      <w:pPr>
        <w:rPr>
          <w:lang w:val="en-AU"/>
        </w:rPr>
      </w:pPr>
      <w:r w:rsidRPr="76F7811C" w:rsidR="00602A5F">
        <w:rPr>
          <w:lang w:val="en-AU"/>
        </w:rPr>
        <w:t xml:space="preserve">In terms of individual credit assessment, there is potential to protect sensitive credit risk information through Differential Privacy. Credit risk measures the risk of loss to the lender </w:t>
      </w:r>
      <w:r w:rsidRPr="76F7811C" w:rsidR="3F8140E3">
        <w:rPr>
          <w:lang w:val="en-AU"/>
        </w:rPr>
        <w:t>if</w:t>
      </w:r>
      <w:r w:rsidRPr="76F7811C" w:rsidR="00602A5F">
        <w:rPr>
          <w:lang w:val="en-AU"/>
        </w:rPr>
        <w:t xml:space="preserve"> the borrower does not meet required repayments. Such risk is quantified via three major components: Probability of Default (PD), Exposure at Default (EAD) and Loss Given Default (LGD) (</w:t>
      </w:r>
      <w:r w:rsidRPr="76F7811C" w:rsidR="00602A5F">
        <w:rPr>
          <w:lang w:val="en-AU"/>
        </w:rPr>
        <w:t xml:space="preserve">Maniar &amp; </w:t>
      </w:r>
      <w:r w:rsidRPr="76F7811C" w:rsidR="00602A5F">
        <w:rPr>
          <w:lang w:val="en-AU"/>
        </w:rPr>
        <w:t>Akkinepally</w:t>
      </w:r>
      <w:r w:rsidRPr="76F7811C" w:rsidR="00602A5F">
        <w:rPr>
          <w:lang w:val="en-AU"/>
        </w:rPr>
        <w:t xml:space="preserve"> </w:t>
      </w:r>
      <w:r w:rsidRPr="76F7811C" w:rsidR="00602A5F">
        <w:rPr>
          <w:lang w:val="en-AU"/>
        </w:rPr>
        <w:t>&amp; Sharma</w:t>
      </w:r>
      <w:r w:rsidRPr="76F7811C" w:rsidR="00602A5F">
        <w:rPr>
          <w:lang w:val="en-AU"/>
        </w:rPr>
        <w:t xml:space="preserve"> 2021). These models can be complex and require the incorporation of Know Your Customer (KYC) information, ranging from user age, location, demographic and sociographic features to calculate the risk level. Using this information in the algorithms </w:t>
      </w:r>
      <w:r w:rsidRPr="76F7811C" w:rsidR="00602A5F">
        <w:rPr>
          <w:lang w:val="en-AU"/>
        </w:rPr>
        <w:t>possess</w:t>
      </w:r>
      <w:r w:rsidRPr="76F7811C" w:rsidR="00602A5F">
        <w:rPr>
          <w:lang w:val="en-AU"/>
        </w:rPr>
        <w:t xml:space="preserve"> a risk of privacy breaches either internally or externally for the institution</w:t>
      </w:r>
      <w:r w:rsidRPr="76F7811C" w:rsidR="00602A5F">
        <w:rPr>
          <w:lang w:val="en-AU"/>
        </w:rPr>
        <w:t xml:space="preserve">.  </w:t>
      </w:r>
    </w:p>
    <w:p w:rsidR="00602A5F" w:rsidP="00602A5F" w:rsidRDefault="00602A5F" w14:paraId="72965841" w14:textId="77777777">
      <w:pPr>
        <w:rPr>
          <w:lang w:val="en-AU"/>
        </w:rPr>
      </w:pPr>
      <w:r>
        <w:rPr>
          <w:lang w:val="en-AU"/>
        </w:rPr>
        <w:t xml:space="preserve">These privacy breaches are a significant risk for financial services institutions and their customers. For example, if an organisation is exposed to a breach, then consumers can be subject to identity theft and financial loss. An organisation holding data which is subject to such breaches can therefore face repercussions (Federal Trade Commission 2022). As a result, there is certainly interest in applying Differential Privacy to protecting consumer financial data being an active area of research. </w:t>
      </w:r>
    </w:p>
    <w:p w:rsidR="00602A5F" w:rsidP="00602A5F" w:rsidRDefault="00602A5F" w14:paraId="0CC4AA94" w14:textId="77777777">
      <w:pPr>
        <w:rPr>
          <w:lang w:val="en-AU"/>
        </w:rPr>
      </w:pPr>
      <w:r>
        <w:rPr>
          <w:lang w:val="en-AU"/>
        </w:rPr>
        <w:t>Maniar, Sharma and Akkinepally (2021) applied Differential Privacy to build credit risk models. In the process of building the models, random noise was added to the data sets for protecting sensitive information. Differentially Private (DP) models were then compared to Non-Differentially Private Models (NDPM). Results from the research was promising for using Differential Privacy (DP) as a privacy preserving technology in credit analysis. For example, there was a less than 5% change in the aggregated expected loss prediction. A much lower information loss than expected at the start of the analysis. However, it is noted that variance greatly increased with runs. Another drawback noted in their experiment was the processing time for DP algorithms was much higher than NDPM.</w:t>
      </w:r>
    </w:p>
    <w:p w:rsidR="00602A5F" w:rsidP="00602A5F" w:rsidRDefault="00602A5F" w14:paraId="6FD0B812" w14:textId="77777777">
      <w:pPr>
        <w:rPr>
          <w:lang w:val="en-AU"/>
        </w:rPr>
      </w:pPr>
      <w:r>
        <w:rPr>
          <w:lang w:val="en-AU"/>
        </w:rPr>
        <w:t xml:space="preserve">Another application of Differential Privacy is to credit card data. Data analysis of credit card data is prominent in various ways such as user behaviour, financial transactions and market analysis. With the proliferation of credit card data, the risk of data breaches has further increased exponentially. </w:t>
      </w:r>
    </w:p>
    <w:p w:rsidRPr="008403F5" w:rsidR="00602A5F" w:rsidP="00602A5F" w:rsidRDefault="00602A5F" w14:paraId="35326F3E" w14:textId="77777777">
      <w:pPr>
        <w:rPr>
          <w:i/>
          <w:iCs/>
          <w:lang w:val="en-AU"/>
        </w:rPr>
      </w:pPr>
      <w:r w:rsidRPr="008403F5">
        <w:rPr>
          <w:i/>
          <w:iCs/>
          <w:lang w:val="en-AU"/>
        </w:rPr>
        <w:t xml:space="preserve">Machine Learning </w:t>
      </w:r>
    </w:p>
    <w:p w:rsidR="00602A5F" w:rsidP="00602A5F" w:rsidRDefault="00602A5F" w14:paraId="6AE27C28" w14:textId="77777777">
      <w:r>
        <w:rPr>
          <w:lang w:val="en-AU"/>
        </w:rPr>
        <w:t>In a research paper, Luo, Wang, Chen and Luo (2023) explored the application of Differential Privacy to credit card transactions. They found that “</w:t>
      </w:r>
      <w:r w:rsidRPr="00341BEC">
        <w:rPr>
          <w:i/>
          <w:iCs/>
        </w:rPr>
        <w:t>In a broader perspective, all three LDP mechanisms display a commendable ability to ensure that the utility of the data remains consistent with that of the original dataset.</w:t>
      </w:r>
      <w:r>
        <w:t xml:space="preserve">” Most of the Machine Learning algorithms were robust and able to incorporate Differential Privacy effectively. However, the importance of selecting the right Differential Privacy (DP) Machine Learning algorithm based on the data set and mathematical characteristics was noted as paramount. </w:t>
      </w:r>
    </w:p>
    <w:p w:rsidRPr="008403F5" w:rsidR="00602A5F" w:rsidP="00602A5F" w:rsidRDefault="00602A5F" w14:paraId="0DC1F42F" w14:textId="77777777">
      <w:pPr>
        <w:rPr>
          <w:i/>
          <w:iCs/>
        </w:rPr>
      </w:pPr>
      <w:r w:rsidRPr="008403F5">
        <w:rPr>
          <w:i/>
          <w:iCs/>
        </w:rPr>
        <w:t>Deep Learning</w:t>
      </w:r>
    </w:p>
    <w:p w:rsidR="00602A5F" w:rsidP="00602A5F" w:rsidRDefault="00602A5F" w14:paraId="64C1670B" w14:textId="77777777">
      <w:r>
        <w:t xml:space="preserve">Another research paper from Kumar et. al. (2023) uses Deep Neural Networks exploring the application of statistical differential privacy algorithms within such a context. It outlines how Privacy Preserving Deep Learning (PPDL) is a very exciting field combining privacy preserving techniques with the emerging Deep Learning domain. Financial Services, Marketing and medical datasets are used in testing. The paper outline that many privacy preserving algorithms are more suited to numerical data, compared to categorical data. With this in mind, the paper finds that the Deep Neural Networks have more merit with numerical data. This outlines categorical data as a further active research field for ameliorating Differential Privacy Applications. Examples could include categorical data such as names, locations and gender. These data types are often some of the most sensitive information that an institution can hold on an individual. So, exploring the future potential of deep learning to assist with research in this area is warranted. </w:t>
      </w:r>
    </w:p>
    <w:p w:rsidRPr="00C96C9F" w:rsidR="00602A5F" w:rsidP="00602A5F" w:rsidRDefault="00602A5F" w14:paraId="6A9B0522" w14:textId="77777777">
      <w:pPr>
        <w:rPr>
          <w:i/>
          <w:iCs/>
        </w:rPr>
      </w:pPr>
      <w:r w:rsidRPr="00C96C9F">
        <w:rPr>
          <w:i/>
          <w:iCs/>
        </w:rPr>
        <w:t xml:space="preserve">Government Agencies </w:t>
      </w:r>
    </w:p>
    <w:p w:rsidR="00602A5F" w:rsidP="00602A5F" w:rsidRDefault="00602A5F" w14:paraId="5820D805" w14:textId="77777777">
      <w:pPr>
        <w:rPr>
          <w:lang w:val="en-AU"/>
        </w:rPr>
      </w:pPr>
      <w:r w:rsidRPr="00C94100">
        <w:rPr>
          <w:lang w:val="en-AU"/>
        </w:rPr>
        <w:t>Drechsler (2023)</w:t>
      </w:r>
      <w:r>
        <w:rPr>
          <w:lang w:val="en-AU"/>
        </w:rPr>
        <w:t xml:space="preserve"> pro-actively discusses the difficulties in the adoption of differential privacy by government agencies. The article initially outlines the benefits of differential privacy and why the concept is attractive in a public service sense. Offering strong mathematically provable privacy guarantees, being able to offer similar results whether a data record is included or omitted, and a guarantee of privacy irrespective of any other assumptions are some of the reasons. However, adoption by the U.S. Census Bureau is the only current prominent government example due to a variety of difficulties.</w:t>
      </w:r>
    </w:p>
    <w:p w:rsidR="00602A5F" w:rsidP="00602A5F" w:rsidRDefault="00602A5F" w14:paraId="7F0C1C84" w14:textId="77777777">
      <w:pPr>
        <w:rPr>
          <w:lang w:val="en-AU"/>
        </w:rPr>
      </w:pPr>
      <w:r>
        <w:rPr>
          <w:lang w:val="en-AU"/>
        </w:rPr>
        <w:t>For one, the massive amounts of data collected by the government is performed in a very different manner compared to the private industry. Data in many private industry examples is collected every single day and easier to analyse and manipulate given it is owned by one entity. As a result, uncertainty is therefore easier to design and implement on private industry datasets. The privacy budget is also more quantifiable: “</w:t>
      </w:r>
      <w:r w:rsidRPr="00C94100">
        <w:rPr>
          <w:i/>
          <w:iCs/>
          <w:lang w:val="en-AU"/>
        </w:rPr>
        <w:t>Assuming that the data collected today is independent from the data analysed yesterday one can start with a new privacy budget regularly as the old data would not leak any information about the current data</w:t>
      </w:r>
      <w:r>
        <w:rPr>
          <w:i/>
          <w:iCs/>
          <w:lang w:val="en-AU"/>
        </w:rPr>
        <w:t xml:space="preserve"> (</w:t>
      </w:r>
      <w:r w:rsidRPr="00C94100">
        <w:rPr>
          <w:lang w:val="en-AU"/>
        </w:rPr>
        <w:t>Drechsler 2023)</w:t>
      </w:r>
      <w:r w:rsidRPr="00C94100">
        <w:rPr>
          <w:i/>
          <w:iCs/>
          <w:lang w:val="en-AU"/>
        </w:rPr>
        <w:t>.</w:t>
      </w:r>
      <w:r>
        <w:rPr>
          <w:lang w:val="en-AU"/>
        </w:rPr>
        <w:t>”</w:t>
      </w:r>
    </w:p>
    <w:p w:rsidR="00602A5F" w:rsidP="00602A5F" w:rsidRDefault="00602A5F" w14:paraId="0EAEF8F4" w14:textId="77777777">
      <w:pPr>
        <w:rPr>
          <w:lang w:val="en-AU"/>
        </w:rPr>
      </w:pPr>
      <w:r>
        <w:rPr>
          <w:lang w:val="en-AU"/>
        </w:rPr>
        <w:t xml:space="preserve">In contrast, most of the information contained from government agencies is still based on surveys. This makes the release of accurate and privacy protected results more challenging. Government agencies also often act as intermediaries of information unlike private companies. This means that they are not able to as effectively control the information they are storing on file. </w:t>
      </w:r>
    </w:p>
    <w:p w:rsidR="00602A5F" w:rsidP="00602A5F" w:rsidRDefault="00602A5F" w14:paraId="69916C00" w14:textId="77777777">
      <w:pPr>
        <w:rPr>
          <w:lang w:val="en-AU"/>
        </w:rPr>
      </w:pPr>
      <w:r>
        <w:rPr>
          <w:lang w:val="en-AU"/>
        </w:rPr>
        <w:t>Further</w:t>
      </w:r>
      <w:r w:rsidRPr="00B708E3">
        <w:rPr>
          <w:lang w:val="en-AU"/>
        </w:rPr>
        <w:t xml:space="preserve"> </w:t>
      </w:r>
      <w:r w:rsidRPr="00C94100">
        <w:rPr>
          <w:lang w:val="en-AU"/>
        </w:rPr>
        <w:t>Drechsler (2023)</w:t>
      </w:r>
      <w:r>
        <w:rPr>
          <w:lang w:val="en-AU"/>
        </w:rPr>
        <w:t xml:space="preserve"> summarises that selecting an appropriate privacy loss guarantee ( e ) value is more difficult for a number of reasons. He notes that it touches on liberal and moral arguments around the roll of government within society which are not as prevalent within the private sector hindering implementation. </w:t>
      </w:r>
      <w:r w:rsidRPr="00C94100">
        <w:rPr>
          <w:lang w:val="en-AU"/>
        </w:rPr>
        <w:t>Drechsler (2023)</w:t>
      </w:r>
      <w:r>
        <w:rPr>
          <w:lang w:val="en-AU"/>
        </w:rPr>
        <w:t xml:space="preserve"> discusses: </w:t>
      </w:r>
    </w:p>
    <w:p w:rsidR="00602A5F" w:rsidP="1944FF85" w:rsidRDefault="00602A5F" w14:paraId="2CA9B740" w14:textId="227149B1">
      <w:pPr>
        <w:ind w:left="720"/>
        <w:rPr>
          <w:i/>
          <w:iCs/>
          <w:lang w:val="en-AU"/>
        </w:rPr>
      </w:pPr>
      <w:r w:rsidRPr="1944FF85">
        <w:rPr>
          <w:i/>
          <w:iCs/>
          <w:lang w:val="en-AU"/>
        </w:rPr>
        <w:t>In practice, however, measuring the costs and benefits of sharing private information both on the personal level and for society is much more nuanced (see the excellent discussions in Acquisti, Taylor, and Wagman (2016) from the economic perspective and Cohen (2013), which addresses the importance of privacy in the era of Big Data). Challenges such as limited awareness of the consequences of data sharing, information asymmetries, and limited market access “raise questions regarding individuals’ abilities, as rational consumers, to optimally navigate privacy trade-offs,” which ultimately raises concerns about whether there are “privacy ‘equilibria’ that benefit both data holders and data subjects” (Acquisti, Taylor, and Wagman 2016). Moving beyond the personal level, Cohen (2013) argues that “freedom from surveillance, whether public or private is foundational to the practice of informed and reflective citizen-ship” and thus privacy “is an indispensable structural feature of liberal democratic political systems.”</w:t>
      </w:r>
    </w:p>
    <w:p w:rsidR="00602A5F" w:rsidP="00602A5F" w:rsidRDefault="00602A5F" w14:paraId="05E7E32D" w14:textId="77777777">
      <w:pPr>
        <w:pStyle w:val="Heading1"/>
      </w:pPr>
      <w:bookmarkStart w:name="_Toc153196825" w:id="20"/>
      <w:r>
        <w:t>Applying Differential Privacy</w:t>
      </w:r>
      <w:bookmarkEnd w:id="20"/>
    </w:p>
    <w:p w:rsidR="00602A5F" w:rsidP="00602A5F" w:rsidRDefault="00602A5F" w14:paraId="2C02EF6B" w14:textId="34B5BE33">
      <w:r w:rsidRPr="1944FF85">
        <w:rPr>
          <w:lang w:val="en-AU"/>
        </w:rPr>
        <w:t xml:space="preserve">Fartale (2023) compares and discusses </w:t>
      </w:r>
      <w:r w:rsidRPr="1944FF85" w:rsidR="073F5FE1">
        <w:rPr>
          <w:lang w:val="en-AU"/>
        </w:rPr>
        <w:t>several</w:t>
      </w:r>
      <w:r w:rsidRPr="1944FF85">
        <w:rPr>
          <w:lang w:val="en-AU"/>
        </w:rPr>
        <w:t xml:space="preserve"> different Differential Privacy Software libraries. In particular Fartale points out Tensor</w:t>
      </w:r>
      <w:r w:rsidRPr="1944FF85" w:rsidR="340AF1FC">
        <w:rPr>
          <w:lang w:val="en-AU"/>
        </w:rPr>
        <w:t xml:space="preserve"> F</w:t>
      </w:r>
      <w:r w:rsidRPr="1944FF85">
        <w:rPr>
          <w:lang w:val="en-AU"/>
        </w:rPr>
        <w:t xml:space="preserve">low DP, Google’s Differential Privacy Libraries, IBM Differential Privacy and Open DP as prominent software libraries that are open source, widely applicable and easily accessible. </w:t>
      </w:r>
    </w:p>
    <w:p w:rsidR="00602A5F" w:rsidP="00602A5F" w:rsidRDefault="00602A5F" w14:paraId="07A7ACF3" w14:textId="77777777">
      <w:r>
        <w:t xml:space="preserve">Some prominent Differential Privacy Libraries are below:  </w:t>
      </w:r>
    </w:p>
    <w:p w:rsidRPr="006700D7" w:rsidR="00602A5F" w:rsidP="00602A5F" w:rsidRDefault="00602A5F" w14:paraId="46A287EC" w14:textId="77777777">
      <w:pPr>
        <w:pStyle w:val="ListParagraph"/>
        <w:numPr>
          <w:ilvl w:val="0"/>
          <w:numId w:val="3"/>
        </w:numPr>
        <w:rPr>
          <w:rStyle w:val="Hyperlink"/>
        </w:rPr>
      </w:pPr>
      <w:r>
        <w:t xml:space="preserve">IBM Differential Privacy Library. A general purpose, fit for all library to apply Differential Privacy on customer datasets. </w:t>
      </w:r>
      <w:hyperlink w:history="1" r:id="rId17">
        <w:r>
          <w:rPr>
            <w:rStyle w:val="Hyperlink"/>
          </w:rPr>
          <w:t>IBM/differential-privacy-library: Diffprivlib: The IBM Differential Privacy Library (github.com)</w:t>
        </w:r>
      </w:hyperlink>
    </w:p>
    <w:p w:rsidR="00602A5F" w:rsidP="00753798" w:rsidRDefault="00602A5F" w14:paraId="7499741C" w14:textId="1F2BC280">
      <w:pPr>
        <w:pStyle w:val="ListParagraph"/>
        <w:numPr>
          <w:ilvl w:val="0"/>
          <w:numId w:val="3"/>
        </w:numPr>
      </w:pPr>
      <w:r>
        <w:t xml:space="preserve">Google Differential Privacy Library - </w:t>
      </w:r>
      <w:hyperlink w:history="1" r:id="rId18">
        <w:r w:rsidRPr="0025519D">
          <w:rPr>
            <w:rStyle w:val="Hyperlink"/>
          </w:rPr>
          <w:t>https://github.com/google/differential-privacy</w:t>
        </w:r>
      </w:hyperlink>
      <w:r>
        <w:t xml:space="preserve"> </w:t>
      </w:r>
    </w:p>
    <w:p w:rsidR="00753798" w:rsidP="00753798" w:rsidRDefault="00753798" w14:paraId="390CBD1C" w14:textId="68B013B1">
      <w:pPr>
        <w:pStyle w:val="ListParagraph"/>
        <w:numPr>
          <w:ilvl w:val="0"/>
          <w:numId w:val="3"/>
        </w:numPr>
      </w:pPr>
      <w:r>
        <w:t>Apply Differential Privacy Library</w:t>
      </w:r>
      <w:r w:rsidR="001612A2">
        <w:t xml:space="preserve"> - </w:t>
      </w:r>
      <w:hyperlink w:history="1" r:id="rId19">
        <w:r w:rsidRPr="00F43049" w:rsidR="001612A2">
          <w:rPr>
            <w:rStyle w:val="Hyperlink"/>
          </w:rPr>
          <w:t>https://github.com/Samuel-Maddock/Apple-Differential-Privacy</w:t>
        </w:r>
      </w:hyperlink>
      <w:r w:rsidR="001612A2">
        <w:t xml:space="preserve"> </w:t>
      </w:r>
    </w:p>
    <w:p w:rsidR="00602A5F" w:rsidP="00602A5F" w:rsidRDefault="00602A5F" w14:paraId="3E084272" w14:textId="77777777">
      <w:pPr>
        <w:pStyle w:val="Heading1"/>
      </w:pPr>
      <w:bookmarkStart w:name="_Toc153196826" w:id="21"/>
      <w:r>
        <w:t>Benefits of Differential Privacy for Implementation</w:t>
      </w:r>
      <w:bookmarkEnd w:id="21"/>
    </w:p>
    <w:p w:rsidR="00602A5F" w:rsidP="00602A5F" w:rsidRDefault="00602A5F" w14:paraId="5DE9D505" w14:textId="77777777">
      <w:pPr>
        <w:rPr>
          <w:lang w:val="en-AU"/>
        </w:rPr>
      </w:pPr>
      <w:r>
        <w:t xml:space="preserve">There are a number of discernable benefits to Differential Privacy, making it attractive for implementation. </w:t>
      </w:r>
      <w:r w:rsidRPr="00C94100">
        <w:rPr>
          <w:lang w:val="en-AU"/>
        </w:rPr>
        <w:t>Drechsler (2023)</w:t>
      </w:r>
      <w:r>
        <w:rPr>
          <w:lang w:val="en-AU"/>
        </w:rPr>
        <w:t xml:space="preserve"> notes that some of the main benefits for Differential Privacy include: </w:t>
      </w:r>
    </w:p>
    <w:p w:rsidR="00602A5F" w:rsidP="00602A5F" w:rsidRDefault="00602A5F" w14:paraId="6E9E1733" w14:textId="77777777">
      <w:pPr>
        <w:pStyle w:val="ListParagraph"/>
        <w:numPr>
          <w:ilvl w:val="0"/>
          <w:numId w:val="3"/>
        </w:numPr>
      </w:pPr>
      <w:r>
        <w:t xml:space="preserve">Offering strong mathematical privacy guarantees for risk. There is strong and relatively easier to understand mathematical guarantees for the technology. These guarantees can also easily quantify the risk for stakeholders. Knowledge of the tradeoffs between accuracy and privacy are therefore available. underlined.  </w:t>
      </w:r>
    </w:p>
    <w:p w:rsidR="00602A5F" w:rsidP="00602A5F" w:rsidRDefault="00602A5F" w14:paraId="41ECFF6E" w14:textId="77777777">
      <w:pPr>
        <w:pStyle w:val="ListParagraph"/>
        <w:numPr>
          <w:ilvl w:val="0"/>
          <w:numId w:val="3"/>
        </w:numPr>
      </w:pPr>
      <w:r>
        <w:t xml:space="preserve">The underlying concept is intuitive and easy to understand for stakeholders. You can explain it simply though stating that you are injecting noise into the customer data set. This can be less technical to explain to stakeholders interested in implementation compared to other technologies which can be more technical to implement and understand.  </w:t>
      </w:r>
    </w:p>
    <w:p w:rsidR="00602A5F" w:rsidP="00602A5F" w:rsidRDefault="00602A5F" w14:paraId="3C0FFB33" w14:textId="77777777">
      <w:pPr>
        <w:pStyle w:val="ListParagraph"/>
        <w:numPr>
          <w:ilvl w:val="0"/>
          <w:numId w:val="3"/>
        </w:numPr>
      </w:pPr>
      <w:r>
        <w:t xml:space="preserve">It is finally relatively transparent compared to other methods. There is a clear epsilon value which regulates the amount of information loss and the trade off between information loss and accuracy. It is also </w:t>
      </w:r>
    </w:p>
    <w:p w:rsidR="00602A5F" w:rsidP="00602A5F" w:rsidRDefault="00602A5F" w14:paraId="4C249E01" w14:textId="5EC13BC0">
      <w:pPr>
        <w:pStyle w:val="Heading1"/>
        <w:rPr>
          <w:lang w:val="en-AU"/>
        </w:rPr>
      </w:pPr>
      <w:bookmarkStart w:name="_Toc153196827" w:id="22"/>
      <w:r>
        <w:rPr>
          <w:lang w:val="en-AU"/>
        </w:rPr>
        <w:t>References</w:t>
      </w:r>
      <w:r w:rsidR="00F47E08">
        <w:rPr>
          <w:lang w:val="en-AU"/>
        </w:rPr>
        <w:t xml:space="preserve"> for Scott West</w:t>
      </w:r>
      <w:bookmarkEnd w:id="22"/>
    </w:p>
    <w:p w:rsidR="00602A5F" w:rsidP="00602A5F" w:rsidRDefault="00602A5F" w14:paraId="33CE7B55" w14:textId="77777777">
      <w:pPr>
        <w:rPr>
          <w:lang w:val="en-AU"/>
        </w:rPr>
      </w:pPr>
      <w:r w:rsidRPr="00EF3A14">
        <w:rPr>
          <w:i/>
          <w:iCs/>
          <w:lang w:val="en-AU"/>
        </w:rPr>
        <w:t>‘Data sharing in financial services: Five techniques to enhance privacy and confidentiality’</w:t>
      </w:r>
      <w:r>
        <w:rPr>
          <w:lang w:val="en-AU"/>
        </w:rPr>
        <w:t>, accessed 19</w:t>
      </w:r>
      <w:r w:rsidRPr="00EF3A14">
        <w:rPr>
          <w:vertAlign w:val="superscript"/>
          <w:lang w:val="en-AU"/>
        </w:rPr>
        <w:t>th</w:t>
      </w:r>
      <w:r>
        <w:rPr>
          <w:lang w:val="en-AU"/>
        </w:rPr>
        <w:t xml:space="preserve"> of November 2023, </w:t>
      </w:r>
      <w:r w:rsidRPr="00EF3A14">
        <w:rPr>
          <w:lang w:val="en-AU"/>
        </w:rPr>
        <w:t>Deloitte Touche Tohmatsu Limited</w:t>
      </w:r>
      <w:r>
        <w:rPr>
          <w:lang w:val="en-AU"/>
        </w:rPr>
        <w:t xml:space="preserve">, Deloitte 2019, </w:t>
      </w:r>
    </w:p>
    <w:p w:rsidR="00602A5F" w:rsidP="00602A5F" w:rsidRDefault="00602A5F" w14:paraId="135E4618" w14:textId="77777777">
      <w:pPr>
        <w:rPr>
          <w:lang w:val="en-AU"/>
        </w:rPr>
      </w:pPr>
      <w:r w:rsidRPr="00EF3A14">
        <w:rPr>
          <w:lang w:val="en-AU"/>
        </w:rPr>
        <w:t>Yanjun Ma</w:t>
      </w:r>
      <w:r>
        <w:rPr>
          <w:lang w:val="en-AU"/>
        </w:rPr>
        <w:t xml:space="preserve">, </w:t>
      </w:r>
      <w:r w:rsidRPr="00EF3A14">
        <w:rPr>
          <w:lang w:val="en-AU"/>
        </w:rPr>
        <w:t>Rui Lu</w:t>
      </w:r>
      <w:r>
        <w:rPr>
          <w:lang w:val="en-AU"/>
        </w:rPr>
        <w:t xml:space="preserve">, </w:t>
      </w:r>
      <w:r w:rsidRPr="00EF3A14">
        <w:rPr>
          <w:lang w:val="en-AU"/>
        </w:rPr>
        <w:t>Yu Zhang</w:t>
      </w:r>
      <w:r>
        <w:rPr>
          <w:lang w:val="en-AU"/>
        </w:rPr>
        <w:t xml:space="preserve">, </w:t>
      </w:r>
      <w:r w:rsidRPr="00EF3A14">
        <w:rPr>
          <w:lang w:val="en-AU"/>
        </w:rPr>
        <w:t>Year: 2023</w:t>
      </w:r>
      <w:r>
        <w:rPr>
          <w:lang w:val="en-AU"/>
        </w:rPr>
        <w:t xml:space="preserve">, </w:t>
      </w:r>
      <w:r w:rsidRPr="00EF3A14">
        <w:rPr>
          <w:i/>
          <w:iCs/>
          <w:lang w:val="en-AU"/>
        </w:rPr>
        <w:t>‘Research on the Application of Deep Learning-based Differential Privacy Protection Models in Financial Big Data’</w:t>
      </w:r>
      <w:r>
        <w:rPr>
          <w:lang w:val="en-AU"/>
        </w:rPr>
        <w:t xml:space="preserve">, </w:t>
      </w:r>
      <w:r w:rsidRPr="00EF3A14">
        <w:rPr>
          <w:lang w:val="en-AU"/>
        </w:rPr>
        <w:t>FFIT</w:t>
      </w:r>
      <w:r>
        <w:rPr>
          <w:lang w:val="en-AU"/>
        </w:rPr>
        <w:t xml:space="preserve">, </w:t>
      </w:r>
      <w:r w:rsidRPr="00EF3A14">
        <w:rPr>
          <w:lang w:val="en-AU"/>
        </w:rPr>
        <w:t>DOI: 10.4108/eai.7-7-2023.2338057</w:t>
      </w:r>
    </w:p>
    <w:p w:rsidR="00602A5F" w:rsidP="00602A5F" w:rsidRDefault="00602A5F" w14:paraId="22B3D4DF" w14:textId="77777777">
      <w:pPr>
        <w:rPr>
          <w:lang w:val="en-AU"/>
        </w:rPr>
      </w:pPr>
      <w:r w:rsidRPr="00470F14">
        <w:rPr>
          <w:lang w:val="en-AU"/>
        </w:rPr>
        <w:t>Maniar, Tabish &amp; Akkinepally, Alekhya &amp; Sharma, Anantha. (2021). Differential Privacy for Credit Risk Model.</w:t>
      </w:r>
      <w:r>
        <w:rPr>
          <w:lang w:val="en-AU"/>
        </w:rPr>
        <w:t>, Research Gate 2023, retrieved 22</w:t>
      </w:r>
      <w:r w:rsidRPr="00470F14">
        <w:rPr>
          <w:vertAlign w:val="superscript"/>
          <w:lang w:val="en-AU"/>
        </w:rPr>
        <w:t>nd</w:t>
      </w:r>
      <w:r>
        <w:rPr>
          <w:lang w:val="en-AU"/>
        </w:rPr>
        <w:t xml:space="preserve"> of November 2023, </w:t>
      </w:r>
      <w:hyperlink w:history="1" r:id="rId20">
        <w:r w:rsidRPr="00FA055B">
          <w:rPr>
            <w:rStyle w:val="Hyperlink"/>
            <w:lang w:val="en-AU"/>
          </w:rPr>
          <w:t>https://www.researchgate.net/publication/353060744_Differential_Privacy_for_Credit_Risk_Model/citation/download</w:t>
        </w:r>
      </w:hyperlink>
    </w:p>
    <w:p w:rsidR="00602A5F" w:rsidP="00602A5F" w:rsidRDefault="00602A5F" w14:paraId="67FA33CB" w14:textId="77777777">
      <w:pPr>
        <w:rPr>
          <w:lang w:val="en-AU"/>
        </w:rPr>
      </w:pPr>
      <w:r w:rsidRPr="005C2379">
        <w:rPr>
          <w:lang w:val="en-AU"/>
        </w:rPr>
        <w:t>Xiaopeng L</w:t>
      </w:r>
      <w:r>
        <w:rPr>
          <w:lang w:val="en-AU"/>
        </w:rPr>
        <w:t>uo</w:t>
      </w:r>
      <w:r w:rsidRPr="005C2379">
        <w:rPr>
          <w:lang w:val="en-AU"/>
        </w:rPr>
        <w:t xml:space="preserve">, Siyuan </w:t>
      </w:r>
      <w:r>
        <w:rPr>
          <w:lang w:val="en-AU"/>
        </w:rPr>
        <w:t>Wang</w:t>
      </w:r>
      <w:r w:rsidRPr="005C2379">
        <w:rPr>
          <w:lang w:val="en-AU"/>
        </w:rPr>
        <w:t>, Haolong</w:t>
      </w:r>
      <w:r>
        <w:rPr>
          <w:lang w:val="en-AU"/>
        </w:rPr>
        <w:t xml:space="preserve"> Chen</w:t>
      </w:r>
      <w:r w:rsidRPr="005C2379">
        <w:rPr>
          <w:lang w:val="en-AU"/>
        </w:rPr>
        <w:t xml:space="preserve">, Zongwei </w:t>
      </w:r>
      <w:r>
        <w:rPr>
          <w:lang w:val="en-AU"/>
        </w:rPr>
        <w:t xml:space="preserve">Luo. (2023). </w:t>
      </w:r>
      <w:r w:rsidRPr="005C2379">
        <w:rPr>
          <w:lang w:val="en-AU"/>
        </w:rPr>
        <w:t>The Utility Impact of Differential Privacy on Credit Card Data in Machine Learning Algorithms</w:t>
      </w:r>
      <w:r>
        <w:rPr>
          <w:lang w:val="en-AU"/>
        </w:rPr>
        <w:t xml:space="preserve">. </w:t>
      </w:r>
      <w:r w:rsidRPr="005C2379">
        <w:rPr>
          <w:lang w:val="en-AU"/>
        </w:rPr>
        <w:t>Procedia Computer Science,</w:t>
      </w:r>
      <w:r>
        <w:rPr>
          <w:lang w:val="en-AU"/>
        </w:rPr>
        <w:t xml:space="preserve"> </w:t>
      </w:r>
      <w:r w:rsidRPr="005C2379">
        <w:rPr>
          <w:lang w:val="en-AU"/>
        </w:rPr>
        <w:t>Volume 221,</w:t>
      </w:r>
      <w:r>
        <w:rPr>
          <w:lang w:val="en-AU"/>
        </w:rPr>
        <w:t xml:space="preserve"> </w:t>
      </w:r>
      <w:r w:rsidRPr="005C2379">
        <w:rPr>
          <w:lang w:val="en-AU"/>
        </w:rPr>
        <w:t>2023,</w:t>
      </w:r>
      <w:r>
        <w:rPr>
          <w:lang w:val="en-AU"/>
        </w:rPr>
        <w:t xml:space="preserve"> </w:t>
      </w:r>
      <w:r w:rsidRPr="005C2379">
        <w:rPr>
          <w:lang w:val="en-AU"/>
        </w:rPr>
        <w:t>Pages 664-672,</w:t>
      </w:r>
      <w:r>
        <w:rPr>
          <w:lang w:val="en-AU"/>
        </w:rPr>
        <w:t xml:space="preserve"> </w:t>
      </w:r>
      <w:r w:rsidRPr="005C2379">
        <w:rPr>
          <w:lang w:val="en-AU"/>
        </w:rPr>
        <w:t>ISSN 1877-0509,</w:t>
      </w:r>
      <w:r>
        <w:rPr>
          <w:lang w:val="en-AU"/>
        </w:rPr>
        <w:t xml:space="preserve"> </w:t>
      </w:r>
      <w:hyperlink w:history="1" r:id="rId21">
        <w:r w:rsidRPr="00FA055B">
          <w:rPr>
            <w:rStyle w:val="Hyperlink"/>
            <w:lang w:val="en-AU"/>
          </w:rPr>
          <w:t>https://doi.org/10.1016/j.procs.2023.08.036</w:t>
        </w:r>
      </w:hyperlink>
      <w:r w:rsidRPr="005C2379">
        <w:rPr>
          <w:lang w:val="en-AU"/>
        </w:rPr>
        <w:t>.</w:t>
      </w:r>
      <w:r>
        <w:rPr>
          <w:lang w:val="en-AU"/>
        </w:rPr>
        <w:t xml:space="preserve"> Retrieved 22</w:t>
      </w:r>
      <w:r w:rsidRPr="005C2379">
        <w:rPr>
          <w:vertAlign w:val="superscript"/>
          <w:lang w:val="en-AU"/>
        </w:rPr>
        <w:t>nd</w:t>
      </w:r>
      <w:r>
        <w:rPr>
          <w:lang w:val="en-AU"/>
        </w:rPr>
        <w:t xml:space="preserve"> of November 2023, </w:t>
      </w:r>
      <w:r w:rsidRPr="005C2379">
        <w:rPr>
          <w:lang w:val="en-AU"/>
        </w:rPr>
        <w:t>(</w:t>
      </w:r>
      <w:hyperlink w:history="1" r:id="rId22">
        <w:r w:rsidRPr="0055446C">
          <w:rPr>
            <w:rStyle w:val="Hyperlink"/>
            <w:lang w:val="en-AU"/>
          </w:rPr>
          <w:t>https://www.sciencedirect.com/science/article/pii/S1877050923007949</w:t>
        </w:r>
      </w:hyperlink>
      <w:r w:rsidRPr="005C2379">
        <w:rPr>
          <w:lang w:val="en-AU"/>
        </w:rPr>
        <w:t>)</w:t>
      </w:r>
    </w:p>
    <w:p w:rsidR="00602A5F" w:rsidP="00602A5F" w:rsidRDefault="00602A5F" w14:paraId="04A1E936" w14:textId="77777777">
      <w:pPr>
        <w:rPr>
          <w:lang w:val="en-AU"/>
        </w:rPr>
      </w:pPr>
      <w:r w:rsidRPr="00267BE0">
        <w:rPr>
          <w:lang w:val="en-AU"/>
        </w:rPr>
        <w:t>G. Sathish Kumar, K. Premalatha, G. Uma Maheshwari, P. Rajesh Kanna, G. Vijaya, M. Nivaashini,</w:t>
      </w:r>
      <w:r>
        <w:rPr>
          <w:lang w:val="en-AU"/>
        </w:rPr>
        <w:t xml:space="preserve"> </w:t>
      </w:r>
      <w:r w:rsidRPr="00267BE0">
        <w:rPr>
          <w:i/>
          <w:iCs/>
          <w:lang w:val="en-AU"/>
        </w:rPr>
        <w:t>Differential privacy scheme using Laplace mechanism and statistical method computation in deep neural network for privacy preservation</w:t>
      </w:r>
      <w:r w:rsidRPr="00267BE0">
        <w:rPr>
          <w:lang w:val="en-AU"/>
        </w:rPr>
        <w:t>,</w:t>
      </w:r>
      <w:r>
        <w:rPr>
          <w:lang w:val="en-AU"/>
        </w:rPr>
        <w:t xml:space="preserve"> </w:t>
      </w:r>
      <w:r w:rsidRPr="00267BE0">
        <w:rPr>
          <w:lang w:val="en-AU"/>
        </w:rPr>
        <w:t>Engineering Applications of Artificial Intelligence,</w:t>
      </w:r>
      <w:r>
        <w:rPr>
          <w:lang w:val="en-AU"/>
        </w:rPr>
        <w:t xml:space="preserve"> </w:t>
      </w:r>
      <w:r w:rsidRPr="00267BE0">
        <w:rPr>
          <w:lang w:val="en-AU"/>
        </w:rPr>
        <w:t>Volume 128,</w:t>
      </w:r>
      <w:r>
        <w:rPr>
          <w:lang w:val="en-AU"/>
        </w:rPr>
        <w:t xml:space="preserve"> </w:t>
      </w:r>
      <w:r w:rsidRPr="00267BE0">
        <w:rPr>
          <w:lang w:val="en-AU"/>
        </w:rPr>
        <w:t>2024,</w:t>
      </w:r>
      <w:r>
        <w:rPr>
          <w:lang w:val="en-AU"/>
        </w:rPr>
        <w:t xml:space="preserve"> </w:t>
      </w:r>
      <w:r w:rsidRPr="00267BE0">
        <w:rPr>
          <w:lang w:val="en-AU"/>
        </w:rPr>
        <w:t>107399,</w:t>
      </w:r>
      <w:r>
        <w:rPr>
          <w:lang w:val="en-AU"/>
        </w:rPr>
        <w:t xml:space="preserve"> </w:t>
      </w:r>
      <w:r w:rsidRPr="00267BE0">
        <w:rPr>
          <w:lang w:val="en-AU"/>
        </w:rPr>
        <w:t>ISSN 0952-1976,</w:t>
      </w:r>
      <w:r>
        <w:rPr>
          <w:lang w:val="en-AU"/>
        </w:rPr>
        <w:t xml:space="preserve"> retrieved 23</w:t>
      </w:r>
      <w:r w:rsidRPr="00267BE0">
        <w:rPr>
          <w:vertAlign w:val="superscript"/>
          <w:lang w:val="en-AU"/>
        </w:rPr>
        <w:t>rd</w:t>
      </w:r>
      <w:r>
        <w:rPr>
          <w:lang w:val="en-AU"/>
        </w:rPr>
        <w:t xml:space="preserve"> of November 2023, </w:t>
      </w:r>
      <w:r w:rsidRPr="00267BE0">
        <w:rPr>
          <w:lang w:val="en-AU"/>
        </w:rPr>
        <w:t>(https://www.sciencedirect.com/science/article/pii/S095219762301583X)</w:t>
      </w:r>
    </w:p>
    <w:p w:rsidR="00602A5F" w:rsidP="00602A5F" w:rsidRDefault="00602A5F" w14:paraId="527C76C3" w14:textId="77777777">
      <w:pPr>
        <w:rPr>
          <w:lang w:val="en-AU"/>
        </w:rPr>
      </w:pPr>
      <w:r w:rsidRPr="00C94100">
        <w:rPr>
          <w:lang w:val="en-AU"/>
        </w:rPr>
        <w:t xml:space="preserve">Jörg Drechsler (2023) </w:t>
      </w:r>
      <w:r>
        <w:rPr>
          <w:lang w:val="en-AU"/>
        </w:rPr>
        <w:t>‘</w:t>
      </w:r>
      <w:r w:rsidRPr="00C94100">
        <w:rPr>
          <w:i/>
          <w:iCs/>
          <w:lang w:val="en-AU"/>
        </w:rPr>
        <w:t>Differential Privacy for Government Agencies—Are We There Yet?</w:t>
      </w:r>
      <w:r>
        <w:rPr>
          <w:i/>
          <w:iCs/>
          <w:lang w:val="en-AU"/>
        </w:rPr>
        <w:t>’</w:t>
      </w:r>
      <w:r w:rsidRPr="00C94100">
        <w:rPr>
          <w:lang w:val="en-AU"/>
        </w:rPr>
        <w:t>, Journal of the American Statistical Association, 118:541, 761-773, DOI: 10.1080/01621459.2022.2161385</w:t>
      </w:r>
    </w:p>
    <w:p w:rsidR="00602A5F" w:rsidP="00602A5F" w:rsidRDefault="00602A5F" w14:paraId="0BE4EEE2" w14:textId="77777777">
      <w:pPr>
        <w:rPr>
          <w:lang w:val="en-AU"/>
        </w:rPr>
      </w:pPr>
      <w:r w:rsidRPr="009A03DC">
        <w:rPr>
          <w:i/>
          <w:iCs/>
          <w:lang w:val="en-AU"/>
        </w:rPr>
        <w:t>Equifax Data Breach Settlement (December 2022)</w:t>
      </w:r>
      <w:r>
        <w:rPr>
          <w:lang w:val="en-AU"/>
        </w:rPr>
        <w:t xml:space="preserve">. FTC Refund Programs. </w:t>
      </w:r>
      <w:r w:rsidRPr="009A03DC">
        <w:rPr>
          <w:lang w:val="en-AU"/>
        </w:rPr>
        <w:t>Federal Trade Commission</w:t>
      </w:r>
      <w:r>
        <w:rPr>
          <w:lang w:val="en-AU"/>
        </w:rPr>
        <w:t xml:space="preserve"> 2023. Accessed 5</w:t>
      </w:r>
      <w:r w:rsidRPr="009A03DC">
        <w:rPr>
          <w:vertAlign w:val="superscript"/>
          <w:lang w:val="en-AU"/>
        </w:rPr>
        <w:t>th</w:t>
      </w:r>
      <w:r>
        <w:rPr>
          <w:lang w:val="en-AU"/>
        </w:rPr>
        <w:t xml:space="preserve"> of December 2023</w:t>
      </w:r>
      <w:r w:rsidRPr="009A03DC">
        <w:rPr>
          <w:lang w:val="en-AU"/>
        </w:rPr>
        <w:t>.</w:t>
      </w:r>
      <w:r>
        <w:rPr>
          <w:lang w:val="en-AU"/>
        </w:rPr>
        <w:t xml:space="preserve"> </w:t>
      </w:r>
      <w:hyperlink w:history="1" r:id="rId23">
        <w:r>
          <w:rPr>
            <w:rStyle w:val="Hyperlink"/>
          </w:rPr>
          <w:t>Equifax Data Breach Settlement | Federal Trade Commission (ftc.gov)</w:t>
        </w:r>
      </w:hyperlink>
    </w:p>
    <w:p w:rsidR="00602A5F" w:rsidP="00602A5F" w:rsidRDefault="00602A5F" w14:paraId="68AD17FC" w14:textId="77777777">
      <w:pPr>
        <w:rPr>
          <w:lang w:val="en-AU"/>
        </w:rPr>
      </w:pPr>
      <w:r>
        <w:rPr>
          <w:lang w:val="en-AU"/>
        </w:rPr>
        <w:t>Fartale H. (</w:t>
      </w:r>
      <w:r w:rsidRPr="008F53E2">
        <w:rPr>
          <w:lang w:val="en-AU"/>
        </w:rPr>
        <w:t>Posted on January 17th, 2023 under Differential Privacy</w:t>
      </w:r>
      <w:r>
        <w:rPr>
          <w:lang w:val="en-AU"/>
        </w:rPr>
        <w:t xml:space="preserve">). </w:t>
      </w:r>
      <w:r w:rsidRPr="008F53E2">
        <w:rPr>
          <w:lang w:val="en-AU"/>
        </w:rPr>
        <w:t>A Survey Of Differential Privacy Frameworks</w:t>
      </w:r>
      <w:r>
        <w:rPr>
          <w:lang w:val="en-AU"/>
        </w:rPr>
        <w:t>. OpenMined Blog 2023. Accessed 5</w:t>
      </w:r>
      <w:r w:rsidRPr="008F53E2">
        <w:rPr>
          <w:vertAlign w:val="superscript"/>
          <w:lang w:val="en-AU"/>
        </w:rPr>
        <w:t>th</w:t>
      </w:r>
      <w:r>
        <w:rPr>
          <w:lang w:val="en-AU"/>
        </w:rPr>
        <w:t xml:space="preserve"> of December 2023. </w:t>
      </w:r>
      <w:hyperlink w:history="1" r:id="rId24">
        <w:r w:rsidRPr="0025519D">
          <w:rPr>
            <w:rStyle w:val="Hyperlink"/>
            <w:lang w:val="en-AU"/>
          </w:rPr>
          <w:t>https://blog.openmined.org/a-survey-of-differential-privacy-frameworks/</w:t>
        </w:r>
      </w:hyperlink>
      <w:r>
        <w:rPr>
          <w:lang w:val="en-AU"/>
        </w:rPr>
        <w:t xml:space="preserve"> </w:t>
      </w:r>
    </w:p>
    <w:p w:rsidRPr="00EF3A14" w:rsidR="00602A5F" w:rsidP="00602A5F" w:rsidRDefault="00602A5F" w14:paraId="537E0E1D" w14:textId="77777777">
      <w:pPr>
        <w:rPr>
          <w:lang w:val="en-AU"/>
        </w:rPr>
      </w:pPr>
    </w:p>
    <w:p w:rsidRPr="00602A5F" w:rsidR="00602A5F" w:rsidP="007E25F6" w:rsidRDefault="00602A5F" w14:paraId="0DBCEF33" w14:textId="77777777">
      <w:pPr>
        <w:rPr>
          <w:rFonts w:ascii="Calibri" w:hAnsi="Calibri" w:eastAsia="Calibri" w:cs="Calibri"/>
          <w:lang w:val="en-AU"/>
        </w:rPr>
      </w:pPr>
    </w:p>
    <w:p w:rsidRPr="007E25F6" w:rsidR="008B4A98" w:rsidP="007E25F6" w:rsidRDefault="008B4A98" w14:paraId="4FE19F43" w14:textId="77777777">
      <w:pPr>
        <w:rPr>
          <w:rFonts w:ascii="Calibri" w:hAnsi="Calibri" w:eastAsia="Calibri" w:cs="Calibri"/>
        </w:rPr>
      </w:pPr>
    </w:p>
    <w:sectPr w:rsidRPr="007E25F6" w:rsidR="008B4A98" w:rsidSect="00534629">
      <w:pgSz w:w="11906" w:h="16838"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HM" w:author="HEERA MOHANADAS" w:date="2023-11-26T00:29:00Z" w:id="11">
    <w:p w:rsidR="14B9FEA8" w:rsidRDefault="14B9FEA8" w14:paraId="0B8F5261" w14:textId="7FD7DF62">
      <w:r>
        <w:t>I wanted to comment that for the 'comparison' part i mainly chose to compare DP to FL because it felt like i'd have to also detail my understanding of other PETs, and it felt redundant considering the use cases for other types of PET.</w:t>
      </w:r>
      <w:r>
        <w:annotationRef/>
      </w:r>
    </w:p>
    <w:p w:rsidR="14B9FEA8" w:rsidRDefault="14B9FEA8" w14:paraId="2FA9AECB" w14:textId="45F227B7"/>
    <w:p w:rsidR="14B9FEA8" w:rsidRDefault="14B9FEA8" w14:paraId="6155D98B" w14:textId="6F6EB5AA">
      <w:r>
        <w:t>E.g. zero-knowledge proofs vs DP is redundant because ZKP is not made for sharing datasets while DP is. idk, lemme know and i'll add stuff comparing to other PET</w:t>
      </w:r>
    </w:p>
  </w:comment>
  <w:comment w:initials="BY" w:author="BRETT YOUNGMAN" w:date="2023-11-26T11:36:00Z" w:id="12">
    <w:p w:rsidR="14B9FEA8" w:rsidRDefault="14B9FEA8" w14:paraId="2890DA2D" w14:textId="3C0D9DA5">
      <w:r>
        <w:t xml:space="preserve">I think you picked the right comparison </w:t>
      </w:r>
      <w:r>
        <w:rPr>
          <w:color w:val="2B579A"/>
          <w:shd w:val="clear" w:color="auto" w:fill="E6E6E6"/>
        </w:rPr>
        <w:fldChar w:fldCharType="begin"/>
      </w:r>
      <w:r>
        <w:instrText xml:space="preserve"> HYPERLINK "mailto:mhmohanadas@deakin.edu.au"</w:instrText>
      </w:r>
      <w:bookmarkStart w:name="_@_38683E0C6A2E4AE09FB20BFC00FFC705Z" w:id="13"/>
      <w:r>
        <w:rPr>
          <w:color w:val="2B579A"/>
          <w:shd w:val="clear" w:color="auto" w:fill="E6E6E6"/>
        </w:rPr>
      </w:r>
      <w:r>
        <w:rPr>
          <w:color w:val="2B579A"/>
          <w:shd w:val="clear" w:color="auto" w:fill="E6E6E6"/>
        </w:rPr>
        <w:fldChar w:fldCharType="separate"/>
      </w:r>
      <w:bookmarkEnd w:id="13"/>
      <w:r w:rsidRPr="14B9FEA8">
        <w:rPr>
          <w:rStyle w:val="Mention"/>
          <w:noProof/>
        </w:rPr>
        <w:t>@HEERA MOHANADAS</w:t>
      </w:r>
      <w:r>
        <w:rPr>
          <w:color w:val="2B579A"/>
          <w:shd w:val="clear" w:color="auto" w:fill="E6E6E6"/>
        </w:rPr>
        <w:fldChar w:fldCharType="end"/>
      </w:r>
      <w:r>
        <w:t xml:space="preserve"> . No point trying to compare technology which isn't trying to achieve the same outcome.</w:t>
      </w:r>
      <w:r>
        <w:annotationRef/>
      </w:r>
    </w:p>
    <w:p w:rsidR="14B9FEA8" w:rsidRDefault="14B9FEA8" w14:paraId="46E6A1F9" w14:textId="5DF4C94E"/>
  </w:comment>
  <w:comment w:initials="BY" w:author="BRETT YOUNGMAN" w:date="2023-11-25T23:20:00Z" w:id="15">
    <w:p w:rsidR="14B9FEA8" w:rsidRDefault="14B9FEA8" w14:paraId="25D42A1F" w14:textId="131650DF">
      <w:r>
        <w:t>Added this word - seemed to be missing.</w:t>
      </w:r>
      <w:r>
        <w:annotationRef/>
      </w:r>
    </w:p>
  </w:comment>
  <w:comment w:initials="BY" w:author="BRETT YOUNGMAN" w:date="2023-11-25T23:22:00Z" w:id="16">
    <w:p w:rsidR="14B9FEA8" w:rsidRDefault="14B9FEA8" w14:paraId="5474A40A" w14:textId="42C35EBF">
      <w:r>
        <w:t>Might this actually make financial data unsuitable for DP? Afterall, it's inherently private and non-public, arguments that apply to datasets like the census data may not apply as well in this context. FL on the other hand might be an easier sell because only the models themselves are being exchanged, not the underlying private data.</w:t>
      </w:r>
      <w:r>
        <w:annotationRef/>
      </w:r>
    </w:p>
  </w:comment>
  <w:comment w:initials="HM" w:author="HEERA MOHANADAS" w:date="2023-11-26T09:04:00Z" w:id="17">
    <w:p w:rsidR="14B9FEA8" w:rsidRDefault="14B9FEA8" w14:paraId="57DDAF68" w14:textId="1FBA535D">
      <w:r>
        <w:t>it totally depends i guess - like, technically, using DP should make the dataset hold data that's no longer personally identifiable - as in people would not be able to figure out who's data is whose. or at least, that's the intention. i get where ur coming from, that financial data is inherently private and non-public, but what's being shared under DP is the "public" version ig, where the data is relatively anonymous - though the challenges of making the data 'anonymous' are covered above too.</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55D98B" w15:done="0"/>
  <w15:commentEx w15:paraId="46E6A1F9" w15:paraIdParent="6155D98B" w15:done="0"/>
  <w15:commentEx w15:paraId="25D42A1F" w15:done="1"/>
  <w15:commentEx w15:paraId="5474A40A" w15:done="1"/>
  <w15:commentEx w15:paraId="57DDAF68" w15:paraIdParent="5474A4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8D1316" w16cex:dateUtc="2023-11-25T13:29:00Z"/>
  <w16cex:commentExtensible w16cex:durableId="12CFE5B8" w16cex:dateUtc="2023-11-26T03:36:00Z"/>
  <w16cex:commentExtensible w16cex:durableId="595223A8" w16cex:dateUtc="2023-11-25T15:20:00Z">
    <w16cex:extLst>
      <w16:ext w16:uri="{CE6994B0-6A32-4C9F-8C6B-6E91EDA988CE}">
        <cr:reactions xmlns:cr="http://schemas.microsoft.com/office/comments/2020/reactions">
          <cr:reaction reactionType="1">
            <cr:reactionInfo dateUtc="2023-12-03T07:32:44Z">
              <cr:user userId="S::mhmohanadas@deakin.edu.au::ced04e7e-898c-4698-aa33-e503984904b9" userProvider="AD" userName="HEERA MOHANADAS"/>
            </cr:reactionInfo>
          </cr:reaction>
        </cr:reactions>
      </w16:ext>
    </w16cex:extLst>
  </w16cex:commentExtensible>
  <w16cex:commentExtensible w16cex:durableId="49CF1312" w16cex:dateUtc="2023-11-25T15:22:00Z"/>
  <w16cex:commentExtensible w16cex:durableId="662D6F73" w16cex:dateUtc="2023-11-25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55D98B" w16cid:durableId="418D1316"/>
  <w16cid:commentId w16cid:paraId="46E6A1F9" w16cid:durableId="12CFE5B8"/>
  <w16cid:commentId w16cid:paraId="25D42A1F" w16cid:durableId="595223A8"/>
  <w16cid:commentId w16cid:paraId="5474A40A" w16cid:durableId="49CF1312"/>
  <w16cid:commentId w16cid:paraId="57DDAF68" w16cid:durableId="662D6F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Q9YFsf261JucV" int2:id="Quvlw0D7">
      <int2:state int2:type="AugLoop_Text_Critique" int2:value="Rejected"/>
    </int2:textHash>
    <int2:textHash int2:hashCode="q67a8LAYO/TPgK" int2:id="f0ilLapE">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5992"/>
    <w:multiLevelType w:val="hybridMultilevel"/>
    <w:tmpl w:val="6D3AB2B6"/>
    <w:lvl w:ilvl="0" w:tplc="4094F570">
      <w:numFmt w:val="bullet"/>
      <w:lvlText w:val=""/>
      <w:lvlJc w:val="left"/>
      <w:pPr>
        <w:ind w:left="720" w:hanging="360"/>
      </w:pPr>
      <w:rPr>
        <w:rFonts w:hint="default" w:ascii="Symbol" w:hAnsi="Symbol" w:eastAsiaTheme="minorEastAsia" w:cstheme="minorBidi"/>
      </w:rPr>
    </w:lvl>
    <w:lvl w:ilvl="1" w:tplc="48090003">
      <w:start w:val="1"/>
      <w:numFmt w:val="bullet"/>
      <w:lvlText w:val="o"/>
      <w:lvlJc w:val="left"/>
      <w:pPr>
        <w:ind w:left="1440" w:hanging="360"/>
      </w:pPr>
      <w:rPr>
        <w:rFonts w:hint="default" w:ascii="Courier New" w:hAnsi="Courier New" w:cs="Courier New"/>
      </w:rPr>
    </w:lvl>
    <w:lvl w:ilvl="2" w:tplc="48090005">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 w15:restartNumberingAfterBreak="0">
    <w:nsid w:val="3E1CF3D6"/>
    <w:multiLevelType w:val="hybridMultilevel"/>
    <w:tmpl w:val="258279D4"/>
    <w:lvl w:ilvl="0" w:tplc="1BFC1D4C">
      <w:start w:val="1"/>
      <w:numFmt w:val="bullet"/>
      <w:lvlText w:val=""/>
      <w:lvlJc w:val="left"/>
      <w:pPr>
        <w:ind w:left="720" w:hanging="360"/>
      </w:pPr>
      <w:rPr>
        <w:rFonts w:hint="default" w:ascii="Symbol" w:hAnsi="Symbol"/>
      </w:rPr>
    </w:lvl>
    <w:lvl w:ilvl="1" w:tplc="6F08114A">
      <w:start w:val="1"/>
      <w:numFmt w:val="bullet"/>
      <w:lvlText w:val="o"/>
      <w:lvlJc w:val="left"/>
      <w:pPr>
        <w:ind w:left="1440" w:hanging="360"/>
      </w:pPr>
      <w:rPr>
        <w:rFonts w:hint="default" w:ascii="Courier New" w:hAnsi="Courier New"/>
      </w:rPr>
    </w:lvl>
    <w:lvl w:ilvl="2" w:tplc="C2909BE2">
      <w:start w:val="1"/>
      <w:numFmt w:val="bullet"/>
      <w:lvlText w:val=""/>
      <w:lvlJc w:val="left"/>
      <w:pPr>
        <w:ind w:left="2160" w:hanging="360"/>
      </w:pPr>
      <w:rPr>
        <w:rFonts w:hint="default" w:ascii="Wingdings" w:hAnsi="Wingdings"/>
      </w:rPr>
    </w:lvl>
    <w:lvl w:ilvl="3" w:tplc="CE807A50">
      <w:start w:val="1"/>
      <w:numFmt w:val="bullet"/>
      <w:lvlText w:val=""/>
      <w:lvlJc w:val="left"/>
      <w:pPr>
        <w:ind w:left="2880" w:hanging="360"/>
      </w:pPr>
      <w:rPr>
        <w:rFonts w:hint="default" w:ascii="Symbol" w:hAnsi="Symbol"/>
      </w:rPr>
    </w:lvl>
    <w:lvl w:ilvl="4" w:tplc="ED7C4F7E">
      <w:start w:val="1"/>
      <w:numFmt w:val="bullet"/>
      <w:lvlText w:val="o"/>
      <w:lvlJc w:val="left"/>
      <w:pPr>
        <w:ind w:left="3600" w:hanging="360"/>
      </w:pPr>
      <w:rPr>
        <w:rFonts w:hint="default" w:ascii="Courier New" w:hAnsi="Courier New"/>
      </w:rPr>
    </w:lvl>
    <w:lvl w:ilvl="5" w:tplc="03147664">
      <w:start w:val="1"/>
      <w:numFmt w:val="bullet"/>
      <w:lvlText w:val=""/>
      <w:lvlJc w:val="left"/>
      <w:pPr>
        <w:ind w:left="4320" w:hanging="360"/>
      </w:pPr>
      <w:rPr>
        <w:rFonts w:hint="default" w:ascii="Wingdings" w:hAnsi="Wingdings"/>
      </w:rPr>
    </w:lvl>
    <w:lvl w:ilvl="6" w:tplc="788ADD6E">
      <w:start w:val="1"/>
      <w:numFmt w:val="bullet"/>
      <w:lvlText w:val=""/>
      <w:lvlJc w:val="left"/>
      <w:pPr>
        <w:ind w:left="5040" w:hanging="360"/>
      </w:pPr>
      <w:rPr>
        <w:rFonts w:hint="default" w:ascii="Symbol" w:hAnsi="Symbol"/>
      </w:rPr>
    </w:lvl>
    <w:lvl w:ilvl="7" w:tplc="5008935E">
      <w:start w:val="1"/>
      <w:numFmt w:val="bullet"/>
      <w:lvlText w:val="o"/>
      <w:lvlJc w:val="left"/>
      <w:pPr>
        <w:ind w:left="5760" w:hanging="360"/>
      </w:pPr>
      <w:rPr>
        <w:rFonts w:hint="default" w:ascii="Courier New" w:hAnsi="Courier New"/>
      </w:rPr>
    </w:lvl>
    <w:lvl w:ilvl="8" w:tplc="24009C0C">
      <w:start w:val="1"/>
      <w:numFmt w:val="bullet"/>
      <w:lvlText w:val=""/>
      <w:lvlJc w:val="left"/>
      <w:pPr>
        <w:ind w:left="6480" w:hanging="360"/>
      </w:pPr>
      <w:rPr>
        <w:rFonts w:hint="default" w:ascii="Wingdings" w:hAnsi="Wingdings"/>
      </w:rPr>
    </w:lvl>
  </w:abstractNum>
  <w:abstractNum w:abstractNumId="2" w15:restartNumberingAfterBreak="0">
    <w:nsid w:val="42405674"/>
    <w:multiLevelType w:val="hybridMultilevel"/>
    <w:tmpl w:val="8A26761E"/>
    <w:lvl w:ilvl="0" w:tplc="8EE458C8">
      <w:numFmt w:val="bullet"/>
      <w:lvlText w:val=""/>
      <w:lvlJc w:val="left"/>
      <w:pPr>
        <w:ind w:left="720" w:hanging="360"/>
      </w:pPr>
      <w:rPr>
        <w:rFonts w:hint="default" w:ascii="Symbol" w:hAnsi="Symbol" w:eastAsiaTheme="minorEastAsia"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770544214">
    <w:abstractNumId w:val="1"/>
  </w:num>
  <w:num w:numId="2" w16cid:durableId="1950892420">
    <w:abstractNumId w:val="0"/>
  </w:num>
  <w:num w:numId="3" w16cid:durableId="205476599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ERA MOHANADAS">
    <w15:presenceInfo w15:providerId="AD" w15:userId="S::mhmohanadas@deakin.edu.au::ced04e7e-898c-4698-aa33-e503984904b9"/>
  </w15:person>
  <w15:person w15:author="BRETT YOUNGMAN">
    <w15:presenceInfo w15:providerId="AD" w15:userId="S::byoungma@deakin.edu.au::dc4d6fbd-c400-4c77-90ef-08f73e9707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428E74"/>
    <w:rsid w:val="00020D0A"/>
    <w:rsid w:val="000420A7"/>
    <w:rsid w:val="00052353"/>
    <w:rsid w:val="00067D2A"/>
    <w:rsid w:val="000F46A1"/>
    <w:rsid w:val="001041C0"/>
    <w:rsid w:val="001225DA"/>
    <w:rsid w:val="001318BE"/>
    <w:rsid w:val="00160AE8"/>
    <w:rsid w:val="001612A2"/>
    <w:rsid w:val="00167AAA"/>
    <w:rsid w:val="001B2CBD"/>
    <w:rsid w:val="001C1372"/>
    <w:rsid w:val="001E5AB5"/>
    <w:rsid w:val="001F3FE8"/>
    <w:rsid w:val="00204778"/>
    <w:rsid w:val="00205AB1"/>
    <w:rsid w:val="00211A0C"/>
    <w:rsid w:val="0025726C"/>
    <w:rsid w:val="00272B85"/>
    <w:rsid w:val="002849C4"/>
    <w:rsid w:val="00292318"/>
    <w:rsid w:val="002B7F5A"/>
    <w:rsid w:val="002F1FE9"/>
    <w:rsid w:val="002F3793"/>
    <w:rsid w:val="00317FEA"/>
    <w:rsid w:val="00351CD6"/>
    <w:rsid w:val="00386295"/>
    <w:rsid w:val="004D031A"/>
    <w:rsid w:val="004D7898"/>
    <w:rsid w:val="004F5023"/>
    <w:rsid w:val="004F6EB2"/>
    <w:rsid w:val="00523E90"/>
    <w:rsid w:val="00534629"/>
    <w:rsid w:val="005450FF"/>
    <w:rsid w:val="00561F57"/>
    <w:rsid w:val="005B1EA3"/>
    <w:rsid w:val="005C0F0F"/>
    <w:rsid w:val="005C2B40"/>
    <w:rsid w:val="005D057A"/>
    <w:rsid w:val="00602A5F"/>
    <w:rsid w:val="00631596"/>
    <w:rsid w:val="006736EF"/>
    <w:rsid w:val="006A7BF9"/>
    <w:rsid w:val="006F026B"/>
    <w:rsid w:val="00734F4B"/>
    <w:rsid w:val="0073663E"/>
    <w:rsid w:val="0073665D"/>
    <w:rsid w:val="00740269"/>
    <w:rsid w:val="00753798"/>
    <w:rsid w:val="00771883"/>
    <w:rsid w:val="007A4AE9"/>
    <w:rsid w:val="007C4729"/>
    <w:rsid w:val="007E25F6"/>
    <w:rsid w:val="00851F16"/>
    <w:rsid w:val="00865051"/>
    <w:rsid w:val="008B4A98"/>
    <w:rsid w:val="008D59BC"/>
    <w:rsid w:val="00943C39"/>
    <w:rsid w:val="009822F0"/>
    <w:rsid w:val="00991B3A"/>
    <w:rsid w:val="009933BB"/>
    <w:rsid w:val="009E3BAF"/>
    <w:rsid w:val="00A35229"/>
    <w:rsid w:val="00A456FB"/>
    <w:rsid w:val="00A649EF"/>
    <w:rsid w:val="00A65F13"/>
    <w:rsid w:val="00A667FE"/>
    <w:rsid w:val="00A77729"/>
    <w:rsid w:val="00AA5236"/>
    <w:rsid w:val="00AC6CD8"/>
    <w:rsid w:val="00B17172"/>
    <w:rsid w:val="00B73A3E"/>
    <w:rsid w:val="00B862CF"/>
    <w:rsid w:val="00B91861"/>
    <w:rsid w:val="00BB6FC5"/>
    <w:rsid w:val="00BB7B6F"/>
    <w:rsid w:val="00BD6C70"/>
    <w:rsid w:val="00BE231D"/>
    <w:rsid w:val="00BE38BA"/>
    <w:rsid w:val="00BF22BF"/>
    <w:rsid w:val="00C36B02"/>
    <w:rsid w:val="00C64A55"/>
    <w:rsid w:val="00CA35FD"/>
    <w:rsid w:val="00CB76CC"/>
    <w:rsid w:val="00CD5C6E"/>
    <w:rsid w:val="00D367A4"/>
    <w:rsid w:val="00E113A0"/>
    <w:rsid w:val="00E54DDD"/>
    <w:rsid w:val="00E84C58"/>
    <w:rsid w:val="00E8616C"/>
    <w:rsid w:val="00E9411D"/>
    <w:rsid w:val="00EC22B0"/>
    <w:rsid w:val="00ED1BFB"/>
    <w:rsid w:val="00EE0C1A"/>
    <w:rsid w:val="00EF26CD"/>
    <w:rsid w:val="00EF331D"/>
    <w:rsid w:val="00F021F7"/>
    <w:rsid w:val="00F3528F"/>
    <w:rsid w:val="00F47E08"/>
    <w:rsid w:val="00F53607"/>
    <w:rsid w:val="00F77FE8"/>
    <w:rsid w:val="00F92B7C"/>
    <w:rsid w:val="00FC62AD"/>
    <w:rsid w:val="00FF260F"/>
    <w:rsid w:val="00FF8C28"/>
    <w:rsid w:val="0133A24F"/>
    <w:rsid w:val="01453DDE"/>
    <w:rsid w:val="021586F5"/>
    <w:rsid w:val="0220A6AC"/>
    <w:rsid w:val="022A5F48"/>
    <w:rsid w:val="03774ECE"/>
    <w:rsid w:val="03E66D42"/>
    <w:rsid w:val="046B4311"/>
    <w:rsid w:val="04CA85BD"/>
    <w:rsid w:val="051F6BEA"/>
    <w:rsid w:val="05C1A74B"/>
    <w:rsid w:val="05CE05A3"/>
    <w:rsid w:val="06071372"/>
    <w:rsid w:val="06390E77"/>
    <w:rsid w:val="06B6BEEF"/>
    <w:rsid w:val="06BBFA17"/>
    <w:rsid w:val="06E41C79"/>
    <w:rsid w:val="073F5FE1"/>
    <w:rsid w:val="076317E3"/>
    <w:rsid w:val="08528F50"/>
    <w:rsid w:val="08B19FCA"/>
    <w:rsid w:val="0905A665"/>
    <w:rsid w:val="0919CAFB"/>
    <w:rsid w:val="096FAEB6"/>
    <w:rsid w:val="09AB3FAE"/>
    <w:rsid w:val="09BB728F"/>
    <w:rsid w:val="0A183FD2"/>
    <w:rsid w:val="0A7E117B"/>
    <w:rsid w:val="0AF079EE"/>
    <w:rsid w:val="0B2709C9"/>
    <w:rsid w:val="0B441B31"/>
    <w:rsid w:val="0B935D82"/>
    <w:rsid w:val="0BA1A3D2"/>
    <w:rsid w:val="0BA59F86"/>
    <w:rsid w:val="0CB5E8F6"/>
    <w:rsid w:val="0EB470EC"/>
    <w:rsid w:val="115AAB7B"/>
    <w:rsid w:val="11C4B077"/>
    <w:rsid w:val="125FCCF4"/>
    <w:rsid w:val="12704871"/>
    <w:rsid w:val="13D57389"/>
    <w:rsid w:val="14370AD4"/>
    <w:rsid w:val="144B4E12"/>
    <w:rsid w:val="147AA13C"/>
    <w:rsid w:val="147E6A72"/>
    <w:rsid w:val="14B9FEA8"/>
    <w:rsid w:val="14C26B87"/>
    <w:rsid w:val="15747958"/>
    <w:rsid w:val="15E34CBC"/>
    <w:rsid w:val="1648ADFF"/>
    <w:rsid w:val="167D6A8F"/>
    <w:rsid w:val="170D144B"/>
    <w:rsid w:val="171EE46C"/>
    <w:rsid w:val="175DB66B"/>
    <w:rsid w:val="175DDDA9"/>
    <w:rsid w:val="17E01CED"/>
    <w:rsid w:val="19428E74"/>
    <w:rsid w:val="1944FF85"/>
    <w:rsid w:val="196C65C4"/>
    <w:rsid w:val="1A2DFFA9"/>
    <w:rsid w:val="1A38C0E0"/>
    <w:rsid w:val="1AB3E553"/>
    <w:rsid w:val="1B7B7598"/>
    <w:rsid w:val="1C5B5877"/>
    <w:rsid w:val="1C60501F"/>
    <w:rsid w:val="1D47A456"/>
    <w:rsid w:val="1DC55D3D"/>
    <w:rsid w:val="1DDE007B"/>
    <w:rsid w:val="1E56D1F0"/>
    <w:rsid w:val="1E5A4214"/>
    <w:rsid w:val="1E62E096"/>
    <w:rsid w:val="1F213936"/>
    <w:rsid w:val="1F622663"/>
    <w:rsid w:val="1F68C850"/>
    <w:rsid w:val="1F7DCE6D"/>
    <w:rsid w:val="20CEE406"/>
    <w:rsid w:val="20FDF6C4"/>
    <w:rsid w:val="210498B1"/>
    <w:rsid w:val="212B137C"/>
    <w:rsid w:val="212F400C"/>
    <w:rsid w:val="21C59C31"/>
    <w:rsid w:val="227C66CF"/>
    <w:rsid w:val="22A06912"/>
    <w:rsid w:val="22C427D9"/>
    <w:rsid w:val="22C9383A"/>
    <w:rsid w:val="22CB106D"/>
    <w:rsid w:val="22D7ECAF"/>
    <w:rsid w:val="22DFE1A1"/>
    <w:rsid w:val="22EA2FF6"/>
    <w:rsid w:val="235C93D9"/>
    <w:rsid w:val="23A8F2CD"/>
    <w:rsid w:val="23AC996D"/>
    <w:rsid w:val="240146F9"/>
    <w:rsid w:val="247AC78C"/>
    <w:rsid w:val="254869CE"/>
    <w:rsid w:val="25DFEC34"/>
    <w:rsid w:val="2772D901"/>
    <w:rsid w:val="27770E15"/>
    <w:rsid w:val="27B0E39E"/>
    <w:rsid w:val="2958F63B"/>
    <w:rsid w:val="2A290E9E"/>
    <w:rsid w:val="2BA35455"/>
    <w:rsid w:val="2BD49730"/>
    <w:rsid w:val="2C9655AA"/>
    <w:rsid w:val="2D26B59F"/>
    <w:rsid w:val="2EC01EC7"/>
    <w:rsid w:val="2F97641A"/>
    <w:rsid w:val="2FAD59FC"/>
    <w:rsid w:val="300E9B1B"/>
    <w:rsid w:val="30761F95"/>
    <w:rsid w:val="3088AF41"/>
    <w:rsid w:val="30B48B34"/>
    <w:rsid w:val="32159718"/>
    <w:rsid w:val="3230C2D1"/>
    <w:rsid w:val="32636184"/>
    <w:rsid w:val="327E89FA"/>
    <w:rsid w:val="3385CBF7"/>
    <w:rsid w:val="33C05003"/>
    <w:rsid w:val="33CC9332"/>
    <w:rsid w:val="33DAA486"/>
    <w:rsid w:val="33DB3DCD"/>
    <w:rsid w:val="34057121"/>
    <w:rsid w:val="340AF1FC"/>
    <w:rsid w:val="3442E875"/>
    <w:rsid w:val="34A88F03"/>
    <w:rsid w:val="352BF7D9"/>
    <w:rsid w:val="35770E2E"/>
    <w:rsid w:val="36445F64"/>
    <w:rsid w:val="365883D7"/>
    <w:rsid w:val="365D030B"/>
    <w:rsid w:val="36763B3D"/>
    <w:rsid w:val="3690DA23"/>
    <w:rsid w:val="36B1FA9C"/>
    <w:rsid w:val="36EDC486"/>
    <w:rsid w:val="370433F4"/>
    <w:rsid w:val="388D0347"/>
    <w:rsid w:val="38A3522A"/>
    <w:rsid w:val="395171C4"/>
    <w:rsid w:val="397782CA"/>
    <w:rsid w:val="397C0026"/>
    <w:rsid w:val="39D384B2"/>
    <w:rsid w:val="3A0AB361"/>
    <w:rsid w:val="3A33C277"/>
    <w:rsid w:val="3A64F965"/>
    <w:rsid w:val="3B0395F1"/>
    <w:rsid w:val="3B13532B"/>
    <w:rsid w:val="3B7C535F"/>
    <w:rsid w:val="3B8298A6"/>
    <w:rsid w:val="3BDBA0D6"/>
    <w:rsid w:val="3C45925E"/>
    <w:rsid w:val="3D425423"/>
    <w:rsid w:val="3D561F4A"/>
    <w:rsid w:val="3EBEBCE2"/>
    <w:rsid w:val="3F8140E3"/>
    <w:rsid w:val="3F9F8C25"/>
    <w:rsid w:val="3FEA230F"/>
    <w:rsid w:val="404DC017"/>
    <w:rsid w:val="4073BE99"/>
    <w:rsid w:val="413B5C86"/>
    <w:rsid w:val="4164E3B7"/>
    <w:rsid w:val="42036D7E"/>
    <w:rsid w:val="4240F60B"/>
    <w:rsid w:val="4284FC3A"/>
    <w:rsid w:val="42E760C8"/>
    <w:rsid w:val="43550A94"/>
    <w:rsid w:val="43B8CA3A"/>
    <w:rsid w:val="45176BAE"/>
    <w:rsid w:val="458674E3"/>
    <w:rsid w:val="459101DF"/>
    <w:rsid w:val="46242AE8"/>
    <w:rsid w:val="4667CC8E"/>
    <w:rsid w:val="4696EA03"/>
    <w:rsid w:val="477660AB"/>
    <w:rsid w:val="48039CEF"/>
    <w:rsid w:val="4886D7CA"/>
    <w:rsid w:val="4A22A82B"/>
    <w:rsid w:val="4A2F82D2"/>
    <w:rsid w:val="4A57F647"/>
    <w:rsid w:val="4A59E606"/>
    <w:rsid w:val="4AA6EA8E"/>
    <w:rsid w:val="4B202244"/>
    <w:rsid w:val="4B3B3DB1"/>
    <w:rsid w:val="4B5EBBB3"/>
    <w:rsid w:val="4BBE788C"/>
    <w:rsid w:val="4BC8504F"/>
    <w:rsid w:val="4CCA7A8E"/>
    <w:rsid w:val="4D00BA54"/>
    <w:rsid w:val="4D1E08F8"/>
    <w:rsid w:val="4DEDC471"/>
    <w:rsid w:val="4E0384F2"/>
    <w:rsid w:val="4E219B89"/>
    <w:rsid w:val="500AC8F0"/>
    <w:rsid w:val="500EAED4"/>
    <w:rsid w:val="50A1AF43"/>
    <w:rsid w:val="50DC000A"/>
    <w:rsid w:val="5141EF3B"/>
    <w:rsid w:val="519BD49A"/>
    <w:rsid w:val="52525B53"/>
    <w:rsid w:val="53234FA3"/>
    <w:rsid w:val="53EE2BB4"/>
    <w:rsid w:val="54B252D8"/>
    <w:rsid w:val="54D3755C"/>
    <w:rsid w:val="54E2ADEB"/>
    <w:rsid w:val="55482BCE"/>
    <w:rsid w:val="55C1BDCF"/>
    <w:rsid w:val="5613F405"/>
    <w:rsid w:val="561D8655"/>
    <w:rsid w:val="564910BA"/>
    <w:rsid w:val="56CE2F09"/>
    <w:rsid w:val="578CAC4F"/>
    <w:rsid w:val="5799B04E"/>
    <w:rsid w:val="57A3C8CD"/>
    <w:rsid w:val="57D9F4C9"/>
    <w:rsid w:val="57DF2D2D"/>
    <w:rsid w:val="581ABDD3"/>
    <w:rsid w:val="59287CB0"/>
    <w:rsid w:val="596C962D"/>
    <w:rsid w:val="59BEB747"/>
    <w:rsid w:val="59D2F8A0"/>
    <w:rsid w:val="5A354A20"/>
    <w:rsid w:val="5AFFD976"/>
    <w:rsid w:val="5B11958B"/>
    <w:rsid w:val="5B3E183E"/>
    <w:rsid w:val="5BF44F7D"/>
    <w:rsid w:val="5C5A66E7"/>
    <w:rsid w:val="5D8B532A"/>
    <w:rsid w:val="5D901FDE"/>
    <w:rsid w:val="5ED00C51"/>
    <w:rsid w:val="5F2BF03F"/>
    <w:rsid w:val="5F8ED953"/>
    <w:rsid w:val="5F9207A9"/>
    <w:rsid w:val="5FAC2F09"/>
    <w:rsid w:val="5FB55CE2"/>
    <w:rsid w:val="5FE51241"/>
    <w:rsid w:val="600CDAB2"/>
    <w:rsid w:val="604E93C2"/>
    <w:rsid w:val="6097B076"/>
    <w:rsid w:val="60D8E93B"/>
    <w:rsid w:val="612E16F6"/>
    <w:rsid w:val="6180E2A2"/>
    <w:rsid w:val="61882530"/>
    <w:rsid w:val="61A877BC"/>
    <w:rsid w:val="61EA6423"/>
    <w:rsid w:val="6207AD13"/>
    <w:rsid w:val="62ADDAB3"/>
    <w:rsid w:val="6302B43E"/>
    <w:rsid w:val="633289A1"/>
    <w:rsid w:val="63688ECB"/>
    <w:rsid w:val="647AEF28"/>
    <w:rsid w:val="651CB698"/>
    <w:rsid w:val="660E6CAF"/>
    <w:rsid w:val="6610E60F"/>
    <w:rsid w:val="6638EA2E"/>
    <w:rsid w:val="6667EB81"/>
    <w:rsid w:val="667C1C36"/>
    <w:rsid w:val="66CDC041"/>
    <w:rsid w:val="67D4BA8F"/>
    <w:rsid w:val="6829276E"/>
    <w:rsid w:val="689B46B2"/>
    <w:rsid w:val="6908E884"/>
    <w:rsid w:val="699A949B"/>
    <w:rsid w:val="69D3A26A"/>
    <w:rsid w:val="69E399EF"/>
    <w:rsid w:val="6A18FE86"/>
    <w:rsid w:val="6A431770"/>
    <w:rsid w:val="6AB41109"/>
    <w:rsid w:val="6B3B5CA4"/>
    <w:rsid w:val="6B60C830"/>
    <w:rsid w:val="6BD82388"/>
    <w:rsid w:val="6C6C3870"/>
    <w:rsid w:val="6CA80474"/>
    <w:rsid w:val="6CA82BB2"/>
    <w:rsid w:val="6CF76FBA"/>
    <w:rsid w:val="6DF17078"/>
    <w:rsid w:val="6DFFA992"/>
    <w:rsid w:val="6E06E384"/>
    <w:rsid w:val="6E2037D9"/>
    <w:rsid w:val="6E43D4D5"/>
    <w:rsid w:val="6EA99128"/>
    <w:rsid w:val="6F3AA789"/>
    <w:rsid w:val="6F4A018F"/>
    <w:rsid w:val="6FC12B97"/>
    <w:rsid w:val="6FDFA536"/>
    <w:rsid w:val="6FDFCC74"/>
    <w:rsid w:val="700A4C91"/>
    <w:rsid w:val="700ECDC7"/>
    <w:rsid w:val="70219CBB"/>
    <w:rsid w:val="70647D58"/>
    <w:rsid w:val="711D9F1D"/>
    <w:rsid w:val="719EE85F"/>
    <w:rsid w:val="727F89B7"/>
    <w:rsid w:val="72B535FC"/>
    <w:rsid w:val="733AB8C0"/>
    <w:rsid w:val="7354D1A9"/>
    <w:rsid w:val="73897D6C"/>
    <w:rsid w:val="73964862"/>
    <w:rsid w:val="73CCED65"/>
    <w:rsid w:val="743062B9"/>
    <w:rsid w:val="7467BC64"/>
    <w:rsid w:val="755BEDB7"/>
    <w:rsid w:val="755FE03F"/>
    <w:rsid w:val="7592A9B7"/>
    <w:rsid w:val="76038CC5"/>
    <w:rsid w:val="764EE6BA"/>
    <w:rsid w:val="76C27707"/>
    <w:rsid w:val="76F7811C"/>
    <w:rsid w:val="7723AF85"/>
    <w:rsid w:val="778CC008"/>
    <w:rsid w:val="77CA506A"/>
    <w:rsid w:val="78BC0681"/>
    <w:rsid w:val="793BDA20"/>
    <w:rsid w:val="798E7502"/>
    <w:rsid w:val="7A0657EB"/>
    <w:rsid w:val="7A138469"/>
    <w:rsid w:val="7B54764C"/>
    <w:rsid w:val="7B706A47"/>
    <w:rsid w:val="7BA87261"/>
    <w:rsid w:val="7BC6264C"/>
    <w:rsid w:val="7C9F4DB9"/>
    <w:rsid w:val="7CC615C4"/>
    <w:rsid w:val="7CC96F4E"/>
    <w:rsid w:val="7CF046AD"/>
    <w:rsid w:val="7CFAB97E"/>
    <w:rsid w:val="7D3C30E5"/>
    <w:rsid w:val="7D63A213"/>
    <w:rsid w:val="7D8A45E9"/>
    <w:rsid w:val="7DF5764D"/>
    <w:rsid w:val="7E077211"/>
    <w:rsid w:val="7F194658"/>
    <w:rsid w:val="7F349335"/>
    <w:rsid w:val="7F5C4911"/>
    <w:rsid w:val="7F97D1ED"/>
    <w:rsid w:val="7FC7A43E"/>
    <w:rsid w:val="7FEDBDC4"/>
    <w:rsid w:val="7FFDB686"/>
    <w:rsid w:val="7FFDDDC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8E74"/>
  <w15:chartTrackingRefBased/>
  <w15:docId w15:val="{A2F1EFB0-3D0E-4B24-A996-818C7ECB6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02A5F"/>
    <w:pPr>
      <w:keepNext/>
      <w:keepLines/>
      <w:spacing w:before="240" w:after="0"/>
      <w:outlineLvl w:val="0"/>
    </w:pPr>
    <w:rPr>
      <w:rFonts w:asciiTheme="majorHAnsi" w:hAnsiTheme="majorHAnsi" w:eastAsiaTheme="majorEastAsia" w:cstheme="majorBidi"/>
      <w:color w:val="2F5496" w:themeColor="accent1" w:themeShade="BF"/>
      <w:kern w:val="2"/>
      <w:sz w:val="32"/>
      <w:szCs w:val="32"/>
      <w:lang w:val="en-US" w:eastAsia="zh-CN"/>
      <w14:ligatures w14:val="standardContextual"/>
    </w:rPr>
  </w:style>
  <w:style w:type="paragraph" w:styleId="Heading2">
    <w:name w:val="heading 2"/>
    <w:basedOn w:val="Normal"/>
    <w:next w:val="Normal"/>
    <w:link w:val="Heading2Char"/>
    <w:uiPriority w:val="9"/>
    <w:unhideWhenUsed/>
    <w:qFormat/>
    <w:rsid w:val="00F47E0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sid w:val="002F3793"/>
    <w:rPr>
      <w:i/>
      <w:iCs/>
    </w:rPr>
  </w:style>
  <w:style w:type="character" w:styleId="FollowedHyperlink">
    <w:name w:val="FollowedHyperlink"/>
    <w:basedOn w:val="DefaultParagraphFont"/>
    <w:uiPriority w:val="99"/>
    <w:semiHidden/>
    <w:unhideWhenUsed/>
    <w:rsid w:val="007E25F6"/>
    <w:rPr>
      <w:color w:val="954F72" w:themeColor="followedHyperlink"/>
      <w:u w:val="single"/>
    </w:rPr>
  </w:style>
  <w:style w:type="character" w:styleId="UnresolvedMention">
    <w:name w:val="Unresolved Mention"/>
    <w:basedOn w:val="DefaultParagraphFont"/>
    <w:uiPriority w:val="99"/>
    <w:semiHidden/>
    <w:unhideWhenUsed/>
    <w:rsid w:val="00A456FB"/>
    <w:rPr>
      <w:color w:val="605E5C"/>
      <w:shd w:val="clear" w:color="auto" w:fill="E1DFDD"/>
    </w:rPr>
  </w:style>
  <w:style w:type="character" w:styleId="Heading1Char" w:customStyle="1">
    <w:name w:val="Heading 1 Char"/>
    <w:basedOn w:val="DefaultParagraphFont"/>
    <w:link w:val="Heading1"/>
    <w:uiPriority w:val="9"/>
    <w:rsid w:val="00602A5F"/>
    <w:rPr>
      <w:rFonts w:asciiTheme="majorHAnsi" w:hAnsiTheme="majorHAnsi" w:eastAsiaTheme="majorEastAsia" w:cstheme="majorBidi"/>
      <w:color w:val="2F5496" w:themeColor="accent1" w:themeShade="BF"/>
      <w:kern w:val="2"/>
      <w:sz w:val="32"/>
      <w:szCs w:val="32"/>
      <w:lang w:val="en-US" w:eastAsia="zh-CN"/>
      <w14:ligatures w14:val="standardContextual"/>
    </w:rPr>
  </w:style>
  <w:style w:type="paragraph" w:styleId="Title">
    <w:name w:val="Title"/>
    <w:basedOn w:val="Normal"/>
    <w:next w:val="Normal"/>
    <w:link w:val="TitleChar"/>
    <w:uiPriority w:val="10"/>
    <w:qFormat/>
    <w:rsid w:val="00602A5F"/>
    <w:pPr>
      <w:spacing w:after="0" w:line="240" w:lineRule="auto"/>
      <w:contextualSpacing/>
    </w:pPr>
    <w:rPr>
      <w:rFonts w:asciiTheme="majorHAnsi" w:hAnsiTheme="majorHAnsi" w:eastAsiaTheme="majorEastAsia" w:cstheme="majorBidi"/>
      <w:spacing w:val="-10"/>
      <w:kern w:val="28"/>
      <w:sz w:val="56"/>
      <w:szCs w:val="56"/>
      <w:lang w:val="en-US" w:eastAsia="zh-CN"/>
      <w14:ligatures w14:val="standardContextual"/>
    </w:rPr>
  </w:style>
  <w:style w:type="character" w:styleId="TitleChar" w:customStyle="1">
    <w:name w:val="Title Char"/>
    <w:basedOn w:val="DefaultParagraphFont"/>
    <w:link w:val="Title"/>
    <w:uiPriority w:val="10"/>
    <w:rsid w:val="00602A5F"/>
    <w:rPr>
      <w:rFonts w:asciiTheme="majorHAnsi" w:hAnsiTheme="majorHAnsi" w:eastAsiaTheme="majorEastAsia" w:cstheme="majorBidi"/>
      <w:spacing w:val="-10"/>
      <w:kern w:val="28"/>
      <w:sz w:val="56"/>
      <w:szCs w:val="56"/>
      <w:lang w:val="en-US" w:eastAsia="zh-CN"/>
      <w14:ligatures w14:val="standardContextual"/>
    </w:rPr>
  </w:style>
  <w:style w:type="paragraph" w:styleId="NoSpacing">
    <w:name w:val="No Spacing"/>
    <w:link w:val="NoSpacingChar"/>
    <w:uiPriority w:val="1"/>
    <w:qFormat/>
    <w:rsid w:val="00534629"/>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534629"/>
    <w:rPr>
      <w:rFonts w:eastAsiaTheme="minorEastAsia"/>
      <w:lang w:val="en-US"/>
    </w:rPr>
  </w:style>
  <w:style w:type="paragraph" w:styleId="TOCHeading">
    <w:name w:val="TOC Heading"/>
    <w:basedOn w:val="Heading1"/>
    <w:next w:val="Normal"/>
    <w:uiPriority w:val="39"/>
    <w:unhideWhenUsed/>
    <w:qFormat/>
    <w:rsid w:val="00F47E08"/>
    <w:pPr>
      <w:outlineLvl w:val="9"/>
    </w:pPr>
    <w:rPr>
      <w:kern w:val="0"/>
      <w:lang w:eastAsia="en-US"/>
      <w14:ligatures w14:val="none"/>
    </w:rPr>
  </w:style>
  <w:style w:type="paragraph" w:styleId="TOC1">
    <w:name w:val="toc 1"/>
    <w:basedOn w:val="Normal"/>
    <w:next w:val="Normal"/>
    <w:autoRedefine/>
    <w:uiPriority w:val="39"/>
    <w:unhideWhenUsed/>
    <w:rsid w:val="00F47E08"/>
    <w:pPr>
      <w:spacing w:after="100"/>
    </w:pPr>
  </w:style>
  <w:style w:type="character" w:styleId="Heading2Char" w:customStyle="1">
    <w:name w:val="Heading 2 Char"/>
    <w:basedOn w:val="DefaultParagraphFont"/>
    <w:link w:val="Heading2"/>
    <w:uiPriority w:val="9"/>
    <w:rsid w:val="00F47E08"/>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F47E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github.com/google/differential-privacy"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doi.org/10.1016/j.procs.2023.08.036"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github.com/IBM/differential-privacy-librar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xiv.org/pdf/1602.05629.pdf" TargetMode="External"/><Relationship Id="rId20" Type="http://schemas.openxmlformats.org/officeDocument/2006/relationships/hyperlink" Target="https://www.researchgate.net/publication/353060744_Differential_Privacy_for_Credit_Risk_Model/citation/download"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hyperlink" Target="https://blog.openmined.org/a-survey-of-differential-privacy-frameworks/" TargetMode="Externa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yperlink" Target="https://www.ftc.gov/enforcement/refunds/equifax-data-breach-settlement"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Samuel-Maddock/Apple-Differential-Privac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www.sciencedirect.com/science/article/pii/S1877050923007949"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856E3770CD84DCCB57D5B511D66DEF7"/>
        <w:category>
          <w:name w:val="General"/>
          <w:gallery w:val="placeholder"/>
        </w:category>
        <w:types>
          <w:type w:val="bbPlcHdr"/>
        </w:types>
        <w:behaviors>
          <w:behavior w:val="content"/>
        </w:behaviors>
        <w:guid w:val="{4975C882-A137-451F-8C82-F3A437C31B0C}"/>
      </w:docPartPr>
      <w:docPartBody>
        <w:p w:rsidR="009318E0" w:rsidRDefault="00292318" w:rsidP="00292318">
          <w:pPr>
            <w:pStyle w:val="1856E3770CD84DCCB57D5B511D66DEF7"/>
          </w:pPr>
          <w:r>
            <w:rPr>
              <w:rFonts w:asciiTheme="majorHAnsi" w:eastAsiaTheme="majorEastAsia" w:hAnsiTheme="majorHAnsi" w:cstheme="majorBidi"/>
              <w:caps/>
              <w:color w:val="156082" w:themeColor="accent1"/>
              <w:sz w:val="80"/>
              <w:szCs w:val="80"/>
            </w:rPr>
            <w:t>[Document title]</w:t>
          </w:r>
        </w:p>
      </w:docPartBody>
    </w:docPart>
    <w:docPart>
      <w:docPartPr>
        <w:name w:val="C5C9A566CE6545EDB691D6A5C4B232CB"/>
        <w:category>
          <w:name w:val="General"/>
          <w:gallery w:val="placeholder"/>
        </w:category>
        <w:types>
          <w:type w:val="bbPlcHdr"/>
        </w:types>
        <w:behaviors>
          <w:behavior w:val="content"/>
        </w:behaviors>
        <w:guid w:val="{FF24AAAB-F0A1-4899-8FA6-FABB5F07A0D5}"/>
      </w:docPartPr>
      <w:docPartBody>
        <w:p w:rsidR="009318E0" w:rsidRDefault="00292318" w:rsidP="00292318">
          <w:pPr>
            <w:pStyle w:val="C5C9A566CE6545EDB691D6A5C4B232C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18"/>
    <w:rsid w:val="001943BF"/>
    <w:rsid w:val="00292318"/>
    <w:rsid w:val="00416767"/>
    <w:rsid w:val="008F07BE"/>
    <w:rsid w:val="009318E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56E3770CD84DCCB57D5B511D66DEF7">
    <w:name w:val="1856E3770CD84DCCB57D5B511D66DEF7"/>
    <w:rsid w:val="00292318"/>
  </w:style>
  <w:style w:type="paragraph" w:customStyle="1" w:styleId="C5C9A566CE6545EDB691D6A5C4B232CB">
    <w:name w:val="C5C9A566CE6545EDB691D6A5C4B232CB"/>
    <w:rsid w:val="00292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Trimester 3, 2023</PublishDate>
  <Abstract/>
  <CompanyAddress>By Heera Mohanadas, Brett Youngman &amp; Scott West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SharedWithUsers xmlns="7998ff36-f67b-497d-9ba5-0737ce74e881">
      <UserInfo>
        <DisplayName/>
        <AccountId xsi:nil="true"/>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300566d7437b777c55579718431330b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4d1043442e64a6f0b1b0defa40cc41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C365A-0F82-4DC9-9583-C03AE3C81A6F}">
  <ds:schemaRefs>
    <ds:schemaRef ds:uri="http://schemas.openxmlformats.org/officeDocument/2006/bibliography"/>
  </ds:schemaRefs>
</ds:datastoreItem>
</file>

<file path=customXml/itemProps3.xml><?xml version="1.0" encoding="utf-8"?>
<ds:datastoreItem xmlns:ds="http://schemas.openxmlformats.org/officeDocument/2006/customXml" ds:itemID="{6CB0D991-F1C7-42B6-9596-B81883AF2060}">
  <ds:schemaRefs>
    <ds:schemaRef ds:uri="http://schemas.microsoft.com/sharepoint/v3/contenttype/forms"/>
  </ds:schemaRefs>
</ds:datastoreItem>
</file>

<file path=customXml/itemProps4.xml><?xml version="1.0" encoding="utf-8"?>
<ds:datastoreItem xmlns:ds="http://schemas.openxmlformats.org/officeDocument/2006/customXml" ds:itemID="{27231DB6-E67C-474D-ADCE-C56E7E284B89}">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5.xml><?xml version="1.0" encoding="utf-8"?>
<ds:datastoreItem xmlns:ds="http://schemas.openxmlformats.org/officeDocument/2006/customXml" ds:itemID="{7C85AACC-B668-415D-A083-910A75747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Deakin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Differential Privacy – research report</dc:title>
  <dc:subject>Privacy Technologies for Financial Intelligence</dc:subject>
  <dc:creator>BRETT YOUNGMAN</dc:creator>
  <keywords/>
  <dc:description/>
  <lastModifiedBy>SCOTT WEST</lastModifiedBy>
  <revision>108</revision>
  <dcterms:created xsi:type="dcterms:W3CDTF">2023-11-16T01:08:00.0000000Z</dcterms:created>
  <dcterms:modified xsi:type="dcterms:W3CDTF">2023-12-17T01:27:17.3652850Z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