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2B16" w:rsidRPr="00C72B16" w:rsidRDefault="00C72B16" w:rsidP="00C72B16">
      <w:pPr>
        <w:spacing w:after="0"/>
        <w:rPr>
          <w:color w:val="2F5496" w:themeColor="accent1" w:themeShade="BF"/>
          <w:sz w:val="32"/>
          <w:szCs w:val="32"/>
        </w:rPr>
      </w:pPr>
      <w:r w:rsidRPr="00C72B16">
        <w:rPr>
          <w:color w:val="2F5496" w:themeColor="accent1" w:themeShade="BF"/>
          <w:sz w:val="32"/>
          <w:szCs w:val="32"/>
        </w:rPr>
        <w:t>Introduction</w:t>
      </w:r>
    </w:p>
    <w:p w:rsidR="00C72B16" w:rsidRDefault="00C72B16" w:rsidP="00C72B16">
      <w:pPr>
        <w:spacing w:after="0"/>
      </w:pPr>
      <w:r>
        <w:t>The benchmarking and experimentation suite was conceived to streamline and standardize the evaluation of machine-learning models, with a particular focus on rigorously testing the engine models that underpin Project Echo. By centralizing all experiment parameters into version-controlled configuration files and encapsulating data processing and model logic within modular utilities, the framework ensures that every experiment—from quick smoke tests to large-scale hyperparameter sweeps—is fully reproducible, traceable, and easily comparable. This report presents a holistic overview of the suite’s design, its key components, the integration of an optimized pipeline for rapid engine testing, and recommendations for further enhancement.</w:t>
      </w:r>
    </w:p>
    <w:p w:rsidR="00C72B16" w:rsidRDefault="00C72B16" w:rsidP="00C72B16">
      <w:pPr>
        <w:spacing w:after="0"/>
      </w:pPr>
    </w:p>
    <w:p w:rsidR="00C72B16" w:rsidRPr="00C72B16" w:rsidRDefault="00C72B16" w:rsidP="00C72B16">
      <w:pPr>
        <w:spacing w:after="0"/>
        <w:rPr>
          <w:color w:val="2F5496" w:themeColor="accent1" w:themeShade="BF"/>
          <w:sz w:val="32"/>
          <w:szCs w:val="32"/>
        </w:rPr>
      </w:pPr>
      <w:r w:rsidRPr="00C72B16">
        <w:rPr>
          <w:color w:val="2F5496" w:themeColor="accent1" w:themeShade="BF"/>
          <w:sz w:val="32"/>
          <w:szCs w:val="32"/>
        </w:rPr>
        <w:t>Architecture and Organization</w:t>
      </w:r>
    </w:p>
    <w:p w:rsidR="00C72B16" w:rsidRDefault="00C72B16" w:rsidP="00C72B16">
      <w:pPr>
        <w:spacing w:after="0"/>
      </w:pPr>
      <w:r>
        <w:t xml:space="preserve">At the heart of the suite lies an interactive </w:t>
      </w:r>
      <w:proofErr w:type="spellStart"/>
      <w:r>
        <w:t>Jupyter</w:t>
      </w:r>
      <w:proofErr w:type="spellEnd"/>
      <w:r>
        <w:t xml:space="preserve"> notebook,</w:t>
      </w:r>
      <w:r>
        <w:t xml:space="preserve"> </w:t>
      </w:r>
      <w:proofErr w:type="spellStart"/>
      <w:r w:rsidRPr="00C72B16">
        <w:rPr>
          <w:b/>
          <w:bCs/>
        </w:rPr>
        <w:t>Benchmarking_Framework.ipynb</w:t>
      </w:r>
      <w:proofErr w:type="spellEnd"/>
      <w:r>
        <w:t>, which orchestrates the end-to-end flow. Two sibling directories—configs/ and utils/—house all declarative definitions and reusable code, respectively.</w:t>
      </w:r>
    </w:p>
    <w:p w:rsidR="00C72B16" w:rsidRDefault="00C72B16" w:rsidP="00C72B16">
      <w:pPr>
        <w:spacing w:after="0"/>
      </w:pPr>
    </w:p>
    <w:p w:rsidR="00C72B16" w:rsidRDefault="00C72B16" w:rsidP="00C72B16">
      <w:pPr>
        <w:spacing w:after="0"/>
      </w:pPr>
      <w:r>
        <w:t xml:space="preserve">The </w:t>
      </w:r>
      <w:r w:rsidRPr="00C72B16">
        <w:rPr>
          <w:b/>
          <w:bCs/>
        </w:rPr>
        <w:t>configs/</w:t>
      </w:r>
      <w:r>
        <w:t xml:space="preserve"> directory contains pure-Python modules that define global environment settings, augmentation strategies, model architectures, and experiment groupings. All of these files live under version control, guaranteeing that no run occurs “off-the-books.”</w:t>
      </w:r>
    </w:p>
    <w:p w:rsidR="00C72B16" w:rsidRDefault="00C72B16" w:rsidP="00C72B16">
      <w:pPr>
        <w:spacing w:after="0"/>
      </w:pPr>
    </w:p>
    <w:p w:rsidR="00C72B16" w:rsidRDefault="00C72B16" w:rsidP="00C72B16">
      <w:pPr>
        <w:spacing w:after="0"/>
      </w:pPr>
      <w:r>
        <w:t xml:space="preserve">The </w:t>
      </w:r>
      <w:r w:rsidRPr="00C72B16">
        <w:rPr>
          <w:b/>
          <w:bCs/>
        </w:rPr>
        <w:t>utils/</w:t>
      </w:r>
      <w:r>
        <w:t xml:space="preserve"> directory implements the mechanics of dataset discovery, data-augmentation transforms, pipeline assembly, and a high-throughput variant tailored for Project Echo’s engine micro-benchmarks.</w:t>
      </w:r>
    </w:p>
    <w:p w:rsidR="00C72B16" w:rsidRDefault="00C72B16" w:rsidP="00C72B16">
      <w:pPr>
        <w:spacing w:after="0"/>
      </w:pPr>
    </w:p>
    <w:p w:rsidR="00C72B16" w:rsidRDefault="00C72B16" w:rsidP="00C72B16">
      <w:pPr>
        <w:spacing w:after="0"/>
      </w:pPr>
      <w:r>
        <w:t>This separation of concerns means that adding a new model, tuning an augmentation, or swapping in a specialized pipeline requires modifying only one isolated component</w:t>
      </w:r>
      <w:r>
        <w:t xml:space="preserve">, </w:t>
      </w:r>
      <w:r>
        <w:t>never the orchestration notebook itself.</w:t>
      </w:r>
    </w:p>
    <w:p w:rsidR="00C72B16" w:rsidRPr="00C72B16" w:rsidRDefault="00C72B16" w:rsidP="00C72B16">
      <w:pPr>
        <w:spacing w:after="0"/>
      </w:pPr>
    </w:p>
    <w:p w:rsidR="00C72B16" w:rsidRPr="00C72B16" w:rsidRDefault="00C72B16" w:rsidP="00C72B16">
      <w:pPr>
        <w:spacing w:after="0"/>
        <w:rPr>
          <w:color w:val="2F5496" w:themeColor="accent1" w:themeShade="BF"/>
          <w:sz w:val="32"/>
          <w:szCs w:val="32"/>
        </w:rPr>
      </w:pPr>
      <w:r w:rsidRPr="00C72B16">
        <w:rPr>
          <w:color w:val="2F5496" w:themeColor="accent1" w:themeShade="BF"/>
          <w:sz w:val="32"/>
          <w:szCs w:val="32"/>
        </w:rPr>
        <w:t>Declarative Configuration Management</w:t>
      </w:r>
    </w:p>
    <w:p w:rsidR="00C72B16" w:rsidRDefault="00C72B16" w:rsidP="00C72B16">
      <w:pPr>
        <w:spacing w:after="0"/>
      </w:pPr>
      <w:r>
        <w:t>Every aspect of an experiment is defined in code under version control, guaranteeing that no run occurs off-the-books. Within the configs/ directory:</w:t>
      </w:r>
    </w:p>
    <w:p w:rsidR="00C72B16" w:rsidRPr="00C72B16" w:rsidRDefault="00C72B16" w:rsidP="00C72B16">
      <w:pPr>
        <w:pStyle w:val="ListParagraph"/>
        <w:numPr>
          <w:ilvl w:val="0"/>
          <w:numId w:val="1"/>
        </w:numPr>
        <w:spacing w:after="0"/>
        <w:rPr>
          <w:b/>
          <w:bCs/>
        </w:rPr>
      </w:pPr>
      <w:r w:rsidRPr="00C72B16">
        <w:rPr>
          <w:b/>
          <w:bCs/>
        </w:rPr>
        <w:t>system_config.py</w:t>
      </w:r>
    </w:p>
    <w:p w:rsidR="00C72B16" w:rsidRDefault="00C72B16" w:rsidP="00C72B16">
      <w:pPr>
        <w:spacing w:after="0"/>
        <w:ind w:left="720"/>
      </w:pPr>
      <w:r>
        <w:t>This module serves as the single source of truth for all global settings that affect every experiment. It declares the random seed (ensuring deterministic data splits and model initialization), logging-format parameters (timestamp formats, log-level thresholds), default output directories (where metrics, checkpoints, and config snapshots are written), and device preferences (CPU vs. GPU selection). Because these values live in version control, any change</w:t>
      </w:r>
      <w:r>
        <w:t>, s</w:t>
      </w:r>
      <w:r>
        <w:t xml:space="preserve">uch as switching from GPU to CPU </w:t>
      </w:r>
      <w:r>
        <w:lastRenderedPageBreak/>
        <w:t>for a quick smoke test</w:t>
      </w:r>
      <w:r>
        <w:t xml:space="preserve">, </w:t>
      </w:r>
      <w:r>
        <w:t>requires editing only this file. The notebook’s first cell simply does</w:t>
      </w:r>
    </w:p>
    <w:p w:rsidR="00C72B16" w:rsidRPr="00C72B16" w:rsidRDefault="00C72B16" w:rsidP="00C72B16">
      <w:pPr>
        <w:spacing w:after="0"/>
        <w:jc w:val="center"/>
        <w:rPr>
          <w:i/>
          <w:iCs/>
        </w:rPr>
      </w:pPr>
      <w:r w:rsidRPr="00C72B16">
        <w:rPr>
          <w:i/>
          <w:iCs/>
        </w:rPr>
        <w:t xml:space="preserve">from </w:t>
      </w:r>
      <w:proofErr w:type="spellStart"/>
      <w:proofErr w:type="gramStart"/>
      <w:r w:rsidRPr="00C72B16">
        <w:rPr>
          <w:i/>
          <w:iCs/>
        </w:rPr>
        <w:t>configs.system</w:t>
      </w:r>
      <w:proofErr w:type="gramEnd"/>
      <w:r w:rsidRPr="00C72B16">
        <w:rPr>
          <w:i/>
          <w:iCs/>
        </w:rPr>
        <w:t>_config</w:t>
      </w:r>
      <w:proofErr w:type="spellEnd"/>
      <w:r w:rsidRPr="00C72B16">
        <w:rPr>
          <w:i/>
          <w:iCs/>
        </w:rPr>
        <w:t xml:space="preserve"> import </w:t>
      </w:r>
      <w:proofErr w:type="spellStart"/>
      <w:r w:rsidRPr="00C72B16">
        <w:rPr>
          <w:i/>
          <w:iCs/>
        </w:rPr>
        <w:t>SystemConfig</w:t>
      </w:r>
      <w:proofErr w:type="spellEnd"/>
    </w:p>
    <w:p w:rsidR="00C72B16" w:rsidRDefault="00C72B16" w:rsidP="00C72B16">
      <w:pPr>
        <w:spacing w:after="0"/>
        <w:ind w:firstLine="720"/>
      </w:pPr>
      <w:proofErr w:type="gramStart"/>
      <w:r>
        <w:t>so</w:t>
      </w:r>
      <w:proofErr w:type="gramEnd"/>
      <w:r>
        <w:t xml:space="preserve"> updates here are immediately reflected without touching orchestration logic.</w:t>
      </w:r>
    </w:p>
    <w:p w:rsidR="00C72B16" w:rsidRPr="00C72B16" w:rsidRDefault="00C72B16" w:rsidP="00C72B16">
      <w:pPr>
        <w:pStyle w:val="ListParagraph"/>
        <w:numPr>
          <w:ilvl w:val="0"/>
          <w:numId w:val="1"/>
        </w:numPr>
        <w:spacing w:after="0"/>
        <w:rPr>
          <w:b/>
          <w:bCs/>
        </w:rPr>
      </w:pPr>
      <w:r w:rsidRPr="00C72B16">
        <w:rPr>
          <w:b/>
          <w:bCs/>
        </w:rPr>
        <w:t>augmentations_configs.py</w:t>
      </w:r>
    </w:p>
    <w:p w:rsidR="00C72B16" w:rsidRDefault="00C72B16" w:rsidP="00C72B16">
      <w:pPr>
        <w:spacing w:after="0"/>
        <w:ind w:left="720"/>
      </w:pPr>
      <w:r>
        <w:t>All data-augmentation pipelines are declared as named lists of transform objects imported from utils/augmentations.py. For example, a “</w:t>
      </w:r>
      <w:proofErr w:type="spellStart"/>
      <w:r>
        <w:t>strong_augment</w:t>
      </w:r>
      <w:proofErr w:type="spellEnd"/>
      <w:r>
        <w:t>” pipeline might read:</w:t>
      </w:r>
    </w:p>
    <w:p w:rsidR="00C72B16" w:rsidRPr="00C72B16" w:rsidRDefault="00C72B16" w:rsidP="00C72B16">
      <w:pPr>
        <w:spacing w:after="0"/>
        <w:ind w:left="1440"/>
        <w:rPr>
          <w:i/>
          <w:iCs/>
        </w:rPr>
      </w:pPr>
      <w:proofErr w:type="spellStart"/>
      <w:r w:rsidRPr="00C72B16">
        <w:rPr>
          <w:i/>
          <w:iCs/>
        </w:rPr>
        <w:t>strong_augment</w:t>
      </w:r>
      <w:proofErr w:type="spellEnd"/>
      <w:r w:rsidRPr="00C72B16">
        <w:rPr>
          <w:i/>
          <w:iCs/>
        </w:rPr>
        <w:t xml:space="preserve"> = [</w:t>
      </w:r>
      <w:proofErr w:type="spellStart"/>
      <w:r w:rsidRPr="00C72B16">
        <w:rPr>
          <w:i/>
          <w:iCs/>
        </w:rPr>
        <w:t>AddNoise</w:t>
      </w:r>
      <w:proofErr w:type="spellEnd"/>
      <w:r w:rsidRPr="00C72B16">
        <w:rPr>
          <w:i/>
          <w:iCs/>
        </w:rPr>
        <w:t xml:space="preserve">(std=0.05), </w:t>
      </w:r>
      <w:proofErr w:type="spellStart"/>
      <w:r w:rsidRPr="00C72B16">
        <w:rPr>
          <w:i/>
          <w:iCs/>
        </w:rPr>
        <w:t>TimeMask</w:t>
      </w:r>
      <w:proofErr w:type="spellEnd"/>
      <w:r w:rsidRPr="00C72B16">
        <w:rPr>
          <w:i/>
          <w:iCs/>
        </w:rPr>
        <w:t>(</w:t>
      </w:r>
      <w:proofErr w:type="spellStart"/>
      <w:r w:rsidRPr="00C72B16">
        <w:rPr>
          <w:i/>
          <w:iCs/>
        </w:rPr>
        <w:t>max_mask</w:t>
      </w:r>
      <w:proofErr w:type="spellEnd"/>
      <w:r w:rsidRPr="00C72B16">
        <w:rPr>
          <w:i/>
          <w:iCs/>
        </w:rPr>
        <w:t xml:space="preserve">=30), </w:t>
      </w:r>
      <w:proofErr w:type="spellStart"/>
      <w:r w:rsidRPr="00C72B16">
        <w:rPr>
          <w:i/>
          <w:iCs/>
        </w:rPr>
        <w:t>FrequencyMask</w:t>
      </w:r>
      <w:proofErr w:type="spellEnd"/>
      <w:r w:rsidRPr="00C72B16">
        <w:rPr>
          <w:i/>
          <w:iCs/>
        </w:rPr>
        <w:t>(</w:t>
      </w:r>
      <w:proofErr w:type="spellStart"/>
      <w:r w:rsidRPr="00C72B16">
        <w:rPr>
          <w:i/>
          <w:iCs/>
        </w:rPr>
        <w:t>max_mask</w:t>
      </w:r>
      <w:proofErr w:type="spellEnd"/>
      <w:r w:rsidRPr="00C72B16">
        <w:rPr>
          <w:i/>
          <w:iCs/>
        </w:rPr>
        <w:t>=15)]</w:t>
      </w:r>
    </w:p>
    <w:p w:rsidR="00C72B16" w:rsidRDefault="00C72B16" w:rsidP="00C72B16">
      <w:pPr>
        <w:spacing w:after="0"/>
        <w:ind w:left="720"/>
      </w:pPr>
      <w:r>
        <w:t>To experiment with new strategies</w:t>
      </w:r>
      <w:r>
        <w:t xml:space="preserve">, </w:t>
      </w:r>
      <w:r>
        <w:t xml:space="preserve">such as adding pitch shifting or </w:t>
      </w:r>
      <w:proofErr w:type="spellStart"/>
      <w:r>
        <w:t>SpecAugment</w:t>
      </w:r>
      <w:proofErr w:type="spellEnd"/>
      <w:r>
        <w:t xml:space="preserve"> parameters</w:t>
      </w:r>
      <w:r>
        <w:t xml:space="preserve">, </w:t>
      </w:r>
      <w:r>
        <w:t>one edits or adds entries in this module. The orchestration notebook then automatically discovers the updated pipeline by reloading the config, meaning there is no need to alter any code in data_pipeline.py or the notebook itself to test novel augmentations.</w:t>
      </w:r>
    </w:p>
    <w:p w:rsidR="00C72B16" w:rsidRPr="00C72B16" w:rsidRDefault="00C72B16" w:rsidP="00C72B16">
      <w:pPr>
        <w:pStyle w:val="ListParagraph"/>
        <w:numPr>
          <w:ilvl w:val="0"/>
          <w:numId w:val="1"/>
        </w:numPr>
        <w:spacing w:after="0"/>
        <w:rPr>
          <w:b/>
          <w:bCs/>
        </w:rPr>
      </w:pPr>
      <w:r w:rsidRPr="00C72B16">
        <w:rPr>
          <w:b/>
          <w:bCs/>
        </w:rPr>
        <w:t>model_configs.py</w:t>
      </w:r>
    </w:p>
    <w:p w:rsidR="00C72B16" w:rsidRDefault="00C72B16" w:rsidP="00C72B16">
      <w:pPr>
        <w:spacing w:after="0"/>
        <w:ind w:left="720"/>
      </w:pPr>
      <w:r>
        <w:t xml:space="preserve">Neural-network architectures and their default hyperparameters are registered here under simple string keys. Each entry pairs a constructor reference (e.g., </w:t>
      </w:r>
      <w:proofErr w:type="spellStart"/>
      <w:r>
        <w:t>ResNetAudioClassifier</w:t>
      </w:r>
      <w:proofErr w:type="spellEnd"/>
      <w:r>
        <w:t>) with its parameter dict. Introducing a new model</w:t>
      </w:r>
      <w:r>
        <w:t xml:space="preserve">, </w:t>
      </w:r>
      <w:r>
        <w:t>or tuning an existing one</w:t>
      </w:r>
      <w:r>
        <w:t xml:space="preserve">, </w:t>
      </w:r>
      <w:r>
        <w:t>requires only adding or modifying an entry in this file. Because the notebook dynamically imports models</w:t>
      </w:r>
      <w:r>
        <w:t xml:space="preserve">, </w:t>
      </w:r>
      <w:r>
        <w:t>there is zero orchestration-level boilerplate when expanding the model zoo.</w:t>
      </w:r>
    </w:p>
    <w:p w:rsidR="00C72B16" w:rsidRPr="00C72B16" w:rsidRDefault="00C72B16" w:rsidP="00C72B16">
      <w:pPr>
        <w:pStyle w:val="ListParagraph"/>
        <w:numPr>
          <w:ilvl w:val="0"/>
          <w:numId w:val="1"/>
        </w:numPr>
        <w:spacing w:after="0"/>
        <w:rPr>
          <w:b/>
          <w:bCs/>
        </w:rPr>
      </w:pPr>
      <w:r w:rsidRPr="00C72B16">
        <w:rPr>
          <w:b/>
          <w:bCs/>
        </w:rPr>
        <w:t>experiment_configs.py</w:t>
      </w:r>
    </w:p>
    <w:p w:rsidR="00C72B16" w:rsidRDefault="00C72B16" w:rsidP="00C72B16">
      <w:pPr>
        <w:spacing w:after="0"/>
        <w:ind w:left="720"/>
      </w:pPr>
      <w:r>
        <w:t>This module composes the experiment matrix</w:t>
      </w:r>
      <w:r>
        <w:t xml:space="preserve">, </w:t>
      </w:r>
      <w:r>
        <w:t>by default as the Cartesian product of augmentation pipelines and model definitions</w:t>
      </w:r>
      <w:r>
        <w:t xml:space="preserve">, </w:t>
      </w:r>
      <w:r>
        <w:t xml:space="preserve">but also supports named subsets for targeted studies (e.g., </w:t>
      </w:r>
      <w:proofErr w:type="spellStart"/>
      <w:r>
        <w:t>baseline_experiments</w:t>
      </w:r>
      <w:proofErr w:type="spellEnd"/>
      <w:r>
        <w:t xml:space="preserve">, </w:t>
      </w:r>
      <w:proofErr w:type="spellStart"/>
      <w:r>
        <w:t>noise_robustness_tests</w:t>
      </w:r>
      <w:proofErr w:type="spellEnd"/>
      <w:r>
        <w:t>). Each experiment case carries a human-readable label, pointers to the relevant augmentation and model keys, and any override parameters (such as number of epochs). Adjusting which combinations to run</w:t>
      </w:r>
      <w:r>
        <w:t xml:space="preserve">, </w:t>
      </w:r>
      <w:r>
        <w:t>whether adding a new grouping or excluding a stale pairing</w:t>
      </w:r>
      <w:r>
        <w:t xml:space="preserve">, </w:t>
      </w:r>
      <w:r>
        <w:t>happens solely in this file. The notebook then loads</w:t>
      </w:r>
      <w:r>
        <w:t>:</w:t>
      </w:r>
    </w:p>
    <w:p w:rsidR="00C72B16" w:rsidRPr="00C72B16" w:rsidRDefault="00C72B16" w:rsidP="00C72B16">
      <w:pPr>
        <w:spacing w:after="0"/>
        <w:ind w:left="720"/>
        <w:jc w:val="center"/>
        <w:rPr>
          <w:i/>
          <w:iCs/>
        </w:rPr>
      </w:pPr>
      <w:r w:rsidRPr="00C72B16">
        <w:rPr>
          <w:i/>
          <w:iCs/>
        </w:rPr>
        <w:t xml:space="preserve">from </w:t>
      </w:r>
      <w:proofErr w:type="spellStart"/>
      <w:proofErr w:type="gramStart"/>
      <w:r w:rsidRPr="00C72B16">
        <w:rPr>
          <w:i/>
          <w:iCs/>
        </w:rPr>
        <w:t>configs.experiment</w:t>
      </w:r>
      <w:proofErr w:type="gramEnd"/>
      <w:r w:rsidRPr="00C72B16">
        <w:rPr>
          <w:i/>
          <w:iCs/>
        </w:rPr>
        <w:t>_configs</w:t>
      </w:r>
      <w:proofErr w:type="spellEnd"/>
      <w:r w:rsidRPr="00C72B16">
        <w:rPr>
          <w:i/>
          <w:iCs/>
        </w:rPr>
        <w:t xml:space="preserve"> import </w:t>
      </w:r>
      <w:proofErr w:type="spellStart"/>
      <w:r w:rsidRPr="00C72B16">
        <w:rPr>
          <w:i/>
          <w:iCs/>
        </w:rPr>
        <w:t>all_experiments</w:t>
      </w:r>
      <w:proofErr w:type="spellEnd"/>
    </w:p>
    <w:p w:rsidR="00C72B16" w:rsidRDefault="00C72B16" w:rsidP="00C72B16">
      <w:pPr>
        <w:spacing w:after="0"/>
        <w:ind w:left="720"/>
      </w:pPr>
      <w:r>
        <w:t xml:space="preserve">and iterates for </w:t>
      </w:r>
      <w:proofErr w:type="spellStart"/>
      <w:r w:rsidRPr="00C72B16">
        <w:rPr>
          <w:i/>
          <w:iCs/>
        </w:rPr>
        <w:t>exp_cfg</w:t>
      </w:r>
      <w:proofErr w:type="spellEnd"/>
      <w:r w:rsidRPr="00C72B16">
        <w:rPr>
          <w:i/>
          <w:iCs/>
        </w:rPr>
        <w:t xml:space="preserve"> in </w:t>
      </w:r>
      <w:proofErr w:type="spellStart"/>
      <w:r w:rsidRPr="00C72B16">
        <w:rPr>
          <w:i/>
          <w:iCs/>
        </w:rPr>
        <w:t>all_experiments</w:t>
      </w:r>
      <w:proofErr w:type="spellEnd"/>
      <w:r>
        <w:t>: without further edits.</w:t>
      </w:r>
    </w:p>
    <w:p w:rsidR="00C72B16" w:rsidRDefault="00C72B16" w:rsidP="00C72B16">
      <w:pPr>
        <w:spacing w:after="0"/>
        <w:ind w:left="720"/>
      </w:pPr>
    </w:p>
    <w:p w:rsidR="00C72B16" w:rsidRDefault="00C72B16" w:rsidP="00C72B16">
      <w:pPr>
        <w:spacing w:after="0"/>
      </w:pPr>
      <w:r>
        <w:t xml:space="preserve">Within the notebook itself, users can further refine execution by adjusting filters on the </w:t>
      </w:r>
      <w:proofErr w:type="spellStart"/>
      <w:r>
        <w:t>all_experiments</w:t>
      </w:r>
      <w:proofErr w:type="spellEnd"/>
      <w:r>
        <w:t xml:space="preserve"> list (for instance, running only experiments tagged for the optimized engine pipeline) or toggling flags that control logging verbosity, checkpoint frequencies, or choice between the standard and optimized pipelines. This thin orchestration layer ensures maximal flexibility without compromising reproducibility.</w:t>
      </w:r>
      <w:r>
        <w:br/>
      </w:r>
    </w:p>
    <w:p w:rsidR="00C72B16" w:rsidRDefault="00C72B16" w:rsidP="00C72B16">
      <w:pPr>
        <w:spacing w:after="0"/>
      </w:pPr>
    </w:p>
    <w:p w:rsidR="00C72B16" w:rsidRPr="00C72B16" w:rsidRDefault="00C72B16" w:rsidP="00C72B16">
      <w:pPr>
        <w:spacing w:after="0"/>
        <w:rPr>
          <w:color w:val="2F5496" w:themeColor="accent1" w:themeShade="BF"/>
          <w:sz w:val="32"/>
          <w:szCs w:val="32"/>
        </w:rPr>
      </w:pPr>
      <w:r w:rsidRPr="00C72B16">
        <w:rPr>
          <w:color w:val="2F5496" w:themeColor="accent1" w:themeShade="BF"/>
          <w:sz w:val="32"/>
          <w:szCs w:val="32"/>
        </w:rPr>
        <w:lastRenderedPageBreak/>
        <w:t>Modular Data Pipelines</w:t>
      </w:r>
    </w:p>
    <w:p w:rsidR="00C72B16" w:rsidRDefault="00C72B16" w:rsidP="00C72B16">
      <w:pPr>
        <w:spacing w:after="0"/>
      </w:pPr>
      <w:r>
        <w:t xml:space="preserve">The </w:t>
      </w:r>
      <w:r w:rsidRPr="00C72B16">
        <w:rPr>
          <w:b/>
          <w:bCs/>
        </w:rPr>
        <w:t>utils/ directory</w:t>
      </w:r>
      <w:r>
        <w:t xml:space="preserve"> implements a series of self-contained modules that each handle a distinct stage of the data workflow:</w:t>
      </w:r>
    </w:p>
    <w:p w:rsidR="00C72B16" w:rsidRDefault="00C72B16" w:rsidP="00C72B16">
      <w:pPr>
        <w:spacing w:after="0"/>
      </w:pPr>
    </w:p>
    <w:p w:rsidR="00C72B16" w:rsidRPr="00C72B16" w:rsidRDefault="00C72B16" w:rsidP="00C72B16">
      <w:pPr>
        <w:spacing w:after="0"/>
        <w:rPr>
          <w:b/>
          <w:bCs/>
        </w:rPr>
      </w:pPr>
      <w:r w:rsidRPr="00C72B16">
        <w:rPr>
          <w:b/>
          <w:bCs/>
        </w:rPr>
        <w:t>Dataset Creation</w:t>
      </w:r>
    </w:p>
    <w:p w:rsidR="00C72B16" w:rsidRDefault="00C72B16" w:rsidP="00C72B16">
      <w:pPr>
        <w:spacing w:after="0"/>
      </w:pPr>
      <w:r>
        <w:t>The create_dataset.py module abstracts away file-system intricacies, scanning raw data directories or CSV manifests, mapping audio files to class labels, and filtering out corrupted entries. This guarantees that downstream pipeline components always receive a clean, uniform dataset object.</w:t>
      </w:r>
    </w:p>
    <w:p w:rsidR="00C72B16" w:rsidRPr="00C72B16" w:rsidRDefault="00C72B16" w:rsidP="00C72B16">
      <w:pPr>
        <w:spacing w:after="0"/>
        <w:rPr>
          <w:b/>
          <w:bCs/>
        </w:rPr>
      </w:pPr>
      <w:r w:rsidRPr="00C72B16">
        <w:rPr>
          <w:b/>
          <w:bCs/>
        </w:rPr>
        <w:t>Data Augmentation</w:t>
      </w:r>
    </w:p>
    <w:p w:rsidR="00C72B16" w:rsidRDefault="00C72B16" w:rsidP="00C72B16">
      <w:pPr>
        <w:spacing w:after="0"/>
      </w:pPr>
      <w:r>
        <w:t>The augmentations.py module defines each atomic transform—such as time masking, frequency masking, additive noise, and pitch shifting—as a class with a unified interface. By decoupling transform definitions from pipeline assembly, new augmentation strategies can be introduced simply by adding a class and referencing it in augmentations_configs.py.</w:t>
      </w:r>
    </w:p>
    <w:p w:rsidR="00C72B16" w:rsidRPr="00C72B16" w:rsidRDefault="00C72B16" w:rsidP="00C72B16">
      <w:pPr>
        <w:spacing w:after="0"/>
        <w:rPr>
          <w:b/>
          <w:bCs/>
        </w:rPr>
      </w:pPr>
      <w:r w:rsidRPr="00C72B16">
        <w:rPr>
          <w:b/>
          <w:bCs/>
        </w:rPr>
        <w:t>Core Pipeline Assembly</w:t>
      </w:r>
    </w:p>
    <w:p w:rsidR="00C72B16" w:rsidRDefault="00C72B16" w:rsidP="00C72B16">
      <w:pPr>
        <w:spacing w:after="0"/>
      </w:pPr>
      <w:r>
        <w:t xml:space="preserve">In data_pipeline.py, base preprocessing (e.g., Mel-spectrogram computation, normalization) is applied consistently across all splits. Augmentation hooks are then injected only into the training branch, while validation and test pipelines remain deterministic. The module also configures shuffling, batching, and prefetching, leveraging framework-specific optimizations (e.g., TensorFlow’s </w:t>
      </w:r>
      <w:proofErr w:type="spellStart"/>
      <w:r>
        <w:t>tf.data</w:t>
      </w:r>
      <w:proofErr w:type="spellEnd"/>
      <w:r>
        <w:t xml:space="preserve"> API or </w:t>
      </w:r>
      <w:proofErr w:type="spellStart"/>
      <w:r>
        <w:t>PyTorch’s</w:t>
      </w:r>
      <w:proofErr w:type="spellEnd"/>
      <w:r>
        <w:t xml:space="preserve"> </w:t>
      </w:r>
      <w:proofErr w:type="spellStart"/>
      <w:r>
        <w:t>DataLoader</w:t>
      </w:r>
      <w:proofErr w:type="spellEnd"/>
      <w:r>
        <w:t>) to maximize throughput and maintain high GPU utilization.</w:t>
      </w:r>
    </w:p>
    <w:p w:rsidR="00C72B16" w:rsidRPr="00C72B16" w:rsidRDefault="00C72B16" w:rsidP="00C72B16">
      <w:pPr>
        <w:spacing w:after="0"/>
        <w:rPr>
          <w:b/>
          <w:bCs/>
        </w:rPr>
      </w:pPr>
      <w:r w:rsidRPr="00C72B16">
        <w:rPr>
          <w:b/>
          <w:bCs/>
        </w:rPr>
        <w:t>High-Throughput Engine Variant</w:t>
      </w:r>
    </w:p>
    <w:p w:rsidR="00C72B16" w:rsidRDefault="00C72B16" w:rsidP="00C72B16">
      <w:pPr>
        <w:spacing w:after="0"/>
      </w:pPr>
      <w:r>
        <w:t xml:space="preserve">The optimised_engine_pipeline.py module extends the core pipeline with in-memory caching of </w:t>
      </w:r>
      <w:proofErr w:type="spellStart"/>
      <w:r>
        <w:t>preprocessed</w:t>
      </w:r>
      <w:proofErr w:type="spellEnd"/>
      <w:r>
        <w:t xml:space="preserve"> batches, multi-threaded or asynchronous data loaders, and fine-tuned buffer sizes. This specialization was introduced to accelerate Project Echo’s engine-model micro-benchmarks, reducing overhead so that iterating on model changes yields feedback in minutes rather than hours. Both standard and optimized pipelines adhere to a uniform interface</w:t>
      </w:r>
      <w:r>
        <w:t xml:space="preserve">, </w:t>
      </w:r>
      <w:r>
        <w:t>returning (</w:t>
      </w:r>
      <w:proofErr w:type="spellStart"/>
      <w:r>
        <w:t>train_ds</w:t>
      </w:r>
      <w:proofErr w:type="spellEnd"/>
      <w:r>
        <w:t xml:space="preserve">, </w:t>
      </w:r>
      <w:proofErr w:type="spellStart"/>
      <w:r>
        <w:t>val_ds</w:t>
      </w:r>
      <w:proofErr w:type="spellEnd"/>
      <w:r>
        <w:t xml:space="preserve">, </w:t>
      </w:r>
      <w:proofErr w:type="spellStart"/>
      <w:r>
        <w:t>test_ds</w:t>
      </w:r>
      <w:proofErr w:type="spellEnd"/>
      <w:r>
        <w:t>)</w:t>
      </w:r>
      <w:r>
        <w:t xml:space="preserve">, </w:t>
      </w:r>
      <w:r>
        <w:t>so the notebook can switch between them via a single import change.</w:t>
      </w:r>
    </w:p>
    <w:p w:rsidR="00C72B16" w:rsidRDefault="00C72B16" w:rsidP="00C72B16">
      <w:pPr>
        <w:spacing w:after="0"/>
      </w:pPr>
    </w:p>
    <w:p w:rsidR="00C72B16" w:rsidRPr="00C72B16" w:rsidRDefault="00C72B16" w:rsidP="00C72B16">
      <w:pPr>
        <w:spacing w:after="0"/>
        <w:rPr>
          <w:color w:val="2F5496" w:themeColor="accent1" w:themeShade="BF"/>
          <w:sz w:val="32"/>
          <w:szCs w:val="32"/>
        </w:rPr>
      </w:pPr>
      <w:r w:rsidRPr="00C72B16">
        <w:rPr>
          <w:color w:val="2F5496" w:themeColor="accent1" w:themeShade="BF"/>
          <w:sz w:val="32"/>
          <w:szCs w:val="32"/>
        </w:rPr>
        <w:t>Experiment Execution Workflow</w:t>
      </w:r>
    </w:p>
    <w:p w:rsidR="00C72B16" w:rsidRDefault="00C72B16" w:rsidP="00C72B16">
      <w:pPr>
        <w:spacing w:after="0"/>
      </w:pPr>
      <w:r>
        <w:t>When the notebook runs, the sequence unfolds as follows:</w:t>
      </w:r>
    </w:p>
    <w:p w:rsidR="00C72B16" w:rsidRDefault="00C72B16" w:rsidP="00C72B16">
      <w:pPr>
        <w:spacing w:after="0"/>
      </w:pPr>
    </w:p>
    <w:p w:rsidR="00C72B16" w:rsidRPr="00C72B16" w:rsidRDefault="00C72B16" w:rsidP="00C72B16">
      <w:pPr>
        <w:pStyle w:val="ListParagraph"/>
        <w:numPr>
          <w:ilvl w:val="0"/>
          <w:numId w:val="3"/>
        </w:numPr>
        <w:spacing w:after="0"/>
        <w:rPr>
          <w:b/>
          <w:bCs/>
        </w:rPr>
      </w:pPr>
      <w:r w:rsidRPr="00C72B16">
        <w:rPr>
          <w:b/>
          <w:bCs/>
        </w:rPr>
        <w:t>Initialization</w:t>
      </w:r>
    </w:p>
    <w:p w:rsidR="00C72B16" w:rsidRDefault="00C72B16" w:rsidP="00C72B16">
      <w:pPr>
        <w:spacing w:after="0"/>
        <w:ind w:left="720"/>
      </w:pPr>
      <w:r>
        <w:t xml:space="preserve">Import </w:t>
      </w:r>
      <w:proofErr w:type="spellStart"/>
      <w:r>
        <w:t>SystemConfig</w:t>
      </w:r>
      <w:proofErr w:type="spellEnd"/>
      <w:r>
        <w:t xml:space="preserve"> from system_config.py to set random seeds, configure logging, and establish output paths.</w:t>
      </w:r>
    </w:p>
    <w:p w:rsidR="00C72B16" w:rsidRPr="00C72B16" w:rsidRDefault="00C72B16" w:rsidP="00C72B16">
      <w:pPr>
        <w:pStyle w:val="ListParagraph"/>
        <w:numPr>
          <w:ilvl w:val="0"/>
          <w:numId w:val="3"/>
        </w:numPr>
        <w:spacing w:after="0"/>
        <w:rPr>
          <w:b/>
          <w:bCs/>
        </w:rPr>
      </w:pPr>
      <w:r w:rsidRPr="00C72B16">
        <w:rPr>
          <w:b/>
          <w:bCs/>
        </w:rPr>
        <w:t>Experiment Discovery</w:t>
      </w:r>
    </w:p>
    <w:p w:rsidR="00C72B16" w:rsidRDefault="00C72B16" w:rsidP="00C72B16">
      <w:pPr>
        <w:spacing w:after="0"/>
        <w:ind w:left="720"/>
      </w:pPr>
      <w:r>
        <w:t>Load the list of experiment cases from experiment_configs.py. Optionally filter this list to run only specific subsets (e.g., those tagged for engine pipeline benchmarking).</w:t>
      </w:r>
    </w:p>
    <w:p w:rsidR="00C72B16" w:rsidRPr="00C72B16" w:rsidRDefault="00C72B16" w:rsidP="00C72B16">
      <w:pPr>
        <w:pStyle w:val="ListParagraph"/>
        <w:numPr>
          <w:ilvl w:val="0"/>
          <w:numId w:val="3"/>
        </w:numPr>
        <w:spacing w:after="0"/>
        <w:rPr>
          <w:b/>
          <w:bCs/>
        </w:rPr>
      </w:pPr>
      <w:r w:rsidRPr="00C72B16">
        <w:rPr>
          <w:b/>
          <w:bCs/>
        </w:rPr>
        <w:t>Pipeline Construction</w:t>
      </w:r>
    </w:p>
    <w:p w:rsidR="00C72B16" w:rsidRDefault="00C72B16" w:rsidP="00C72B16">
      <w:pPr>
        <w:spacing w:after="0"/>
        <w:ind w:left="720"/>
      </w:pPr>
      <w:r>
        <w:lastRenderedPageBreak/>
        <w:t>Depending on the experiment’s settings, invoke either the standard data pipeline (data_pipeline.py) or the optimized variant (optimised_engine_pipeline.py) to obtain training, validation, and test iterators.</w:t>
      </w:r>
    </w:p>
    <w:p w:rsidR="00C72B16" w:rsidRPr="00C72B16" w:rsidRDefault="00C72B16" w:rsidP="00C72B16">
      <w:pPr>
        <w:pStyle w:val="ListParagraph"/>
        <w:numPr>
          <w:ilvl w:val="0"/>
          <w:numId w:val="3"/>
        </w:numPr>
        <w:spacing w:after="0"/>
        <w:rPr>
          <w:b/>
          <w:bCs/>
        </w:rPr>
      </w:pPr>
      <w:r w:rsidRPr="00C72B16">
        <w:rPr>
          <w:b/>
          <w:bCs/>
        </w:rPr>
        <w:t>Model Instantiation</w:t>
      </w:r>
    </w:p>
    <w:p w:rsidR="00C72B16" w:rsidRDefault="00C72B16" w:rsidP="00C72B16">
      <w:pPr>
        <w:spacing w:after="0"/>
        <w:ind w:left="720"/>
      </w:pPr>
      <w:r>
        <w:t>Dynamically import and initialize the model defined in model_configs.py, passing in hyperparameters for network depth, learning rate, optimizer, and other settings.</w:t>
      </w:r>
    </w:p>
    <w:p w:rsidR="00C72B16" w:rsidRPr="00C72B16" w:rsidRDefault="00C72B16" w:rsidP="00C72B16">
      <w:pPr>
        <w:pStyle w:val="ListParagraph"/>
        <w:numPr>
          <w:ilvl w:val="0"/>
          <w:numId w:val="3"/>
        </w:numPr>
        <w:spacing w:after="0"/>
        <w:rPr>
          <w:b/>
          <w:bCs/>
        </w:rPr>
      </w:pPr>
      <w:r w:rsidRPr="00C72B16">
        <w:rPr>
          <w:b/>
          <w:bCs/>
        </w:rPr>
        <w:t>Training and Validation</w:t>
      </w:r>
    </w:p>
    <w:p w:rsidR="00C72B16" w:rsidRDefault="00C72B16" w:rsidP="00C72B16">
      <w:pPr>
        <w:spacing w:after="0"/>
        <w:ind w:left="720"/>
      </w:pPr>
      <w:r>
        <w:t>Execute training loops, interleaving validation epochs. After each epoch, collect metrics</w:t>
      </w:r>
      <w:r>
        <w:t xml:space="preserve">, </w:t>
      </w:r>
      <w:r>
        <w:t>training loss, validation accuracy, epoch duration</w:t>
      </w:r>
      <w:r>
        <w:t xml:space="preserve">, </w:t>
      </w:r>
      <w:r>
        <w:t>into an in-memory table.</w:t>
      </w:r>
    </w:p>
    <w:p w:rsidR="00C72B16" w:rsidRPr="00C72B16" w:rsidRDefault="00C72B16" w:rsidP="00C72B16">
      <w:pPr>
        <w:pStyle w:val="ListParagraph"/>
        <w:numPr>
          <w:ilvl w:val="0"/>
          <w:numId w:val="3"/>
        </w:numPr>
        <w:spacing w:after="0"/>
        <w:rPr>
          <w:b/>
          <w:bCs/>
        </w:rPr>
      </w:pPr>
      <w:r w:rsidRPr="00C72B16">
        <w:rPr>
          <w:b/>
          <w:bCs/>
        </w:rPr>
        <w:t>Visualization</w:t>
      </w:r>
    </w:p>
    <w:p w:rsidR="00C72B16" w:rsidRDefault="00C72B16" w:rsidP="00C72B16">
      <w:pPr>
        <w:spacing w:after="0"/>
        <w:ind w:left="720"/>
      </w:pPr>
      <w:r>
        <w:t>Render learning curves, confusion matrices, and any additional plots directly within the notebook. Users can augment existing plotting cells to display learning-rate schedules, resource utilization graphs, or side-by-side comparisons across experiments.</w:t>
      </w:r>
    </w:p>
    <w:p w:rsidR="00C72B16" w:rsidRDefault="00C72B16" w:rsidP="00C72B16">
      <w:pPr>
        <w:spacing w:after="0"/>
      </w:pPr>
    </w:p>
    <w:p w:rsidR="00C72B16" w:rsidRPr="00C72B16" w:rsidRDefault="00C72B16" w:rsidP="00C72B16">
      <w:pPr>
        <w:spacing w:after="0"/>
        <w:rPr>
          <w:b/>
          <w:bCs/>
        </w:rPr>
      </w:pPr>
      <w:r w:rsidRPr="00C72B16">
        <w:rPr>
          <w:b/>
          <w:bCs/>
        </w:rPr>
        <w:t>Metrics and Results Management</w:t>
      </w:r>
    </w:p>
    <w:p w:rsidR="00C72B16" w:rsidRDefault="00C72B16" w:rsidP="00C72B16">
      <w:pPr>
        <w:spacing w:after="0"/>
      </w:pPr>
      <w:r>
        <w:t xml:space="preserve">To ensure that each experiment remains fully traceable, the suite writes all outputs to a structured directory hierarchy. Folder names encode the augmentation name, model identifier, timestamp, and a hash of the configuration, preventing collisions and simplifying downstream analysis. While static CSVs and JSONs guarantee archival integrity, optional hooks into </w:t>
      </w:r>
      <w:proofErr w:type="spellStart"/>
      <w:r>
        <w:t>TensorBoard</w:t>
      </w:r>
      <w:proofErr w:type="spellEnd"/>
      <w:r>
        <w:t xml:space="preserve"> or third-party tracking services provide real-time dashboards when needed. The consistent serialization format allows automated reporting tools to compute aggregate statistics (such as mean and standard deviation across random seeds) and perform significance testing without manual effort.</w:t>
      </w:r>
    </w:p>
    <w:p w:rsidR="00C72B16" w:rsidRDefault="00C72B16" w:rsidP="00C72B16">
      <w:pPr>
        <w:spacing w:after="0"/>
      </w:pPr>
    </w:p>
    <w:p w:rsidR="00C72B16" w:rsidRPr="00C72B16" w:rsidRDefault="00C72B16" w:rsidP="00C72B16">
      <w:pPr>
        <w:spacing w:after="0"/>
        <w:rPr>
          <w:color w:val="2F5496" w:themeColor="accent1" w:themeShade="BF"/>
          <w:sz w:val="32"/>
          <w:szCs w:val="32"/>
        </w:rPr>
      </w:pPr>
      <w:r w:rsidRPr="00C72B16">
        <w:rPr>
          <w:color w:val="2F5496" w:themeColor="accent1" w:themeShade="BF"/>
          <w:sz w:val="32"/>
          <w:szCs w:val="32"/>
        </w:rPr>
        <w:t>Areas for Enhancement</w:t>
      </w:r>
    </w:p>
    <w:p w:rsidR="00C72B16" w:rsidRDefault="00C72B16" w:rsidP="00C72B16">
      <w:pPr>
        <w:spacing w:after="0"/>
      </w:pPr>
      <w:r>
        <w:t>Despite its solid foundations, the suite would benefit from several improvements:</w:t>
      </w:r>
    </w:p>
    <w:p w:rsidR="00C72B16" w:rsidRDefault="00C72B16" w:rsidP="00C72B16">
      <w:pPr>
        <w:spacing w:after="0"/>
      </w:pPr>
      <w:r w:rsidRPr="00C72B16">
        <w:rPr>
          <w:b/>
          <w:bCs/>
        </w:rPr>
        <w:t>Interactive Visualization:</w:t>
      </w:r>
      <w:r>
        <w:t xml:space="preserve"> Migrate from static matplotlib figures to interactive </w:t>
      </w:r>
      <w:proofErr w:type="spellStart"/>
      <w:r>
        <w:t>Plotly</w:t>
      </w:r>
      <w:proofErr w:type="spellEnd"/>
      <w:r>
        <w:t xml:space="preserve"> or Bokeh dashboards, enabling zooming, panning, and trace toggling directly in the notebook.</w:t>
      </w:r>
    </w:p>
    <w:p w:rsidR="00C72B16" w:rsidRDefault="00C72B16" w:rsidP="00C72B16">
      <w:pPr>
        <w:spacing w:after="0"/>
      </w:pPr>
      <w:r w:rsidRPr="00C72B16">
        <w:rPr>
          <w:b/>
          <w:bCs/>
        </w:rPr>
        <w:t>Automated Reporting:</w:t>
      </w:r>
      <w:r>
        <w:t xml:space="preserve"> At the end of each run, generate an HTML or PDF summary—including embedded figures, tables of final metrics, and hyperlinks to raw data—to streamline sharing with stakeholders.</w:t>
      </w:r>
    </w:p>
    <w:p w:rsidR="00C72B16" w:rsidRDefault="00C72B16" w:rsidP="00C72B16">
      <w:pPr>
        <w:spacing w:after="0"/>
      </w:pPr>
    </w:p>
    <w:p w:rsidR="00C72B16" w:rsidRPr="00C72B16" w:rsidRDefault="00C72B16" w:rsidP="00C72B16">
      <w:pPr>
        <w:spacing w:after="0"/>
        <w:rPr>
          <w:color w:val="2F5496" w:themeColor="accent1" w:themeShade="BF"/>
          <w:sz w:val="32"/>
          <w:szCs w:val="32"/>
        </w:rPr>
      </w:pPr>
      <w:r w:rsidRPr="00C72B16">
        <w:rPr>
          <w:color w:val="2F5496" w:themeColor="accent1" w:themeShade="BF"/>
          <w:sz w:val="32"/>
          <w:szCs w:val="32"/>
        </w:rPr>
        <w:t>Conclusion</w:t>
      </w:r>
    </w:p>
    <w:p w:rsidR="00C72B16" w:rsidRDefault="00C72B16" w:rsidP="00C72B16">
      <w:pPr>
        <w:spacing w:after="0"/>
      </w:pPr>
      <w:r>
        <w:t xml:space="preserve">By combining a declarative, version-controlled configuration layer with modular utility code and an interactive orchestration notebook, this benchmarking and experimentation suite offers a robust, reproducible platform for evaluating machine-learning models. Its specialized optimized pipeline accelerates the rapid iteration of Project Echo’s engine models, while its modularity ensures that new data sources, augmentation strategies, or architectures can be integrated with minimal effort. Addressing the identified enhancements </w:t>
      </w:r>
      <w:r>
        <w:lastRenderedPageBreak/>
        <w:t>in testing rigor, configuration validation, and visualization will further solidify the framework’s reliability and usability, enabling teams to concentrate on innovation rather than infrastructure.</w:t>
      </w:r>
    </w:p>
    <w:sectPr w:rsidR="00C72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84B2F"/>
    <w:multiLevelType w:val="hybridMultilevel"/>
    <w:tmpl w:val="610A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CB5B69"/>
    <w:multiLevelType w:val="hybridMultilevel"/>
    <w:tmpl w:val="4446C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E43643"/>
    <w:multiLevelType w:val="hybridMultilevel"/>
    <w:tmpl w:val="D9204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1807947">
    <w:abstractNumId w:val="0"/>
  </w:num>
  <w:num w:numId="2" w16cid:durableId="50690465">
    <w:abstractNumId w:val="1"/>
  </w:num>
  <w:num w:numId="3" w16cid:durableId="69700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16"/>
    <w:rsid w:val="005E1480"/>
    <w:rsid w:val="00C72B1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532E"/>
  <w15:chartTrackingRefBased/>
  <w15:docId w15:val="{434CBCE0-1AA0-994C-ADD6-A9796ADA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B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B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B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B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B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B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B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B16"/>
    <w:rPr>
      <w:rFonts w:eastAsiaTheme="majorEastAsia" w:cstheme="majorBidi"/>
      <w:color w:val="272727" w:themeColor="text1" w:themeTint="D8"/>
    </w:rPr>
  </w:style>
  <w:style w:type="paragraph" w:styleId="Title">
    <w:name w:val="Title"/>
    <w:basedOn w:val="Normal"/>
    <w:next w:val="Normal"/>
    <w:link w:val="TitleChar"/>
    <w:uiPriority w:val="10"/>
    <w:qFormat/>
    <w:rsid w:val="00C72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B16"/>
    <w:pPr>
      <w:spacing w:before="160"/>
      <w:jc w:val="center"/>
    </w:pPr>
    <w:rPr>
      <w:i/>
      <w:iCs/>
      <w:color w:val="404040" w:themeColor="text1" w:themeTint="BF"/>
    </w:rPr>
  </w:style>
  <w:style w:type="character" w:customStyle="1" w:styleId="QuoteChar">
    <w:name w:val="Quote Char"/>
    <w:basedOn w:val="DefaultParagraphFont"/>
    <w:link w:val="Quote"/>
    <w:uiPriority w:val="29"/>
    <w:rsid w:val="00C72B16"/>
    <w:rPr>
      <w:i/>
      <w:iCs/>
      <w:color w:val="404040" w:themeColor="text1" w:themeTint="BF"/>
    </w:rPr>
  </w:style>
  <w:style w:type="paragraph" w:styleId="ListParagraph">
    <w:name w:val="List Paragraph"/>
    <w:basedOn w:val="Normal"/>
    <w:uiPriority w:val="34"/>
    <w:qFormat/>
    <w:rsid w:val="00C72B16"/>
    <w:pPr>
      <w:ind w:left="720"/>
      <w:contextualSpacing/>
    </w:pPr>
  </w:style>
  <w:style w:type="character" w:styleId="IntenseEmphasis">
    <w:name w:val="Intense Emphasis"/>
    <w:basedOn w:val="DefaultParagraphFont"/>
    <w:uiPriority w:val="21"/>
    <w:qFormat/>
    <w:rsid w:val="00C72B16"/>
    <w:rPr>
      <w:i/>
      <w:iCs/>
      <w:color w:val="2F5496" w:themeColor="accent1" w:themeShade="BF"/>
    </w:rPr>
  </w:style>
  <w:style w:type="paragraph" w:styleId="IntenseQuote">
    <w:name w:val="Intense Quote"/>
    <w:basedOn w:val="Normal"/>
    <w:next w:val="Normal"/>
    <w:link w:val="IntenseQuoteChar"/>
    <w:uiPriority w:val="30"/>
    <w:qFormat/>
    <w:rsid w:val="00C72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B16"/>
    <w:rPr>
      <w:i/>
      <w:iCs/>
      <w:color w:val="2F5496" w:themeColor="accent1" w:themeShade="BF"/>
    </w:rPr>
  </w:style>
  <w:style w:type="character" w:styleId="IntenseReference">
    <w:name w:val="Intense Reference"/>
    <w:basedOn w:val="DefaultParagraphFont"/>
    <w:uiPriority w:val="32"/>
    <w:qFormat/>
    <w:rsid w:val="00C72B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703462">
      <w:bodyDiv w:val="1"/>
      <w:marLeft w:val="0"/>
      <w:marRight w:val="0"/>
      <w:marTop w:val="0"/>
      <w:marBottom w:val="0"/>
      <w:divBdr>
        <w:top w:val="none" w:sz="0" w:space="0" w:color="auto"/>
        <w:left w:val="none" w:sz="0" w:space="0" w:color="auto"/>
        <w:bottom w:val="none" w:sz="0" w:space="0" w:color="auto"/>
        <w:right w:val="none" w:sz="0" w:space="0" w:color="auto"/>
      </w:divBdr>
      <w:divsChild>
        <w:div w:id="2000840042">
          <w:marLeft w:val="0"/>
          <w:marRight w:val="0"/>
          <w:marTop w:val="0"/>
          <w:marBottom w:val="0"/>
          <w:divBdr>
            <w:top w:val="none" w:sz="0" w:space="0" w:color="auto"/>
            <w:left w:val="none" w:sz="0" w:space="0" w:color="auto"/>
            <w:bottom w:val="none" w:sz="0" w:space="0" w:color="auto"/>
            <w:right w:val="none" w:sz="0" w:space="0" w:color="auto"/>
          </w:divBdr>
          <w:divsChild>
            <w:div w:id="1871411563">
              <w:marLeft w:val="0"/>
              <w:marRight w:val="0"/>
              <w:marTop w:val="0"/>
              <w:marBottom w:val="0"/>
              <w:divBdr>
                <w:top w:val="none" w:sz="0" w:space="0" w:color="auto"/>
                <w:left w:val="none" w:sz="0" w:space="0" w:color="auto"/>
                <w:bottom w:val="none" w:sz="0" w:space="0" w:color="auto"/>
                <w:right w:val="none" w:sz="0" w:space="0" w:color="auto"/>
              </w:divBdr>
            </w:div>
            <w:div w:id="864250594">
              <w:marLeft w:val="0"/>
              <w:marRight w:val="0"/>
              <w:marTop w:val="0"/>
              <w:marBottom w:val="0"/>
              <w:divBdr>
                <w:top w:val="none" w:sz="0" w:space="0" w:color="auto"/>
                <w:left w:val="none" w:sz="0" w:space="0" w:color="auto"/>
                <w:bottom w:val="none" w:sz="0" w:space="0" w:color="auto"/>
                <w:right w:val="none" w:sz="0" w:space="0" w:color="auto"/>
              </w:divBdr>
              <w:divsChild>
                <w:div w:id="146940768">
                  <w:marLeft w:val="0"/>
                  <w:marRight w:val="0"/>
                  <w:marTop w:val="0"/>
                  <w:marBottom w:val="0"/>
                  <w:divBdr>
                    <w:top w:val="none" w:sz="0" w:space="0" w:color="auto"/>
                    <w:left w:val="none" w:sz="0" w:space="0" w:color="auto"/>
                    <w:bottom w:val="none" w:sz="0" w:space="0" w:color="auto"/>
                    <w:right w:val="none" w:sz="0" w:space="0" w:color="auto"/>
                  </w:divBdr>
                  <w:divsChild>
                    <w:div w:id="7013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6451">
              <w:marLeft w:val="0"/>
              <w:marRight w:val="0"/>
              <w:marTop w:val="0"/>
              <w:marBottom w:val="0"/>
              <w:divBdr>
                <w:top w:val="none" w:sz="0" w:space="0" w:color="auto"/>
                <w:left w:val="none" w:sz="0" w:space="0" w:color="auto"/>
                <w:bottom w:val="none" w:sz="0" w:space="0" w:color="auto"/>
                <w:right w:val="none" w:sz="0" w:space="0" w:color="auto"/>
              </w:divBdr>
            </w:div>
          </w:divsChild>
        </w:div>
        <w:div w:id="1454443822">
          <w:marLeft w:val="0"/>
          <w:marRight w:val="0"/>
          <w:marTop w:val="0"/>
          <w:marBottom w:val="0"/>
          <w:divBdr>
            <w:top w:val="none" w:sz="0" w:space="0" w:color="auto"/>
            <w:left w:val="none" w:sz="0" w:space="0" w:color="auto"/>
            <w:bottom w:val="none" w:sz="0" w:space="0" w:color="auto"/>
            <w:right w:val="none" w:sz="0" w:space="0" w:color="auto"/>
          </w:divBdr>
          <w:divsChild>
            <w:div w:id="706636943">
              <w:marLeft w:val="0"/>
              <w:marRight w:val="0"/>
              <w:marTop w:val="0"/>
              <w:marBottom w:val="0"/>
              <w:divBdr>
                <w:top w:val="none" w:sz="0" w:space="0" w:color="auto"/>
                <w:left w:val="none" w:sz="0" w:space="0" w:color="auto"/>
                <w:bottom w:val="none" w:sz="0" w:space="0" w:color="auto"/>
                <w:right w:val="none" w:sz="0" w:space="0" w:color="auto"/>
              </w:divBdr>
            </w:div>
            <w:div w:id="599148040">
              <w:marLeft w:val="0"/>
              <w:marRight w:val="0"/>
              <w:marTop w:val="0"/>
              <w:marBottom w:val="0"/>
              <w:divBdr>
                <w:top w:val="none" w:sz="0" w:space="0" w:color="auto"/>
                <w:left w:val="none" w:sz="0" w:space="0" w:color="auto"/>
                <w:bottom w:val="none" w:sz="0" w:space="0" w:color="auto"/>
                <w:right w:val="none" w:sz="0" w:space="0" w:color="auto"/>
              </w:divBdr>
              <w:divsChild>
                <w:div w:id="1756170602">
                  <w:marLeft w:val="0"/>
                  <w:marRight w:val="0"/>
                  <w:marTop w:val="0"/>
                  <w:marBottom w:val="0"/>
                  <w:divBdr>
                    <w:top w:val="none" w:sz="0" w:space="0" w:color="auto"/>
                    <w:left w:val="none" w:sz="0" w:space="0" w:color="auto"/>
                    <w:bottom w:val="none" w:sz="0" w:space="0" w:color="auto"/>
                    <w:right w:val="none" w:sz="0" w:space="0" w:color="auto"/>
                  </w:divBdr>
                  <w:divsChild>
                    <w:div w:id="12040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788">
              <w:marLeft w:val="0"/>
              <w:marRight w:val="0"/>
              <w:marTop w:val="0"/>
              <w:marBottom w:val="0"/>
              <w:divBdr>
                <w:top w:val="none" w:sz="0" w:space="0" w:color="auto"/>
                <w:left w:val="none" w:sz="0" w:space="0" w:color="auto"/>
                <w:bottom w:val="none" w:sz="0" w:space="0" w:color="auto"/>
                <w:right w:val="none" w:sz="0" w:space="0" w:color="auto"/>
              </w:divBdr>
            </w:div>
          </w:divsChild>
        </w:div>
        <w:div w:id="1352756597">
          <w:marLeft w:val="0"/>
          <w:marRight w:val="0"/>
          <w:marTop w:val="0"/>
          <w:marBottom w:val="0"/>
          <w:divBdr>
            <w:top w:val="none" w:sz="0" w:space="0" w:color="auto"/>
            <w:left w:val="none" w:sz="0" w:space="0" w:color="auto"/>
            <w:bottom w:val="none" w:sz="0" w:space="0" w:color="auto"/>
            <w:right w:val="none" w:sz="0" w:space="0" w:color="auto"/>
          </w:divBdr>
          <w:divsChild>
            <w:div w:id="426195014">
              <w:marLeft w:val="0"/>
              <w:marRight w:val="0"/>
              <w:marTop w:val="0"/>
              <w:marBottom w:val="0"/>
              <w:divBdr>
                <w:top w:val="none" w:sz="0" w:space="0" w:color="auto"/>
                <w:left w:val="none" w:sz="0" w:space="0" w:color="auto"/>
                <w:bottom w:val="none" w:sz="0" w:space="0" w:color="auto"/>
                <w:right w:val="none" w:sz="0" w:space="0" w:color="auto"/>
              </w:divBdr>
            </w:div>
            <w:div w:id="1770806393">
              <w:marLeft w:val="0"/>
              <w:marRight w:val="0"/>
              <w:marTop w:val="0"/>
              <w:marBottom w:val="0"/>
              <w:divBdr>
                <w:top w:val="none" w:sz="0" w:space="0" w:color="auto"/>
                <w:left w:val="none" w:sz="0" w:space="0" w:color="auto"/>
                <w:bottom w:val="none" w:sz="0" w:space="0" w:color="auto"/>
                <w:right w:val="none" w:sz="0" w:space="0" w:color="auto"/>
              </w:divBdr>
              <w:divsChild>
                <w:div w:id="937560764">
                  <w:marLeft w:val="0"/>
                  <w:marRight w:val="0"/>
                  <w:marTop w:val="0"/>
                  <w:marBottom w:val="0"/>
                  <w:divBdr>
                    <w:top w:val="none" w:sz="0" w:space="0" w:color="auto"/>
                    <w:left w:val="none" w:sz="0" w:space="0" w:color="auto"/>
                    <w:bottom w:val="none" w:sz="0" w:space="0" w:color="auto"/>
                    <w:right w:val="none" w:sz="0" w:space="0" w:color="auto"/>
                  </w:divBdr>
                  <w:divsChild>
                    <w:div w:id="49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2992">
              <w:marLeft w:val="0"/>
              <w:marRight w:val="0"/>
              <w:marTop w:val="0"/>
              <w:marBottom w:val="0"/>
              <w:divBdr>
                <w:top w:val="none" w:sz="0" w:space="0" w:color="auto"/>
                <w:left w:val="none" w:sz="0" w:space="0" w:color="auto"/>
                <w:bottom w:val="none" w:sz="0" w:space="0" w:color="auto"/>
                <w:right w:val="none" w:sz="0" w:space="0" w:color="auto"/>
              </w:divBdr>
            </w:div>
          </w:divsChild>
        </w:div>
        <w:div w:id="1163205457">
          <w:marLeft w:val="0"/>
          <w:marRight w:val="0"/>
          <w:marTop w:val="0"/>
          <w:marBottom w:val="0"/>
          <w:divBdr>
            <w:top w:val="none" w:sz="0" w:space="0" w:color="auto"/>
            <w:left w:val="none" w:sz="0" w:space="0" w:color="auto"/>
            <w:bottom w:val="none" w:sz="0" w:space="0" w:color="auto"/>
            <w:right w:val="none" w:sz="0" w:space="0" w:color="auto"/>
          </w:divBdr>
          <w:divsChild>
            <w:div w:id="1504510642">
              <w:marLeft w:val="0"/>
              <w:marRight w:val="0"/>
              <w:marTop w:val="0"/>
              <w:marBottom w:val="0"/>
              <w:divBdr>
                <w:top w:val="none" w:sz="0" w:space="0" w:color="auto"/>
                <w:left w:val="none" w:sz="0" w:space="0" w:color="auto"/>
                <w:bottom w:val="none" w:sz="0" w:space="0" w:color="auto"/>
                <w:right w:val="none" w:sz="0" w:space="0" w:color="auto"/>
              </w:divBdr>
            </w:div>
            <w:div w:id="890925891">
              <w:marLeft w:val="0"/>
              <w:marRight w:val="0"/>
              <w:marTop w:val="0"/>
              <w:marBottom w:val="0"/>
              <w:divBdr>
                <w:top w:val="none" w:sz="0" w:space="0" w:color="auto"/>
                <w:left w:val="none" w:sz="0" w:space="0" w:color="auto"/>
                <w:bottom w:val="none" w:sz="0" w:space="0" w:color="auto"/>
                <w:right w:val="none" w:sz="0" w:space="0" w:color="auto"/>
              </w:divBdr>
              <w:divsChild>
                <w:div w:id="202207965">
                  <w:marLeft w:val="0"/>
                  <w:marRight w:val="0"/>
                  <w:marTop w:val="0"/>
                  <w:marBottom w:val="0"/>
                  <w:divBdr>
                    <w:top w:val="none" w:sz="0" w:space="0" w:color="auto"/>
                    <w:left w:val="none" w:sz="0" w:space="0" w:color="auto"/>
                    <w:bottom w:val="none" w:sz="0" w:space="0" w:color="auto"/>
                    <w:right w:val="none" w:sz="0" w:space="0" w:color="auto"/>
                  </w:divBdr>
                  <w:divsChild>
                    <w:div w:id="20103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JOKHIO</dc:creator>
  <cp:keywords/>
  <dc:description/>
  <cp:lastModifiedBy>MAHA JOKHIO</cp:lastModifiedBy>
  <cp:revision>1</cp:revision>
  <dcterms:created xsi:type="dcterms:W3CDTF">2025-05-25T23:20:00Z</dcterms:created>
  <dcterms:modified xsi:type="dcterms:W3CDTF">2025-05-25T23:30:00Z</dcterms:modified>
</cp:coreProperties>
</file>