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DataNotch Research Platform V3.1.0n - Application Report</w:t>
      </w:r>
    </w:p>
    <w:p>
      <w:r>
        <w:t>Updated: July 2, 2026</w:t>
      </w:r>
    </w:p>
    <w:p>
      <w:pPr>
        <w:pStyle w:val="Heading1"/>
      </w:pPr>
      <w:r>
        <w:t>Executive Summary</w:t>
      </w:r>
    </w:p>
    <w:p>
      <w:r>
        <w:t>DataNotch is an enterprise research intelligence platform for managing data acquisition, preparation, analysis, visualization, governance, and publication workflows. The platform now aligns around a data-centric lifecycle rather than isolated feature pages.</w:t>
      </w:r>
    </w:p>
    <w:p>
      <w:pPr>
        <w:pStyle w:val="Heading1"/>
      </w:pPr>
      <w:r>
        <w:t>Core Application Structure</w:t>
      </w:r>
    </w:p>
    <w:p>
      <w:pPr>
        <w:ind w:left="720" w:hanging="360"/>
      </w:pPr>
      <w:r>
        <w:t>- Workspace: Workspaces, Projects, Tasks, and Runtime Monitoring.</w:t>
      </w:r>
    </w:p>
    <w:p>
      <w:pPr>
        <w:ind w:left="720" w:hanging="360"/>
      </w:pPr>
      <w:r>
        <w:t>- Data Management: Raw File Library, Data Sources, Database Studio, Dataset Registry, Data Catalog, and Knowledge Graph.</w:t>
      </w:r>
    </w:p>
    <w:p>
      <w:pPr>
        <w:ind w:left="720" w:hanging="360"/>
      </w:pPr>
      <w:r>
        <w:t>- Data Preparation: Data Profiling, Cleaning and Wrangling, Harmonization, Feature Engineering, Quality Validation, and Dataset Versioning.</w:t>
      </w:r>
    </w:p>
    <w:p>
      <w:pPr>
        <w:ind w:left="720" w:hanging="360"/>
      </w:pPr>
      <w:r>
        <w:t>- Research Studio: Research Questions, Hypothesis Builder, Cohort Builder, Variable Explorer, Study Design, and Research Protocols.</w:t>
      </w:r>
    </w:p>
    <w:p>
      <w:pPr>
        <w:ind w:left="720" w:hanging="360"/>
      </w:pPr>
      <w:r>
        <w:t>- Analytics and AI: Pipeline Builder, Job Queue, Analysis Studio, Model Registry, AutoML Studio, SDOH Intelligence, Population Health Analytics, and Biomedical Analytics.</w:t>
      </w:r>
    </w:p>
    <w:p>
      <w:pPr>
        <w:ind w:left="720" w:hanging="360"/>
      </w:pPr>
      <w:r>
        <w:t>- Outputs: Analysis Results, Visualization Studio, Publication Reports, Publication Center, and Presentation Builder.</w:t>
      </w:r>
    </w:p>
    <w:p>
      <w:pPr>
        <w:ind w:left="720" w:hanging="360"/>
      </w:pPr>
      <w:r>
        <w:t>- Governance: Approval Queue, Reviewer Queue, Access Governance, Audit Log, and Compliance Center.</w:t>
      </w:r>
    </w:p>
    <w:p>
      <w:pPr>
        <w:pStyle w:val="Heading1"/>
      </w:pPr>
      <w:r>
        <w:t>Database Studio</w:t>
      </w:r>
    </w:p>
    <w:p>
      <w:r>
        <w:t>The Database Studio is designed as a research data operations center. It supports connection management, query execution, schema exploration, result preview, query history, saved queries, data health, dataset creation, cohort handoff, analytics routing, and governance checks.</w:t>
      </w:r>
    </w:p>
    <w:p>
      <w:pPr>
        <w:pStyle w:val="Heading1"/>
      </w:pPr>
      <w:r>
        <w:t>Dataset Registry and Upload Pipeline</w:t>
      </w:r>
    </w:p>
    <w:p>
      <w:r>
        <w:t>The Dataset Registry supports file uploads, folder-style uploads through browser directory selection, ZIP upload, cloud import records, repository import records, and metadata-driven imports. Uploaded assets should persist to server storage, be indexed in PostgreSQL, and become selectable inside workspaces.</w:t>
      </w:r>
    </w:p>
    <w:p>
      <w:pPr>
        <w:pStyle w:val="Heading1"/>
      </w:pPr>
      <w:r>
        <w:t>Universal Parsing and Data Preparation</w:t>
      </w:r>
    </w:p>
    <w:p>
      <w:r>
        <w:t>The parser layer should handle CSV, Excel, JSON, JSONL, XML, Parquet, TSV, TXT metadata, ZIP, PDF metadata, FHIR JSON, GeoJSON, imaging metadata, and API response JSON. ZIP packages should be extracted, scanned, inventoried, cleaned, and registered with raw and processed metadata.</w:t>
      </w:r>
    </w:p>
    <w:p>
      <w:pPr>
        <w:pStyle w:val="Heading1"/>
      </w:pPr>
      <w:r>
        <w:t>SDOH Research Intelligence</w:t>
      </w:r>
    </w:p>
    <w:p>
      <w:r>
        <w:t>The SDOH module is structured as a Research Studio workflow: Data, Cohort, Analytics, Visualization, Causal AI, Copilot, Publication, and Export. It supports descriptive statistics, statistical testing, correlation, regression, classification, survival analytics, causal analytics, SEM, clustering, explainable AI, geographic intelligence, network analytics, time-series analytics, health equity analytics, digital twin analytics, policy simulation, knowledge graph analytics, publication analytics, and AI research copilot workflows.</w:t>
      </w:r>
    </w:p>
    <w:p>
      <w:pPr>
        <w:pStyle w:val="Heading1"/>
      </w:pPr>
      <w:r>
        <w:t>Security and Governance</w:t>
      </w:r>
    </w:p>
    <w:p>
      <w:r>
        <w:t>The platform should enforce authentication, role-based access control, query audit trails, dataset lineage, approval workflows, PHI/PII warnings, and export tracking. Feature flags and audit logs should persist to PostgreSQL rather than reset in memory.</w:t>
      </w:r>
    </w:p>
    <w:p>
      <w:pPr>
        <w:pStyle w:val="Heading1"/>
      </w:pPr>
      <w:r>
        <w:t>Operational Recommendations</w:t>
      </w:r>
    </w:p>
    <w:p>
      <w:pPr>
        <w:ind w:left="720" w:hanging="360"/>
      </w:pPr>
      <w:r>
        <w:t>- Keep the frontend on localhost:3000 and the API on localhost:3001, with the frontend proxying consistently to the API.</w:t>
      </w:r>
    </w:p>
    <w:p>
      <w:pPr>
        <w:ind w:left="720" w:hanging="360"/>
      </w:pPr>
      <w:r>
        <w:t>- Make uploaded datasets immediately available in workspace selection after upload, ZIP extraction, parsing, and registry creation.</w:t>
      </w:r>
    </w:p>
    <w:p>
      <w:pPr>
        <w:ind w:left="720" w:hanging="360"/>
      </w:pPr>
      <w:r>
        <w:t>- Ensure download endpoints return actual stored files or generated export files instead of null responses.</w:t>
      </w:r>
    </w:p>
    <w:p>
      <w:pPr>
        <w:ind w:left="720" w:hanging="360"/>
      </w:pPr>
      <w:r>
        <w:t>- Automate worker startup so queued datasets and analysis jobs move to ready or completed states.</w:t>
      </w:r>
    </w:p>
    <w:p>
      <w:pPr>
        <w:ind w:left="720" w:hanging="360"/>
      </w:pPr>
      <w:r>
        <w:t>- Clean old duplicate pages and route files so the modern pages are permanent and cannot fall back to outdated screens.</w:t>
      </w:r>
    </w:p>
    <w:p>
      <w:pPr>
        <w:pStyle w:val="Heading1"/>
      </w:pPr>
      <w:r>
        <w:t>Conclusion</w:t>
      </w:r>
    </w:p>
    <w:p>
      <w:r>
        <w:t>DataNotch has the foundation of an industrial research platform. The highest-value next step is to harden persistence, worker automation, upload processing, and route cleanup so every module follows one continuous lifecycle from data ingestion to publication.</w:t>
      </w:r>
    </w:p>
    <w:sectPr>
      <w:pgSz w:w="12240" w:h="15840"/>
      <w:pgMar w:top="1008" w:right="1008" w:bottom="1008" w:left="1008"/>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Title">
    <w:name w:val="Title"/>
    <w:rPr>
      <w:b/>
      <w:rFonts w:ascii="Arial" w:hAnsi="Arial"/>
      <w:sz w:val="36"/>
    </w:rPr>
  </w:style>
  <w:style w:type="paragraph" w:styleId="Heading1">
    <w:name w:val="heading 1"/>
    <w:rPr>
      <w:b/>
      <w:rFonts w:ascii="Arial" w:hAnsi="Arial"/>
      <w:sz w:val="28"/>
    </w:rPr>
  </w:style>
  <w:style w:type="paragraph" w:styleId="Heading2">
    <w:name w:val="heading 2"/>
    <w:rPr>
      <w:b/>
      <w:rFonts w:ascii="Arial" w:hAnsi="Arial"/>
      <w:sz w:val="24"/>
    </w:rPr>
  </w:style>
</w:styles>
</file>

<file path=word/_rels/document.xml.rels><?xml version="1.0" encoding="UTF-8" standalone="yes"?><Relationships xmlns="http://schemas.openxmlformats.org/package/2006/relationships"/>
</file>