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CARTA PATROCINADORA (PROJECT CHARTER)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Generador pedagógico de pruebas unitarias (IA Beta)</w:t>
      </w:r>
    </w:p>
    <w:p>
      <w:pPr>
        <w:spacing w:after="120"/>
      </w:pPr>
      <w:r>
        <w:rPr>
          <w:b/>
          <w:bCs/>
        </w:rPr>
        <w:t xml:space="preserve">Fecha: 19/08/2026</w:t>
      </w:r>
    </w:p>
    <w:p>
      <w:pPr>
        <w:spacing w:after="120"/>
      </w:pPr>
      <w:r>
        <w:rPr>
          <w:b/>
          <w:bCs/>
        </w:rPr>
        <w:t xml:space="preserve">Versión: 0.2</w:t>
      </w:r>
    </w:p>
    <w:p>
      <w:pPr>
        <w:pStyle w:val="Heading1"/>
        <w:spacing w:after="150" w:before="300"/>
      </w:pPr>
      <w:r>
        <w:t xml:space="preserve">Título del proyecto</w:t>
      </w:r>
    </w:p>
    <w:p>
      <w:pPr>
        <w:spacing w:after="120"/>
      </w:pPr>
      <w:r>
        <w:t xml:space="preserve">GENERADOR PEDAGÓGICO DE PRUEBAS UNITARIAS (IA BETA)</w:t>
      </w:r>
    </w:p>
    <w:p>
      <w:pPr>
        <w:pStyle w:val="Heading1"/>
        <w:spacing w:after="150" w:before="300"/>
      </w:pPr>
      <w:r>
        <w:t xml:space="preserve">Identificación del beneficio del proyecto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Acompañamiento y razonamiento pedagógico: a diferencia de un generador comercial, ayuda al estudiante a comprender el criterio con el que se eligen los casos de prueba, no solo a recibir un archivo de pruebas.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Cobertura integral de casos: identifica y explica caso feliz, valores límite, entradas inválidas y manejo de errores, evitando que el estudiante pruebe solo el camino feliz.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Honestidad frente a pruebas de mentira: a diferencia de pegar el código directo a un asistente genérico, el sistema aplica una heurística (RF-24) que detecta y marca pruebas tautológicas (assert True y similares) antes de entregarlas, sin necesidad de ejecutar código.</w:t>
      </w:r>
    </w:p>
    <w:p>
      <w:pPr>
        <w:pStyle w:val="Heading1"/>
        <w:spacing w:after="150" w:before="300"/>
      </w:pPr>
      <w:r>
        <w:t xml:space="preserve">Lista de documentos o productos esperados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Plataforma web funcional (Astro + React, Cloudflare Workers): landing, editor para pegar código y despliegue del resultado en streaming.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Integración con la API del modelo (Sonnet 5): lib/llm/, prompt de sistema y generación del archivo de pruebas.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Explicación por caso de prueba: parte del mismo flujo de generación — qué cubre cada caso y por qué se eligió.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Cuentas opcionales y persistencia: Better Auth (magic link) + Turso, historial de generaciones.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Repositorio de código: control de versiones y gestión del proyecto.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Documentación del proyecto: PRD, arquitectura, costos, plan, metodología, límites.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Presentación final del prototipo.</w:t>
      </w:r>
    </w:p>
    <w:p>
      <w:pPr>
        <w:pStyle w:val="Heading1"/>
        <w:spacing w:after="150" w:before="300"/>
      </w:pPr>
      <w:r>
        <w:t xml:space="preserve">Identificación de medidas clave de éxito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Generación correcta: el endpoint /api/generar procesa el código y devuelve pruebas ejecutables en el framework elegido.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Cobertura de casos: sobre 20 funciones del conjunto de evaluación, cubre caso feliz, borde y error en al menos 15.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Validez: al menos 17 de esas 20 corren sin errores de sintaxis, import o nombre.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Cero pruebas tautológicas en la muestra evaluada.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Usabilidad sin fricción: el estudiante genera y descarga sin gestionar la API directamente.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Cumplimiento iterativo en Scrum: entregas revisadas al cierre de cada sprint, dentro de la fecha límite.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Uso real: al menos 10 estudiantes ajenos al equipo generan al menos una vez.</w:t>
      </w:r>
    </w:p>
    <w:p>
      <w:pPr>
        <w:pStyle w:val="Heading1"/>
        <w:spacing w:after="150" w:before="300"/>
      </w:pPr>
      <w:r>
        <w:t xml:space="preserve">Prioridad en relación a otros proyectos</w:t>
      </w:r>
    </w:p>
    <w:p>
      <w:pPr>
        <w:spacing w:after="120"/>
      </w:pPr>
      <w:r>
        <w:t xml:space="preserve">Prioridad alta. Proyecto central del periodo académico actual, con fecha límite fija. Su ejecución tiene precedencia sobre otros compromisos del equipo dentro del semestre.</w:t>
      </w:r>
    </w:p>
    <w:p>
      <w:pPr>
        <w:pStyle w:val="Heading1"/>
        <w:spacing w:after="150" w:before="300"/>
      </w:pPr>
      <w:r>
        <w:t xml:space="preserve">Fechas de inicio, fin y momentos clave</w:t>
      </w:r>
    </w:p>
    <w:p>
      <w:pPr>
        <w:spacing w:after="120"/>
      </w:pPr>
      <w:r>
        <w:t xml:space="preserve">Fecha límite: 2026-12-01, sin excepción. Desde el inicio (2026-08-18) son ~15 semanas, ~7 sprints de 2 semanas para las 6 fases siguientes. El reparto exacto de sprints por fase se confirma en Sprint Planning, no está fijado de antemano.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6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4800"/>
            <w:shd w:fill="D9E2F3" w:val="clear"/>
          </w:tcPr>
          <w:p>
            <w:r>
              <w:rPr>
                <w:b/>
                <w:bCs/>
              </w:rPr>
              <w:t xml:space="preserve">Contenido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Estimado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Fase 0 — Preparación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Equipo, presupuesto, conjunto de evaluación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 sprint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Fase 1 — Núcleo de la generación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Endpoint /api/generar, streaming, protección desde el día uno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 sprints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Fase 2 — Calibración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Medir effort sobre Sonnet 5, validar contra el conjunto de evaluación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 sprint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Fase 3 — Cuentas opcionales y persistencia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Better Auth, Turso, historial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 sprint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Fase 4 — Interfaz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Tokens de diseño, landing, pantallas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 sprint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Fase 5 — Prueba con usuarios y cierre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Prueba con 10+ estudiantes, documentación final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 sprint</w:t>
            </w:r>
          </w:p>
        </w:tc>
      </w:tr>
    </w:tbl>
    <w:p>
      <w:pPr>
        <w:spacing w:after="120"/>
      </w:pPr>
      <w:r>
        <w:rPr>
          <w:i/>
          <w:iCs/>
        </w:rPr>
        <w:t xml:space="preserve">Si el ritmo no alcanza, se recorta la Fase 4 antes que la Fase 2 o la Fase 5.</w:t>
      </w:r>
    </w:p>
    <w:p>
      <w:pPr>
        <w:pStyle w:val="Heading1"/>
        <w:spacing w:after="150" w:before="300"/>
      </w:pPr>
      <w:r>
        <w:t xml:space="preserve">Administrador</w:t>
      </w:r>
    </w:p>
    <w:p>
      <w:pPr>
        <w:spacing w:after="120"/>
      </w:pPr>
      <w:r>
        <w:rPr>
          <w:b/>
          <w:bCs/>
        </w:rPr>
        <w:t xml:space="preserve">Product Owner y Scrum Master asignados.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  <w:gridCol w:w="1600"/>
      </w:tblGrid>
      <w:tr>
        <w:tc>
          <w:tcPr>
            <w:tcW w:type="dxa" w:w="2800"/>
            <w:shd w:fill="D9E2F3" w:val="clear"/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5200"/>
            <w:shd w:fill="D9E2F3" w:val="clear"/>
          </w:tcPr>
          <w:p>
            <w:r>
              <w:rPr>
                <w:b/>
                <w:bCs/>
              </w:rPr>
              <w:t xml:space="preserve">Responsabilidad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Quién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Product Owner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Prioriza el backlog contra el PRD, decide qué entra a cada sprint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Osmar Emilio Solís Olivares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Scrum Master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Facilita ceremonias, quita bloqueos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Isela Esmeralda Guerrero Martínez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Equipo de desarrollo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Implementa el sprint backlog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Todos, incluido el PO</w:t>
            </w:r>
          </w:p>
        </w:tc>
      </w:tr>
    </w:tbl>
    <w:p>
      <w:pPr>
        <w:spacing w:after="120"/>
      </w:pPr>
      <w:r>
        <w:rPr>
          <w:i/>
          <w:iCs/>
        </w:rPr>
        <w:t xml:space="preserve">En equipo de 6, PO y Scrum Master también pueden tomar tareas de desarrollo. Osmar es PO y developer a la vez: no autoaprueba su propio código, otra persona del equipo revisa igual.</w:t>
      </w:r>
    </w:p>
    <w:p>
      <w:pPr>
        <w:pStyle w:val="Heading1"/>
        <w:spacing w:after="150" w:before="300"/>
      </w:pPr>
      <w:r>
        <w:t xml:space="preserve">Miembros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000"/>
      </w:tblGrid>
      <w:tr>
        <w:tc>
          <w:tcPr>
            <w:tcW w:type="dxa" w:w="6600"/>
            <w:shd w:fill="D9E2F3" w:val="clear"/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Matrícula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Dante Mauricio Calderón Barboza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2021203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Alonso David de León Rodarte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2173878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Perla Rubí Leal Leal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2039055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Ángel Alberto Isaac Meza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2064850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Osmar Emilio Solís Olivares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2044259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Isela Esmeralda Guerrero Martínez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2018532</w:t>
            </w:r>
          </w:p>
        </w:tc>
      </w:tr>
    </w:tbl>
    <w:p>
      <w:pPr>
        <w:pStyle w:val="Heading1"/>
        <w:spacing w:after="150" w:before="300"/>
      </w:pPr>
      <w:r>
        <w:t xml:space="preserve">Firma</w:t>
      </w:r>
    </w:p>
    <w:p>
      <w:pPr>
        <w:spacing w:after="120"/>
      </w:pPr>
      <w:r>
        <w:t xml:space="preserve">Firman los dos roles de liderazgo Scrum. No hay sponsor externo en este proyecto (escolar, sin empresa/cliente), por lo que la firma representa el compromiso del equipo con lo establecido en esta carta.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  <w:gridCol w:w="1600"/>
      </w:tblGrid>
      <w:tr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Firma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Fecha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Product Owner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Osmar Emilio Solís Olivares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Scrum Master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Isela Esmeralda Guerrero Martínez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2026-08-19T14:42:47.976Z</dcterms:created>
  <dcterms:modified xsi:type="dcterms:W3CDTF">2026-08-19T14:42:47.976Z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