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Cambria" w:cs="Cambria" w:eastAsia="Cambria" w:hAnsi="Cambria"/>
          <w:color w:val="366091"/>
          <w:sz w:val="52"/>
          <w:szCs w:val="52"/>
        </w:rPr>
        <w:t xml:space="preserve">Acta constitutiva del proyecto</w:t>
      </w:r>
    </w:p>
    <w:p>
      <w:pPr>
        <w:spacing w:after="800"/>
        <w:jc w:val="center"/>
      </w:pPr>
      <w:r>
        <w:rPr>
          <w:rFonts w:ascii="Cambria" w:cs="Cambria" w:eastAsia="Cambria" w:hAnsi="Cambria"/>
          <w:b/>
          <w:bCs/>
          <w:color w:val="4F81BD"/>
          <w:sz w:val="30"/>
          <w:szCs w:val="30"/>
        </w:rPr>
        <w:t xml:space="preserve">Generador pedagógico de pruebas unitarias (IA Beta)</w:t>
      </w:r>
    </w:p>
    <w:p>
      <w:pPr>
        <w:spacing w:after="600"/>
      </w:pPr>
    </w:p>
    <w:p>
      <w:pPr>
        <w:pStyle w:val="Heading2"/>
        <w:spacing w:after="120" w:before="300"/>
      </w:pPr>
      <w:r>
        <w:t xml:space="preserve">Control del documento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Información del documento</w:t>
      </w:r>
    </w:p>
    <w:tbl>
      <w:tblPr>
        <w:tblW w:type="dxa" w:w="8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2"/>
        <w:gridCol w:w="4322"/>
      </w:tblGrid>
      <w:tr>
        <w:tc>
          <w:tcPr>
            <w:tcW w:type="dxa" w:w="43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Identificación del documento</w:t>
            </w:r>
          </w:p>
        </w:tc>
        <w:tc>
          <w:tcPr>
            <w:tcW w:type="dxa" w:w="43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 constitutiva del proyecto</w:t>
            </w:r>
          </w:p>
        </w:tc>
      </w:tr>
      <w:tr>
        <w:tc>
          <w:tcPr>
            <w:tcW w:type="dxa" w:w="43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Responsable del documento</w:t>
            </w:r>
          </w:p>
        </w:tc>
        <w:tc>
          <w:tcPr>
            <w:tcW w:type="dxa" w:w="43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del proyecto — Generador pedagógico de pruebas unitarias</w:t>
            </w:r>
          </w:p>
        </w:tc>
      </w:tr>
      <w:tr>
        <w:tc>
          <w:tcPr>
            <w:tcW w:type="dxa" w:w="43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emisión</w:t>
            </w:r>
          </w:p>
        </w:tc>
        <w:tc>
          <w:tcPr>
            <w:tcW w:type="dxa" w:w="43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19/agosto/2026</w:t>
            </w:r>
          </w:p>
        </w:tc>
      </w:tr>
      <w:tr>
        <w:tc>
          <w:tcPr>
            <w:tcW w:type="dxa" w:w="43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última modificación</w:t>
            </w:r>
          </w:p>
        </w:tc>
        <w:tc>
          <w:tcPr>
            <w:tcW w:type="dxa" w:w="43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19/agosto/2026</w:t>
            </w:r>
          </w:p>
        </w:tc>
      </w:tr>
      <w:tr>
        <w:tc>
          <w:tcPr>
            <w:tcW w:type="dxa" w:w="43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del archivo</w:t>
            </w:r>
          </w:p>
        </w:tc>
        <w:tc>
          <w:tcPr>
            <w:tcW w:type="dxa" w:w="43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acta-constitutiva.docx</w:t>
            </w:r>
          </w:p>
        </w:tc>
      </w:tr>
    </w:tbl>
    <w:p>
      <w:pPr>
        <w:spacing w:after="300"/>
      </w:pP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Historia del documento</w:t>
      </w:r>
    </w:p>
    <w:tbl>
      <w:tblPr>
        <w:tblW w:type="dxa" w:w="8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144"/>
      </w:tblGrid>
      <w:tr>
        <w:tc>
          <w:tcPr>
            <w:tcW w:type="dxa" w:w="1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versión</w:t>
            </w:r>
          </w:p>
        </w:tc>
        <w:tc>
          <w:tcPr>
            <w:tcW w:type="dxa" w:w="5144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Modificaciones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19/agosto/2026</w:t>
            </w:r>
          </w:p>
        </w:tc>
        <w:tc>
          <w:tcPr>
            <w:tcW w:type="dxa" w:w="51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Primera entrega: portada, índice y definición del proyecto (visión, objetivos, alcance, entregables)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19/agosto/2026</w:t>
            </w:r>
          </w:p>
        </w:tc>
        <w:tc>
          <w:tcPr>
            <w:tcW w:type="dxa" w:w="51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agrega detección heurística de pruebas tautológicas (RF-24) al alcance dentro del MVP</w:t>
            </w:r>
          </w:p>
        </w:tc>
      </w:tr>
    </w:tbl>
    <w:p>
      <w:pPr>
        <w:spacing w:after="300"/>
      </w:pP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Aprobaciones</w:t>
      </w:r>
    </w:p>
    <w:tbl>
      <w:tblPr>
        <w:tblW w:type="dxa" w:w="8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22"/>
        <w:gridCol w:w="1922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9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type="dxa" w:w="1922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Director de proyecto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asignar</w:t>
            </w:r>
          </w:p>
        </w:tc>
        <w:tc>
          <w:tcPr>
            <w:tcW w:type="dxa" w:w="19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Coordinador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asignar</w:t>
            </w:r>
          </w:p>
        </w:tc>
        <w:tc>
          <w:tcPr>
            <w:tcW w:type="dxa" w:w="19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Gerente del proyecto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asignar</w:t>
            </w:r>
          </w:p>
        </w:tc>
        <w:tc>
          <w:tcPr>
            <w:tcW w:type="dxa" w:w="19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2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t xml:space="preserve">Tabla de contenido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1. Resumen ejecutivo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2. Definición del Proyecto</w:t>
      </w:r>
    </w:p>
    <w:p>
      <w:pP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2.1 Visión</w:t>
      </w:r>
    </w:p>
    <w:p>
      <w:pP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2.2 Objetivos</w:t>
      </w:r>
    </w:p>
    <w:p>
      <w:pPr>
        <w:spacing w:after="1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2.3 Alcance</w:t>
      </w:r>
    </w:p>
    <w:p>
      <w:pPr>
        <w:spacing w:after="30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2.4 Entregables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Nota: este documento se entrega de forma incremental. Las secciones restantes del acta (organización del proyecto, plan de implementación, plan de recursos, plan financiero, plan de calidad, consideraciones del proyecto y apéndice) se agregan en entregas posteriores.</w:t>
      </w:r>
    </w:p>
    <w:p>
      <w:r>
        <w:br w:type="page"/>
      </w:r>
    </w:p>
    <w:p>
      <w:pPr>
        <w:pStyle w:val="Heading1"/>
        <w:spacing w:after="120" w:before="480"/>
      </w:pPr>
      <w:r>
        <w:t xml:space="preserve">1. Resumen ejecutivo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El proyecto “Generador pedagógico de pruebas unitarias (IA Beta)” desarrolla una plataforma web que recibe un fragmento de código en Python o JavaScript/TypeScript, genera pruebas unitarias mediante un modelo de lenguaje y explica el criterio con el que se eligió cada caso, con el fin de que el estudiante aprenda a escribir sus propias pruebas en lugar de depender de la herramienta.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A diferencia de un generador de pruebas convencional, el producto trata la explicación del razonamiento como parte central de la entrega, no como un adorno: cada caso de prueba indica qué cubre y por qué se eligió. El proyecto contempla generación sin necesidad de cuenta (con cuota limitada por IP) y cuentas opcionales con historial persistente.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El proyecto se ejecuta bajo metodología Scrum, en sprints de dos semanas, con fecha límite fija el 1 de diciembre de 2026. Este documento formaliza el inicio del proyecto y establece su visión, objetivos, alcance y entregables principales; las secciones de organización, planeación e implementación se incorporan en entregas posteriores del acta.</w:t>
      </w:r>
    </w:p>
    <w:p>
      <w:pPr>
        <w:pStyle w:val="Heading1"/>
        <w:spacing w:after="120" w:before="480"/>
      </w:pPr>
      <w:r>
        <w:t xml:space="preserve">2. Definición del Proyecto</w:t>
      </w:r>
    </w:p>
    <w:p>
      <w:pPr>
        <w:pStyle w:val="Heading2"/>
        <w:spacing w:after="120" w:before="300"/>
      </w:pPr>
      <w:r>
        <w:t xml:space="preserve">2.1 Visión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Ofrecer a estudiantes de programación de nivel introductorio a intermedio una herramienta que no solo genere pruebas unitarias para su código, sino que les enseñe a razonar qué casos vale la pena probar y por qué, de modo que dejen de depender de la herramienta para escribir sus propias pruebas.</w:t>
      </w:r>
    </w:p>
    <w:p>
      <w:pPr>
        <w:pStyle w:val="Heading2"/>
        <w:spacing w:after="120" w:before="300"/>
      </w:pPr>
      <w:r>
        <w:t xml:space="preserve">2.2 Objetivos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general: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Desarrollar una plataforma web que reciba un fragmento de código, genere pruebas unitarias para él mediante un modelo de lenguaje, y explique el criterio de selección de cada caso, de modo que el estudiante desarrolle la capacidad de escribir sus propias pruebas.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Permitir el envío de código en Python y JavaScript/TypeScript. Java y C/C++ quedan fuera del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Generar un archivo de pruebas listo para copiar, en el framework convencional de cada lenguaje (pytest, Vitest).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Acompañar cada caso de prueba con la explicación de qué cubre y por qué se eligió.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Permitir copiar o descargar el archivo generado.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Implementar autenticación y persistencia del historial por 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Controlar el costo operativo mediante límites de uso por usuario y por 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Documentar arquitectura, decisiones técnicas y resultados.</w:t>
      </w:r>
    </w:p>
    <w:p>
      <w:pPr>
        <w:pStyle w:val="Heading2"/>
        <w:spacing w:after="120" w:before="300"/>
      </w:pPr>
      <w:r>
        <w:t xml:space="preserve">2.3 Alcance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El alcance define el marco formal del proyecto: qué cambia en la experiencia del estudiante y qué queda deliberadamente fuera del MVP para que el proyecto sea viable en un semestre.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Dentro del MVP: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Landing pública con teoría breve de pruebas unitarias, ejemplos y llamada a probar la plataforma.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Generación sin necesidad de cuenta, con cuota reducida por IP y protección anti-bot (Cloudflare Turnstile).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Cuenta opcional sin contraseña (magic link) para subir la cuota y guardar historial.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Editor de código con selección de lenguaje (Python, JavaScript/TypeScript) y framework (pytest/unittest, Vitest/Jest).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Generación del archivo de pruebas junto con la explicación de cada caso.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Validación por reglas de framework antes de mostrar el resultado como válido.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Detección heurística de pruebas tautológicas (assert True, aserciones triviales, mocks amañados) antes de mostrar el resultado, sin ejecutar código.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Copiar y descargar el archivo generado; historial personal consultable (solo con cuenta).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Límite de generaciones por periodo, distinto para usuarios anónimos y autenticados.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Fuera del MVP: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Soporte de Java (JUnit 5) y C/C++ (GoogleTest, Catch2).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Ejecución de las pruebas generadas y reporte de cobertura.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Detección de errores o análisis de estilo del código de entrada.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Cuentas de profesor, grupos o reportes agregados.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Chat de seguimiento sobre un resultado, análisis de repositorios completos y aplicación móvil nativa.</w:t>
      </w:r>
    </w:p>
    <w:p>
      <w:pPr>
        <w:pStyle w:val="Heading2"/>
        <w:spacing w:after="120" w:before="300"/>
      </w:pPr>
      <w:r>
        <w:t xml:space="preserve">2.4 Entregables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Habiendo definido el alcance del proyecto, se listan los productos principales a entregar:</w:t>
      </w:r>
    </w:p>
    <w:tbl>
      <w:tblPr>
        <w:tblW w:type="dxa" w:w="8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</w:tblGrid>
      <w:tr>
        <w:tc>
          <w:tcPr>
            <w:tcW w:type="dxa" w:w="22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Entregable</w:t>
            </w:r>
          </w:p>
        </w:tc>
        <w:tc>
          <w:tcPr>
            <w:tcW w:type="dxa" w:w="6444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Plataforma web funcional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Astro (SSR) + React + Tailwind en Cloudflare Workers: landing, editor de código y despliegue del resultado en streaming.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con la API del modelo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Módulo de generación (lib/llm/), prompt de sistema y producción del archivo de pruebas.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Explicación por caso de prueba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Parte del mismo flujo de generación: qué cubre cada caso y por qué se eligió.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Cuentas opcionales y persistencia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Better Auth (magic link) y Turso; historial de generaciones por usuario.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Repositorio de código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versiones y gestión del proyecto.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 del proyecto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Carpeta docs/: PRD, arquitectura, costos, plan, metodología, límites.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final del prototipo</w:t>
            </w:r>
          </w:p>
        </w:tc>
        <w:tc>
          <w:tcPr>
            <w:tcW w:type="dxa" w:w="644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de cierre del proyecto ante el equipo docente.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</w:pPr>
    <w:rPr>
      <w:rFonts w:ascii="Cambria" w:cs="Cambria" w:eastAsia="Cambria" w:hAnsi="Cambria"/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mbria" w:cs="Cambria" w:eastAsia="Cambria" w:hAnsi="Cambria"/>
      <w:b/>
      <w:bCs/>
      <w:color w:val="4F81B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2026-08-19T15:25:12.200Z</dcterms:created>
  <dcterms:modified xsi:type="dcterms:W3CDTF">2026-08-19T15:25:12.202Z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