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F539A" w14:textId="77777777" w:rsidR="00FA3ED2" w:rsidRDefault="00FA3ED2" w:rsidP="00774ADE">
      <w:pPr>
        <w:jc w:val="center"/>
      </w:pPr>
    </w:p>
    <w:p w14:paraId="6365AC0F" w14:textId="77777777" w:rsidR="00FA3ED2" w:rsidRDefault="00FA3ED2" w:rsidP="00774ADE">
      <w:pPr>
        <w:jc w:val="center"/>
      </w:pPr>
    </w:p>
    <w:p w14:paraId="4E86B715" w14:textId="77777777" w:rsidR="00FA3ED2" w:rsidRDefault="00FA3ED2" w:rsidP="00774ADE">
      <w:pPr>
        <w:jc w:val="center"/>
      </w:pPr>
    </w:p>
    <w:p w14:paraId="212A6F3B" w14:textId="77777777" w:rsidR="00FA3ED2" w:rsidRDefault="00FA3ED2" w:rsidP="00774ADE">
      <w:pPr>
        <w:jc w:val="center"/>
      </w:pPr>
    </w:p>
    <w:p w14:paraId="73F9F2A9" w14:textId="77777777" w:rsidR="00FA3ED2" w:rsidRDefault="00FA3ED2" w:rsidP="00774ADE">
      <w:pPr>
        <w:jc w:val="center"/>
      </w:pPr>
    </w:p>
    <w:p w14:paraId="56DF417E" w14:textId="77777777" w:rsidR="00FA3ED2" w:rsidRDefault="00FA3ED2" w:rsidP="00774ADE">
      <w:pPr>
        <w:jc w:val="center"/>
      </w:pPr>
    </w:p>
    <w:p w14:paraId="4DE0619A" w14:textId="77777777" w:rsidR="00FA3ED2" w:rsidRPr="00023FCD" w:rsidRDefault="00FA3ED2" w:rsidP="00774ADE">
      <w:pPr>
        <w:jc w:val="center"/>
        <w:rPr>
          <w:rFonts w:asciiTheme="majorBidi" w:hAnsiTheme="majorBidi" w:cstheme="majorBidi"/>
        </w:rPr>
      </w:pPr>
    </w:p>
    <w:p w14:paraId="340D4130" w14:textId="77777777" w:rsidR="00FA3ED2" w:rsidRPr="00023FCD" w:rsidRDefault="00FA3ED2" w:rsidP="00774ADE">
      <w:pPr>
        <w:jc w:val="center"/>
        <w:rPr>
          <w:rFonts w:asciiTheme="majorBidi" w:hAnsiTheme="majorBidi" w:cstheme="majorBidi"/>
        </w:rPr>
      </w:pPr>
    </w:p>
    <w:p w14:paraId="7B8AAC05" w14:textId="77777777" w:rsidR="00FA3ED2" w:rsidRPr="00023FCD" w:rsidRDefault="00FA3ED2" w:rsidP="00774ADE">
      <w:pPr>
        <w:jc w:val="center"/>
        <w:rPr>
          <w:rFonts w:asciiTheme="majorBidi" w:hAnsiTheme="majorBidi" w:cstheme="majorBidi"/>
        </w:rPr>
      </w:pPr>
    </w:p>
    <w:p w14:paraId="2DA8C628" w14:textId="77777777" w:rsidR="00FA3ED2" w:rsidRPr="00023FCD" w:rsidRDefault="00FA3ED2" w:rsidP="00FA3ED2">
      <w:pPr>
        <w:spacing w:line="480" w:lineRule="auto"/>
        <w:jc w:val="center"/>
        <w:rPr>
          <w:rFonts w:asciiTheme="majorBidi" w:eastAsia="Times New Roman" w:hAnsiTheme="majorBidi" w:cstheme="majorBidi"/>
          <w:sz w:val="20"/>
          <w:szCs w:val="20"/>
        </w:rPr>
      </w:pPr>
    </w:p>
    <w:p w14:paraId="7FDC2AEE" w14:textId="77777777" w:rsidR="00DD02B8" w:rsidRPr="00023FCD" w:rsidRDefault="00DD02B8" w:rsidP="00FA3ED2">
      <w:pPr>
        <w:spacing w:line="480" w:lineRule="auto"/>
        <w:jc w:val="center"/>
        <w:rPr>
          <w:rFonts w:asciiTheme="majorBidi" w:eastAsia="Times New Roman" w:hAnsiTheme="majorBidi" w:cstheme="majorBidi"/>
          <w:sz w:val="20"/>
          <w:szCs w:val="20"/>
        </w:rPr>
      </w:pPr>
    </w:p>
    <w:p w14:paraId="3EC6A720" w14:textId="1E5B70D6" w:rsidR="00FA3ED2" w:rsidRPr="00023FCD" w:rsidRDefault="00DD02B8" w:rsidP="00AF452D">
      <w:pPr>
        <w:spacing w:line="480" w:lineRule="auto"/>
        <w:jc w:val="center"/>
        <w:rPr>
          <w:rFonts w:asciiTheme="majorBidi" w:hAnsiTheme="majorBidi" w:cstheme="majorBidi"/>
          <w:sz w:val="20"/>
          <w:szCs w:val="20"/>
        </w:rPr>
      </w:pPr>
      <w:r w:rsidRPr="00023FCD">
        <w:rPr>
          <w:rFonts w:asciiTheme="majorBidi" w:hAnsiTheme="majorBidi" w:cstheme="majorBidi"/>
          <w:color w:val="000000"/>
        </w:rPr>
        <w:t xml:space="preserve">Does </w:t>
      </w:r>
      <w:r w:rsidR="00683361" w:rsidRPr="00023FCD">
        <w:rPr>
          <w:rFonts w:asciiTheme="majorBidi" w:hAnsiTheme="majorBidi" w:cstheme="majorBidi"/>
          <w:color w:val="000000"/>
        </w:rPr>
        <w:t xml:space="preserve">Extensive </w:t>
      </w:r>
      <w:r w:rsidR="00FA3ED2" w:rsidRPr="00023FCD">
        <w:rPr>
          <w:rFonts w:asciiTheme="majorBidi" w:hAnsiTheme="majorBidi" w:cstheme="majorBidi"/>
          <w:color w:val="000000"/>
        </w:rPr>
        <w:t>Fossil Fuel Wealth Affect Renewable Energy Consumption</w:t>
      </w:r>
      <w:r w:rsidR="00683361" w:rsidRPr="00023FCD">
        <w:rPr>
          <w:rFonts w:asciiTheme="majorBidi" w:hAnsiTheme="majorBidi" w:cstheme="majorBidi"/>
          <w:color w:val="000000"/>
        </w:rPr>
        <w:t xml:space="preserve"> in Developed </w:t>
      </w:r>
      <w:r w:rsidR="00AF452D">
        <w:rPr>
          <w:rFonts w:asciiTheme="majorBidi" w:hAnsiTheme="majorBidi" w:cstheme="majorBidi"/>
          <w:color w:val="000000"/>
        </w:rPr>
        <w:t>Organization of Economic Development</w:t>
      </w:r>
      <w:r w:rsidR="00683361" w:rsidRPr="00023FCD">
        <w:rPr>
          <w:rFonts w:asciiTheme="majorBidi" w:hAnsiTheme="majorBidi" w:cstheme="majorBidi"/>
          <w:color w:val="000000"/>
        </w:rPr>
        <w:t xml:space="preserve"> Countries</w:t>
      </w:r>
      <w:r w:rsidR="00FA3ED2" w:rsidRPr="00023FCD">
        <w:rPr>
          <w:rFonts w:asciiTheme="majorBidi" w:hAnsiTheme="majorBidi" w:cstheme="majorBidi"/>
          <w:color w:val="000000"/>
        </w:rPr>
        <w:t>?</w:t>
      </w:r>
    </w:p>
    <w:p w14:paraId="6606521C" w14:textId="14FD56EF" w:rsidR="00FA3ED2" w:rsidRPr="00023FCD" w:rsidRDefault="00FA3ED2" w:rsidP="00FA3ED2">
      <w:pPr>
        <w:spacing w:line="480" w:lineRule="auto"/>
        <w:jc w:val="center"/>
        <w:rPr>
          <w:rFonts w:asciiTheme="majorBidi" w:hAnsiTheme="majorBidi" w:cstheme="majorBidi"/>
          <w:sz w:val="20"/>
          <w:szCs w:val="20"/>
        </w:rPr>
      </w:pPr>
      <w:r w:rsidRPr="00023FCD">
        <w:rPr>
          <w:rFonts w:asciiTheme="majorBidi" w:hAnsiTheme="majorBidi" w:cstheme="majorBidi"/>
          <w:color w:val="000000"/>
        </w:rPr>
        <w:t>Nicholas Golina</w:t>
      </w:r>
    </w:p>
    <w:p w14:paraId="1B88F40F" w14:textId="7D9A3F02" w:rsidR="00FA3ED2" w:rsidRPr="00023FCD" w:rsidRDefault="00B851A2" w:rsidP="00683361">
      <w:pPr>
        <w:spacing w:line="480" w:lineRule="auto"/>
        <w:jc w:val="center"/>
        <w:rPr>
          <w:rFonts w:asciiTheme="majorBidi" w:hAnsiTheme="majorBidi" w:cstheme="majorBidi"/>
          <w:sz w:val="20"/>
          <w:szCs w:val="20"/>
        </w:rPr>
      </w:pPr>
      <w:r w:rsidRPr="00023FCD">
        <w:rPr>
          <w:rFonts w:asciiTheme="majorBidi" w:hAnsiTheme="majorBidi" w:cstheme="majorBidi"/>
          <w:color w:val="000000"/>
        </w:rPr>
        <w:t xml:space="preserve">Applied </w:t>
      </w:r>
      <w:r w:rsidR="00FA3ED2" w:rsidRPr="00023FCD">
        <w:rPr>
          <w:rFonts w:asciiTheme="majorBidi" w:hAnsiTheme="majorBidi" w:cstheme="majorBidi"/>
          <w:color w:val="000000"/>
        </w:rPr>
        <w:t>Econometric</w:t>
      </w:r>
      <w:r w:rsidRPr="00023FCD">
        <w:rPr>
          <w:rFonts w:asciiTheme="majorBidi" w:hAnsiTheme="majorBidi" w:cstheme="majorBidi"/>
          <w:color w:val="000000"/>
        </w:rPr>
        <w:t>s</w:t>
      </w:r>
      <w:r w:rsidR="00FA3ED2" w:rsidRPr="00023FCD">
        <w:rPr>
          <w:rFonts w:asciiTheme="majorBidi" w:hAnsiTheme="majorBidi" w:cstheme="majorBidi"/>
          <w:color w:val="000000"/>
        </w:rPr>
        <w:t xml:space="preserve"> Project </w:t>
      </w:r>
      <w:r w:rsidR="00683361" w:rsidRPr="00023FCD">
        <w:rPr>
          <w:rFonts w:asciiTheme="majorBidi" w:hAnsiTheme="majorBidi" w:cstheme="majorBidi"/>
          <w:color w:val="000000"/>
        </w:rPr>
        <w:t>Final Paper</w:t>
      </w:r>
    </w:p>
    <w:p w14:paraId="7007AEE6" w14:textId="3BF486A0" w:rsidR="00FA3ED2" w:rsidRPr="00023FCD" w:rsidRDefault="00FA3ED2" w:rsidP="00FA3ED2">
      <w:pPr>
        <w:spacing w:line="480" w:lineRule="auto"/>
        <w:jc w:val="center"/>
        <w:rPr>
          <w:rFonts w:asciiTheme="majorBidi" w:hAnsiTheme="majorBidi" w:cstheme="majorBidi"/>
          <w:sz w:val="20"/>
          <w:szCs w:val="20"/>
        </w:rPr>
      </w:pPr>
      <w:r w:rsidRPr="00023FCD">
        <w:rPr>
          <w:rFonts w:asciiTheme="majorBidi" w:hAnsiTheme="majorBidi" w:cstheme="majorBidi"/>
          <w:color w:val="000000"/>
        </w:rPr>
        <w:t>Applied Econometrics Spring 2017</w:t>
      </w:r>
    </w:p>
    <w:p w14:paraId="11F63700" w14:textId="77777777" w:rsidR="00FA3ED2" w:rsidRPr="00023FCD" w:rsidRDefault="00FA3ED2" w:rsidP="00774ADE">
      <w:pPr>
        <w:jc w:val="center"/>
        <w:rPr>
          <w:rFonts w:asciiTheme="majorBidi" w:hAnsiTheme="majorBidi" w:cstheme="majorBidi"/>
        </w:rPr>
      </w:pPr>
    </w:p>
    <w:p w14:paraId="03A6DD6B" w14:textId="77777777" w:rsidR="00FA3ED2" w:rsidRPr="00023FCD" w:rsidRDefault="00FA3ED2" w:rsidP="00774ADE">
      <w:pPr>
        <w:jc w:val="center"/>
        <w:rPr>
          <w:rFonts w:asciiTheme="majorBidi" w:hAnsiTheme="majorBidi" w:cstheme="majorBidi"/>
        </w:rPr>
      </w:pPr>
    </w:p>
    <w:p w14:paraId="3388F444" w14:textId="77777777" w:rsidR="00FA3ED2" w:rsidRPr="00023FCD" w:rsidRDefault="00FA3ED2" w:rsidP="00774ADE">
      <w:pPr>
        <w:jc w:val="center"/>
        <w:rPr>
          <w:rFonts w:asciiTheme="majorBidi" w:hAnsiTheme="majorBidi" w:cstheme="majorBidi"/>
        </w:rPr>
      </w:pPr>
    </w:p>
    <w:p w14:paraId="280F967E" w14:textId="77777777" w:rsidR="00FA3ED2" w:rsidRPr="00023FCD" w:rsidRDefault="00FA3ED2" w:rsidP="00774ADE">
      <w:pPr>
        <w:jc w:val="center"/>
        <w:rPr>
          <w:rFonts w:asciiTheme="majorBidi" w:hAnsiTheme="majorBidi" w:cstheme="majorBidi"/>
        </w:rPr>
      </w:pPr>
    </w:p>
    <w:p w14:paraId="790D25AE" w14:textId="77777777" w:rsidR="00FA3ED2" w:rsidRPr="00023FCD" w:rsidRDefault="00FA3ED2" w:rsidP="00774ADE">
      <w:pPr>
        <w:jc w:val="center"/>
        <w:rPr>
          <w:rFonts w:asciiTheme="majorBidi" w:hAnsiTheme="majorBidi" w:cstheme="majorBidi"/>
        </w:rPr>
      </w:pPr>
    </w:p>
    <w:p w14:paraId="086B701D" w14:textId="77777777" w:rsidR="00FA3ED2" w:rsidRPr="00023FCD" w:rsidRDefault="00FA3ED2" w:rsidP="00774ADE">
      <w:pPr>
        <w:jc w:val="center"/>
        <w:rPr>
          <w:rFonts w:asciiTheme="majorBidi" w:hAnsiTheme="majorBidi" w:cstheme="majorBidi"/>
        </w:rPr>
      </w:pPr>
    </w:p>
    <w:p w14:paraId="1CB8AB3B" w14:textId="77777777" w:rsidR="00FA3ED2" w:rsidRPr="00023FCD" w:rsidRDefault="00FA3ED2" w:rsidP="00774ADE">
      <w:pPr>
        <w:jc w:val="center"/>
        <w:rPr>
          <w:rFonts w:asciiTheme="majorBidi" w:hAnsiTheme="majorBidi" w:cstheme="majorBidi"/>
        </w:rPr>
      </w:pPr>
    </w:p>
    <w:p w14:paraId="738DADBA" w14:textId="77777777" w:rsidR="00FA3ED2" w:rsidRPr="00023FCD" w:rsidRDefault="00FA3ED2" w:rsidP="00774ADE">
      <w:pPr>
        <w:jc w:val="center"/>
        <w:rPr>
          <w:rFonts w:asciiTheme="majorBidi" w:hAnsiTheme="majorBidi" w:cstheme="majorBidi"/>
        </w:rPr>
      </w:pPr>
    </w:p>
    <w:p w14:paraId="1D4EBAB9" w14:textId="77777777" w:rsidR="00FA3ED2" w:rsidRPr="00023FCD" w:rsidRDefault="00FA3ED2" w:rsidP="00774ADE">
      <w:pPr>
        <w:jc w:val="center"/>
        <w:rPr>
          <w:rFonts w:asciiTheme="majorBidi" w:hAnsiTheme="majorBidi" w:cstheme="majorBidi"/>
        </w:rPr>
      </w:pPr>
    </w:p>
    <w:p w14:paraId="705E1250" w14:textId="77777777" w:rsidR="00FA3ED2" w:rsidRPr="00023FCD" w:rsidRDefault="00FA3ED2" w:rsidP="00774ADE">
      <w:pPr>
        <w:jc w:val="center"/>
        <w:rPr>
          <w:rFonts w:asciiTheme="majorBidi" w:hAnsiTheme="majorBidi" w:cstheme="majorBidi"/>
        </w:rPr>
      </w:pPr>
    </w:p>
    <w:p w14:paraId="63F16F5C" w14:textId="77777777" w:rsidR="00FA3ED2" w:rsidRPr="00023FCD" w:rsidRDefault="00FA3ED2" w:rsidP="00774ADE">
      <w:pPr>
        <w:jc w:val="center"/>
        <w:rPr>
          <w:rFonts w:asciiTheme="majorBidi" w:hAnsiTheme="majorBidi" w:cstheme="majorBidi"/>
        </w:rPr>
      </w:pPr>
    </w:p>
    <w:p w14:paraId="404A16A1" w14:textId="77777777" w:rsidR="00FA3ED2" w:rsidRPr="00023FCD" w:rsidRDefault="00FA3ED2" w:rsidP="00774ADE">
      <w:pPr>
        <w:jc w:val="center"/>
        <w:rPr>
          <w:rFonts w:asciiTheme="majorBidi" w:hAnsiTheme="majorBidi" w:cstheme="majorBidi"/>
        </w:rPr>
      </w:pPr>
    </w:p>
    <w:p w14:paraId="75530224" w14:textId="77777777" w:rsidR="00FA3ED2" w:rsidRPr="00023FCD" w:rsidRDefault="00FA3ED2" w:rsidP="00774ADE">
      <w:pPr>
        <w:jc w:val="center"/>
        <w:rPr>
          <w:rFonts w:asciiTheme="majorBidi" w:hAnsiTheme="majorBidi" w:cstheme="majorBidi"/>
        </w:rPr>
      </w:pPr>
    </w:p>
    <w:p w14:paraId="0C860F40" w14:textId="77777777" w:rsidR="00FA3ED2" w:rsidRPr="00023FCD" w:rsidRDefault="00FA3ED2" w:rsidP="00774ADE">
      <w:pPr>
        <w:jc w:val="center"/>
        <w:rPr>
          <w:rFonts w:asciiTheme="majorBidi" w:hAnsiTheme="majorBidi" w:cstheme="majorBidi"/>
        </w:rPr>
      </w:pPr>
    </w:p>
    <w:p w14:paraId="0E03BA95" w14:textId="77777777" w:rsidR="00FA3ED2" w:rsidRPr="00023FCD" w:rsidRDefault="00FA3ED2" w:rsidP="00774ADE">
      <w:pPr>
        <w:jc w:val="center"/>
        <w:rPr>
          <w:rFonts w:asciiTheme="majorBidi" w:hAnsiTheme="majorBidi" w:cstheme="majorBidi"/>
        </w:rPr>
      </w:pPr>
    </w:p>
    <w:p w14:paraId="40199FAD" w14:textId="77777777" w:rsidR="00FA3ED2" w:rsidRPr="00023FCD" w:rsidRDefault="00FA3ED2" w:rsidP="00774ADE">
      <w:pPr>
        <w:jc w:val="center"/>
        <w:rPr>
          <w:rFonts w:asciiTheme="majorBidi" w:hAnsiTheme="majorBidi" w:cstheme="majorBidi"/>
        </w:rPr>
      </w:pPr>
    </w:p>
    <w:p w14:paraId="320F7682" w14:textId="77777777" w:rsidR="00FA3ED2" w:rsidRPr="00023FCD" w:rsidRDefault="00FA3ED2" w:rsidP="00774ADE">
      <w:pPr>
        <w:jc w:val="center"/>
        <w:rPr>
          <w:rFonts w:asciiTheme="majorBidi" w:hAnsiTheme="majorBidi" w:cstheme="majorBidi"/>
        </w:rPr>
      </w:pPr>
    </w:p>
    <w:p w14:paraId="164217B8" w14:textId="77777777" w:rsidR="00FA3ED2" w:rsidRPr="00023FCD" w:rsidRDefault="00FA3ED2" w:rsidP="00774ADE">
      <w:pPr>
        <w:jc w:val="center"/>
        <w:rPr>
          <w:rFonts w:asciiTheme="majorBidi" w:hAnsiTheme="majorBidi" w:cstheme="majorBidi"/>
        </w:rPr>
      </w:pPr>
    </w:p>
    <w:p w14:paraId="459FBD89" w14:textId="77777777" w:rsidR="00FA3ED2" w:rsidRPr="00023FCD" w:rsidRDefault="00FA3ED2" w:rsidP="00774ADE">
      <w:pPr>
        <w:jc w:val="center"/>
        <w:rPr>
          <w:rFonts w:asciiTheme="majorBidi" w:hAnsiTheme="majorBidi" w:cstheme="majorBidi"/>
        </w:rPr>
      </w:pPr>
    </w:p>
    <w:p w14:paraId="3CCCA6DA" w14:textId="77777777" w:rsidR="00DD02B8" w:rsidRPr="00023FCD" w:rsidRDefault="00DD02B8" w:rsidP="00774ADE">
      <w:pPr>
        <w:jc w:val="center"/>
        <w:rPr>
          <w:rFonts w:asciiTheme="majorBidi" w:hAnsiTheme="majorBidi" w:cstheme="majorBidi"/>
        </w:rPr>
      </w:pPr>
    </w:p>
    <w:p w14:paraId="1229C759" w14:textId="77777777" w:rsidR="00DD02B8" w:rsidRPr="00023FCD" w:rsidRDefault="00DD02B8" w:rsidP="00774ADE">
      <w:pPr>
        <w:jc w:val="center"/>
        <w:rPr>
          <w:rFonts w:asciiTheme="majorBidi" w:hAnsiTheme="majorBidi" w:cstheme="majorBidi"/>
        </w:rPr>
      </w:pPr>
    </w:p>
    <w:p w14:paraId="1C370F55" w14:textId="77777777" w:rsidR="00FA3ED2" w:rsidRPr="00023FCD" w:rsidRDefault="00FA3ED2" w:rsidP="00774ADE">
      <w:pPr>
        <w:jc w:val="center"/>
        <w:rPr>
          <w:rFonts w:asciiTheme="majorBidi" w:hAnsiTheme="majorBidi" w:cstheme="majorBidi"/>
        </w:rPr>
      </w:pPr>
    </w:p>
    <w:p w14:paraId="3C67DC2E" w14:textId="77777777" w:rsidR="00DD02B8" w:rsidRPr="00023FCD" w:rsidRDefault="00DD02B8" w:rsidP="00774ADE">
      <w:pPr>
        <w:jc w:val="center"/>
        <w:rPr>
          <w:rFonts w:asciiTheme="majorBidi" w:hAnsiTheme="majorBidi" w:cstheme="majorBidi"/>
        </w:rPr>
      </w:pPr>
    </w:p>
    <w:p w14:paraId="3D0B94C4" w14:textId="77777777" w:rsidR="00FA3ED2" w:rsidRPr="00023FCD" w:rsidRDefault="00FA3ED2" w:rsidP="00774ADE">
      <w:pPr>
        <w:jc w:val="center"/>
        <w:rPr>
          <w:rFonts w:asciiTheme="majorBidi" w:hAnsiTheme="majorBidi" w:cstheme="majorBidi"/>
        </w:rPr>
      </w:pPr>
    </w:p>
    <w:p w14:paraId="2CAF7048" w14:textId="26E8A23A" w:rsidR="003331CB" w:rsidRPr="00023FCD" w:rsidRDefault="00774ADE">
      <w:pPr>
        <w:rPr>
          <w:rFonts w:asciiTheme="majorBidi" w:hAnsiTheme="majorBidi" w:cstheme="majorBidi"/>
          <w:b/>
        </w:rPr>
      </w:pPr>
      <w:r w:rsidRPr="00023FCD">
        <w:rPr>
          <w:rFonts w:asciiTheme="majorBidi" w:hAnsiTheme="majorBidi" w:cstheme="majorBidi"/>
          <w:b/>
        </w:rPr>
        <w:lastRenderedPageBreak/>
        <w:t xml:space="preserve">Statement of Research Question </w:t>
      </w:r>
      <w:r w:rsidR="00683361" w:rsidRPr="00023FCD">
        <w:rPr>
          <w:rFonts w:asciiTheme="majorBidi" w:hAnsiTheme="majorBidi" w:cstheme="majorBidi"/>
          <w:b/>
        </w:rPr>
        <w:t>with</w:t>
      </w:r>
      <w:r w:rsidRPr="00023FCD">
        <w:rPr>
          <w:rFonts w:asciiTheme="majorBidi" w:hAnsiTheme="majorBidi" w:cstheme="majorBidi"/>
          <w:b/>
        </w:rPr>
        <w:t xml:space="preserve"> Motivation</w:t>
      </w:r>
    </w:p>
    <w:p w14:paraId="68F57E4B" w14:textId="77777777" w:rsidR="002C7217" w:rsidRPr="00023FCD" w:rsidRDefault="002C7217">
      <w:pPr>
        <w:rPr>
          <w:rFonts w:asciiTheme="majorBidi" w:hAnsiTheme="majorBidi" w:cstheme="majorBidi"/>
          <w:b/>
        </w:rPr>
      </w:pPr>
    </w:p>
    <w:p w14:paraId="61733965" w14:textId="499ABF1C" w:rsidR="00DE2EAD" w:rsidRPr="00023FCD" w:rsidRDefault="002C752E" w:rsidP="00DE2EAD">
      <w:pPr>
        <w:pStyle w:val="Normal1"/>
        <w:ind w:firstLine="720"/>
        <w:rPr>
          <w:rFonts w:asciiTheme="majorBidi" w:hAnsiTheme="majorBidi" w:cstheme="majorBidi"/>
          <w:sz w:val="24"/>
          <w:szCs w:val="24"/>
        </w:rPr>
      </w:pPr>
      <w:r w:rsidRPr="00023FCD">
        <w:rPr>
          <w:rFonts w:asciiTheme="majorBidi" w:hAnsiTheme="majorBidi" w:cstheme="majorBidi"/>
          <w:sz w:val="24"/>
          <w:szCs w:val="24"/>
        </w:rPr>
        <w:t>The topic of fossil fuel dependence and the development of new renewable energy industries</w:t>
      </w:r>
      <w:r w:rsidR="00DE2EAD" w:rsidRPr="00023FCD">
        <w:rPr>
          <w:rFonts w:asciiTheme="majorBidi" w:hAnsiTheme="majorBidi" w:cstheme="majorBidi"/>
          <w:sz w:val="24"/>
          <w:szCs w:val="24"/>
        </w:rPr>
        <w:t xml:space="preserve"> is an in</w:t>
      </w:r>
      <w:r w:rsidRPr="00023FCD">
        <w:rPr>
          <w:rFonts w:asciiTheme="majorBidi" w:hAnsiTheme="majorBidi" w:cstheme="majorBidi"/>
          <w:sz w:val="24"/>
          <w:szCs w:val="24"/>
        </w:rPr>
        <w:t xml:space="preserve">teresting topic </w:t>
      </w:r>
      <w:r w:rsidR="00DE2EAD" w:rsidRPr="00023FCD">
        <w:rPr>
          <w:rFonts w:asciiTheme="majorBidi" w:hAnsiTheme="majorBidi" w:cstheme="majorBidi"/>
          <w:sz w:val="24"/>
          <w:szCs w:val="24"/>
        </w:rPr>
        <w:t>to study</w:t>
      </w:r>
      <w:r w:rsidR="00EE55F3" w:rsidRPr="00023FCD">
        <w:rPr>
          <w:rFonts w:asciiTheme="majorBidi" w:hAnsiTheme="majorBidi" w:cstheme="majorBidi"/>
          <w:sz w:val="24"/>
          <w:szCs w:val="24"/>
        </w:rPr>
        <w:t>,</w:t>
      </w:r>
      <w:r w:rsidR="00DE2EAD" w:rsidRPr="00023FCD">
        <w:rPr>
          <w:rFonts w:asciiTheme="majorBidi" w:hAnsiTheme="majorBidi" w:cstheme="majorBidi"/>
          <w:sz w:val="24"/>
          <w:szCs w:val="24"/>
        </w:rPr>
        <w:t xml:space="preserve"> because it is important to look at whether competitive industries are hindering the development of clean energy sources. Research reviewed by Time Magazine shows that the influence of global warming on economic growth is very apparent in developing countries and identifying barriers to this </w:t>
      </w:r>
      <w:r w:rsidR="00EE55F3" w:rsidRPr="00023FCD">
        <w:rPr>
          <w:rFonts w:asciiTheme="majorBidi" w:hAnsiTheme="majorBidi" w:cstheme="majorBidi"/>
          <w:sz w:val="24"/>
          <w:szCs w:val="24"/>
        </w:rPr>
        <w:t xml:space="preserve">clean energy </w:t>
      </w:r>
      <w:r w:rsidR="00DE2EAD" w:rsidRPr="00023FCD">
        <w:rPr>
          <w:rFonts w:asciiTheme="majorBidi" w:hAnsiTheme="majorBidi" w:cstheme="majorBidi"/>
          <w:sz w:val="24"/>
          <w:szCs w:val="24"/>
        </w:rPr>
        <w:t>source can allow for renewable energy to develop more</w:t>
      </w:r>
      <w:r w:rsidR="00602B03" w:rsidRPr="00023FCD">
        <w:rPr>
          <w:rFonts w:asciiTheme="majorBidi" w:hAnsiTheme="majorBidi" w:cstheme="majorBidi"/>
          <w:sz w:val="24"/>
          <w:szCs w:val="24"/>
        </w:rPr>
        <w:t xml:space="preserve"> (Worland, 2016)</w:t>
      </w:r>
      <w:r w:rsidR="00DE2EAD" w:rsidRPr="00023FCD">
        <w:rPr>
          <w:rFonts w:asciiTheme="majorBidi" w:hAnsiTheme="majorBidi" w:cstheme="majorBidi"/>
          <w:sz w:val="24"/>
          <w:szCs w:val="24"/>
        </w:rPr>
        <w:t>.</w:t>
      </w:r>
      <w:r w:rsidR="00DE2EAD" w:rsidRPr="00023FCD">
        <w:rPr>
          <w:rStyle w:val="EndnoteReference"/>
          <w:rFonts w:asciiTheme="majorBidi" w:hAnsiTheme="majorBidi" w:cstheme="majorBidi"/>
          <w:sz w:val="24"/>
          <w:szCs w:val="24"/>
        </w:rPr>
        <w:endnoteReference w:id="1"/>
      </w:r>
      <w:r w:rsidR="00DE2EAD" w:rsidRPr="00023FCD">
        <w:rPr>
          <w:rFonts w:asciiTheme="majorBidi" w:hAnsiTheme="majorBidi" w:cstheme="majorBidi"/>
          <w:sz w:val="24"/>
          <w:szCs w:val="24"/>
        </w:rPr>
        <w:t xml:space="preserve"> According to data from Bloomberg, fossil fuels serve as the greatest competitor to renewable energy and the wealth that fossil fuels </w:t>
      </w:r>
      <w:r w:rsidR="00EE55F3" w:rsidRPr="00023FCD">
        <w:rPr>
          <w:rFonts w:asciiTheme="majorBidi" w:hAnsiTheme="majorBidi" w:cstheme="majorBidi"/>
          <w:sz w:val="24"/>
          <w:szCs w:val="24"/>
        </w:rPr>
        <w:t>retain can be used to preserve that wealth. Renewable energy would hinder the preservation of that wealth and thus it is important to explore the reality of these theoretical and practical issues. This is relevant due to the fact that the</w:t>
      </w:r>
      <w:r w:rsidR="00DE2EAD" w:rsidRPr="00023FCD">
        <w:rPr>
          <w:rFonts w:asciiTheme="majorBidi" w:hAnsiTheme="majorBidi" w:cstheme="majorBidi"/>
          <w:sz w:val="24"/>
          <w:szCs w:val="24"/>
        </w:rPr>
        <w:t xml:space="preserve"> recent crash in the price of fossil fuels have created downsizing within the renewable energy sector</w:t>
      </w:r>
      <w:r w:rsidR="00602B03" w:rsidRPr="00023FCD">
        <w:rPr>
          <w:rFonts w:asciiTheme="majorBidi" w:hAnsiTheme="majorBidi" w:cstheme="majorBidi"/>
          <w:sz w:val="24"/>
          <w:szCs w:val="24"/>
        </w:rPr>
        <w:t xml:space="preserve"> (</w:t>
      </w:r>
      <w:r w:rsidR="00417DA0" w:rsidRPr="00023FCD">
        <w:rPr>
          <w:rFonts w:asciiTheme="majorBidi" w:hAnsiTheme="majorBidi" w:cstheme="majorBidi"/>
          <w:sz w:val="24"/>
          <w:szCs w:val="24"/>
        </w:rPr>
        <w:t>Randall, 2016</w:t>
      </w:r>
      <w:r w:rsidR="00602B03" w:rsidRPr="00023FCD">
        <w:rPr>
          <w:rFonts w:asciiTheme="majorBidi" w:hAnsiTheme="majorBidi" w:cstheme="majorBidi"/>
          <w:sz w:val="24"/>
          <w:szCs w:val="24"/>
        </w:rPr>
        <w:t>)</w:t>
      </w:r>
      <w:r w:rsidR="00DE2EAD" w:rsidRPr="00023FCD">
        <w:rPr>
          <w:rFonts w:asciiTheme="majorBidi" w:hAnsiTheme="majorBidi" w:cstheme="majorBidi"/>
          <w:sz w:val="24"/>
          <w:szCs w:val="24"/>
        </w:rPr>
        <w:t>.</w:t>
      </w:r>
      <w:r w:rsidR="00DE2EAD" w:rsidRPr="00023FCD">
        <w:rPr>
          <w:rStyle w:val="EndnoteReference"/>
          <w:rFonts w:asciiTheme="majorBidi" w:hAnsiTheme="majorBidi" w:cstheme="majorBidi"/>
          <w:sz w:val="24"/>
          <w:szCs w:val="24"/>
        </w:rPr>
        <w:endnoteReference w:id="2"/>
      </w:r>
      <w:r w:rsidR="00DE2EAD" w:rsidRPr="00023FCD">
        <w:rPr>
          <w:rFonts w:asciiTheme="majorBidi" w:hAnsiTheme="majorBidi" w:cstheme="majorBidi"/>
          <w:sz w:val="24"/>
          <w:szCs w:val="24"/>
        </w:rPr>
        <w:t xml:space="preserve"> </w:t>
      </w:r>
      <w:r w:rsidR="00EE55F3" w:rsidRPr="00023FCD">
        <w:rPr>
          <w:rFonts w:asciiTheme="majorBidi" w:hAnsiTheme="majorBidi" w:cstheme="majorBidi"/>
          <w:sz w:val="24"/>
          <w:szCs w:val="24"/>
        </w:rPr>
        <w:t xml:space="preserve">Additionally, </w:t>
      </w:r>
      <w:r w:rsidR="00B4601E" w:rsidRPr="00023FCD">
        <w:rPr>
          <w:rFonts w:asciiTheme="majorBidi" w:hAnsiTheme="majorBidi" w:cstheme="majorBidi"/>
          <w:sz w:val="24"/>
          <w:szCs w:val="24"/>
        </w:rPr>
        <w:t>2015 financial support for fossil industries from policymakers was higher than spending dedicated towards meeting international climate goals within OECD countries, which means that the industry is much more established compared to clean energy sources (OECD, 2015).</w:t>
      </w:r>
      <w:r w:rsidR="00B4601E" w:rsidRPr="00023FCD">
        <w:rPr>
          <w:rStyle w:val="EndnoteReference"/>
          <w:rFonts w:asciiTheme="majorBidi" w:hAnsiTheme="majorBidi" w:cstheme="majorBidi"/>
          <w:sz w:val="24"/>
          <w:szCs w:val="24"/>
        </w:rPr>
        <w:endnoteReference w:id="3"/>
      </w:r>
      <w:r w:rsidRPr="00023FCD">
        <w:rPr>
          <w:rFonts w:asciiTheme="majorBidi" w:hAnsiTheme="majorBidi" w:cstheme="majorBidi"/>
          <w:sz w:val="24"/>
          <w:szCs w:val="24"/>
        </w:rPr>
        <w:t xml:space="preserve"> Therefore, this paper will explore whether a country’s </w:t>
      </w:r>
      <w:r w:rsidR="00BE34C6">
        <w:rPr>
          <w:rFonts w:asciiTheme="majorBidi" w:hAnsiTheme="majorBidi" w:cstheme="majorBidi"/>
          <w:sz w:val="24"/>
          <w:szCs w:val="24"/>
        </w:rPr>
        <w:t xml:space="preserve">greater </w:t>
      </w:r>
      <w:r w:rsidRPr="00023FCD">
        <w:rPr>
          <w:rFonts w:asciiTheme="majorBidi" w:hAnsiTheme="majorBidi" w:cstheme="majorBidi"/>
          <w:sz w:val="24"/>
          <w:szCs w:val="24"/>
        </w:rPr>
        <w:t>economic dependence on fossil fuel wealth has a negative impact on the domestic consumption of renewable energy.</w:t>
      </w:r>
    </w:p>
    <w:p w14:paraId="1C6DBD39" w14:textId="77777777" w:rsidR="00DE2EAD" w:rsidRPr="00023FCD" w:rsidRDefault="00DE2EAD">
      <w:pPr>
        <w:rPr>
          <w:rFonts w:asciiTheme="majorBidi" w:hAnsiTheme="majorBidi" w:cstheme="majorBidi"/>
        </w:rPr>
      </w:pPr>
    </w:p>
    <w:p w14:paraId="3900EBE7" w14:textId="32E4B030" w:rsidR="00774ADE" w:rsidRPr="00023FCD" w:rsidRDefault="00774ADE">
      <w:pPr>
        <w:rPr>
          <w:rFonts w:asciiTheme="majorBidi" w:hAnsiTheme="majorBidi" w:cstheme="majorBidi"/>
          <w:b/>
        </w:rPr>
      </w:pPr>
      <w:r w:rsidRPr="00023FCD">
        <w:rPr>
          <w:rFonts w:asciiTheme="majorBidi" w:hAnsiTheme="majorBidi" w:cstheme="majorBidi"/>
          <w:b/>
        </w:rPr>
        <w:t>Literature Review</w:t>
      </w:r>
      <w:r w:rsidR="00472BF7" w:rsidRPr="00023FCD">
        <w:rPr>
          <w:rFonts w:asciiTheme="majorBidi" w:hAnsiTheme="majorBidi" w:cstheme="majorBidi"/>
          <w:b/>
        </w:rPr>
        <w:t xml:space="preserve"> and</w:t>
      </w:r>
      <w:r w:rsidR="0093603B" w:rsidRPr="00023FCD">
        <w:rPr>
          <w:rFonts w:asciiTheme="majorBidi" w:hAnsiTheme="majorBidi" w:cstheme="majorBidi"/>
          <w:b/>
        </w:rPr>
        <w:t xml:space="preserve"> </w:t>
      </w:r>
      <w:r w:rsidR="00472BF7" w:rsidRPr="00023FCD">
        <w:rPr>
          <w:rFonts w:asciiTheme="majorBidi" w:hAnsiTheme="majorBidi" w:cstheme="majorBidi"/>
          <w:b/>
        </w:rPr>
        <w:t>Economic Theory</w:t>
      </w:r>
    </w:p>
    <w:p w14:paraId="7366DF99" w14:textId="77777777" w:rsidR="00183941" w:rsidRPr="00023FCD" w:rsidRDefault="00183941">
      <w:pPr>
        <w:rPr>
          <w:rFonts w:asciiTheme="majorBidi" w:hAnsiTheme="majorBidi" w:cstheme="majorBidi"/>
          <w:b/>
        </w:rPr>
      </w:pPr>
    </w:p>
    <w:p w14:paraId="3E25C7E1" w14:textId="7C4B1F37" w:rsidR="00BB699A" w:rsidRPr="00023FCD" w:rsidRDefault="00183941">
      <w:pPr>
        <w:rPr>
          <w:rFonts w:asciiTheme="majorBidi" w:hAnsiTheme="majorBidi" w:cstheme="majorBidi"/>
        </w:rPr>
      </w:pPr>
      <w:r w:rsidRPr="00023FCD">
        <w:rPr>
          <w:rFonts w:asciiTheme="majorBidi" w:hAnsiTheme="majorBidi" w:cstheme="majorBidi"/>
        </w:rPr>
        <w:tab/>
        <w:t xml:space="preserve">The </w:t>
      </w:r>
      <w:r w:rsidR="003A58BE" w:rsidRPr="00023FCD">
        <w:rPr>
          <w:rFonts w:asciiTheme="majorBidi" w:hAnsiTheme="majorBidi" w:cstheme="majorBidi"/>
        </w:rPr>
        <w:t xml:space="preserve">relevant </w:t>
      </w:r>
      <w:r w:rsidRPr="00023FCD">
        <w:rPr>
          <w:rFonts w:asciiTheme="majorBidi" w:hAnsiTheme="majorBidi" w:cstheme="majorBidi"/>
        </w:rPr>
        <w:t xml:space="preserve">theory that will be explored in this paper is resource curse. Roy, </w:t>
      </w:r>
      <w:proofErr w:type="spellStart"/>
      <w:r w:rsidRPr="00023FCD">
        <w:rPr>
          <w:rFonts w:asciiTheme="majorBidi" w:hAnsiTheme="majorBidi" w:cstheme="majorBidi"/>
        </w:rPr>
        <w:t>Sarker</w:t>
      </w:r>
      <w:proofErr w:type="spellEnd"/>
      <w:r w:rsidRPr="00023FCD">
        <w:rPr>
          <w:rFonts w:asciiTheme="majorBidi" w:hAnsiTheme="majorBidi" w:cstheme="majorBidi"/>
        </w:rPr>
        <w:t>, and Mandal 2013 explains that resource curse is where a country focuses</w:t>
      </w:r>
      <w:r w:rsidR="00B4601E" w:rsidRPr="00023FCD">
        <w:rPr>
          <w:rFonts w:asciiTheme="majorBidi" w:hAnsiTheme="majorBidi" w:cstheme="majorBidi"/>
        </w:rPr>
        <w:t>,</w:t>
      </w:r>
      <w:r w:rsidRPr="00023FCD">
        <w:rPr>
          <w:rFonts w:asciiTheme="majorBidi" w:hAnsiTheme="majorBidi" w:cstheme="majorBidi"/>
        </w:rPr>
        <w:t xml:space="preserve"> on one industry within either a specific or broad range of different natural resource categories</w:t>
      </w:r>
      <w:r w:rsidR="00B4601E" w:rsidRPr="00023FCD">
        <w:rPr>
          <w:rFonts w:asciiTheme="majorBidi" w:hAnsiTheme="majorBidi" w:cstheme="majorBidi"/>
        </w:rPr>
        <w:t xml:space="preserve">, which is often due to political support </w:t>
      </w:r>
      <w:r w:rsidR="002C752E" w:rsidRPr="00023FCD">
        <w:rPr>
          <w:rFonts w:asciiTheme="majorBidi" w:hAnsiTheme="majorBidi" w:cstheme="majorBidi"/>
        </w:rPr>
        <w:t xml:space="preserve">for </w:t>
      </w:r>
      <w:r w:rsidR="00B4601E" w:rsidRPr="00023FCD">
        <w:rPr>
          <w:rFonts w:asciiTheme="majorBidi" w:hAnsiTheme="majorBidi" w:cstheme="majorBidi"/>
        </w:rPr>
        <w:t>the established industry that invests a lot of energy in the political system</w:t>
      </w:r>
      <w:r w:rsidR="00A14D7B" w:rsidRPr="00023FCD">
        <w:rPr>
          <w:rFonts w:asciiTheme="majorBidi" w:hAnsiTheme="majorBidi" w:cstheme="majorBidi"/>
        </w:rPr>
        <w:t xml:space="preserve">. </w:t>
      </w:r>
      <w:r w:rsidR="00472BF7" w:rsidRPr="00023FCD">
        <w:rPr>
          <w:rFonts w:asciiTheme="majorBidi" w:hAnsiTheme="majorBidi" w:cstheme="majorBidi"/>
        </w:rPr>
        <w:t>What results from this trend is that</w:t>
      </w:r>
      <w:r w:rsidR="00961F07" w:rsidRPr="00023FCD">
        <w:rPr>
          <w:rFonts w:asciiTheme="majorBidi" w:hAnsiTheme="majorBidi" w:cstheme="majorBidi"/>
        </w:rPr>
        <w:t xml:space="preserve"> when the price of a </w:t>
      </w:r>
      <w:r w:rsidR="00683361" w:rsidRPr="00023FCD">
        <w:rPr>
          <w:rFonts w:asciiTheme="majorBidi" w:hAnsiTheme="majorBidi" w:cstheme="majorBidi"/>
        </w:rPr>
        <w:t>resource</w:t>
      </w:r>
      <w:r w:rsidR="00472BF7" w:rsidRPr="00023FCD">
        <w:rPr>
          <w:rFonts w:asciiTheme="majorBidi" w:hAnsiTheme="majorBidi" w:cstheme="majorBidi"/>
        </w:rPr>
        <w:t xml:space="preserve"> that a country relies upon increases, the economy </w:t>
      </w:r>
      <w:r w:rsidR="00683361" w:rsidRPr="00023FCD">
        <w:rPr>
          <w:rFonts w:asciiTheme="majorBidi" w:hAnsiTheme="majorBidi" w:cstheme="majorBidi"/>
        </w:rPr>
        <w:t>will</w:t>
      </w:r>
      <w:r w:rsidR="00472BF7" w:rsidRPr="00023FCD">
        <w:rPr>
          <w:rFonts w:asciiTheme="majorBidi" w:hAnsiTheme="majorBidi" w:cstheme="majorBidi"/>
        </w:rPr>
        <w:t xml:space="preserve"> grow because </w:t>
      </w:r>
      <w:r w:rsidR="00EE55F3" w:rsidRPr="00023FCD">
        <w:rPr>
          <w:rFonts w:asciiTheme="majorBidi" w:hAnsiTheme="majorBidi" w:cstheme="majorBidi"/>
        </w:rPr>
        <w:t xml:space="preserve">natural resource </w:t>
      </w:r>
      <w:r w:rsidR="00472BF7" w:rsidRPr="00023FCD">
        <w:rPr>
          <w:rFonts w:asciiTheme="majorBidi" w:hAnsiTheme="majorBidi" w:cstheme="majorBidi"/>
        </w:rPr>
        <w:t>producers can get a large premium for producing that resource in large quantities. However, when the price of that resource decreases, the economy will contract, because the country’s main economic actors that rely on high commodity prices will lose wealth from selling at a lower price</w:t>
      </w:r>
      <w:r w:rsidR="00F3013C" w:rsidRPr="00023FCD">
        <w:rPr>
          <w:rFonts w:asciiTheme="majorBidi" w:hAnsiTheme="majorBidi" w:cstheme="majorBidi"/>
        </w:rPr>
        <w:t xml:space="preserve"> (Roy, </w:t>
      </w:r>
      <w:proofErr w:type="spellStart"/>
      <w:r w:rsidR="00F3013C" w:rsidRPr="00023FCD">
        <w:rPr>
          <w:rFonts w:asciiTheme="majorBidi" w:hAnsiTheme="majorBidi" w:cstheme="majorBidi"/>
        </w:rPr>
        <w:t>Sarker</w:t>
      </w:r>
      <w:proofErr w:type="spellEnd"/>
      <w:r w:rsidR="00F3013C" w:rsidRPr="00023FCD">
        <w:rPr>
          <w:rFonts w:asciiTheme="majorBidi" w:hAnsiTheme="majorBidi" w:cstheme="majorBidi"/>
        </w:rPr>
        <w:t>, and Mandal, 2013)</w:t>
      </w:r>
      <w:r w:rsidR="00472BF7" w:rsidRPr="00023FCD">
        <w:rPr>
          <w:rFonts w:asciiTheme="majorBidi" w:hAnsiTheme="majorBidi" w:cstheme="majorBidi"/>
        </w:rPr>
        <w:t>.</w:t>
      </w:r>
      <w:r w:rsidR="00F3013C" w:rsidRPr="00023FCD">
        <w:rPr>
          <w:rStyle w:val="EndnoteReference"/>
          <w:rFonts w:asciiTheme="majorBidi" w:hAnsiTheme="majorBidi" w:cstheme="majorBidi"/>
        </w:rPr>
        <w:endnoteReference w:id="4"/>
      </w:r>
      <w:r w:rsidR="00682236" w:rsidRPr="00023FCD">
        <w:rPr>
          <w:rFonts w:asciiTheme="majorBidi" w:hAnsiTheme="majorBidi" w:cstheme="majorBidi"/>
        </w:rPr>
        <w:t xml:space="preserve"> </w:t>
      </w:r>
      <w:proofErr w:type="spellStart"/>
      <w:r w:rsidR="00BE34C6">
        <w:rPr>
          <w:rFonts w:asciiTheme="majorBidi" w:hAnsiTheme="majorBidi" w:cstheme="majorBidi"/>
          <w:color w:val="222222"/>
          <w:highlight w:val="white"/>
        </w:rPr>
        <w:t>Gylfason</w:t>
      </w:r>
      <w:proofErr w:type="spellEnd"/>
      <w:r w:rsidR="00BE34C6">
        <w:rPr>
          <w:rFonts w:asciiTheme="majorBidi" w:hAnsiTheme="majorBidi" w:cstheme="majorBidi"/>
          <w:color w:val="222222"/>
          <w:highlight w:val="white"/>
        </w:rPr>
        <w:t xml:space="preserve"> </w:t>
      </w:r>
      <w:r w:rsidR="00682236" w:rsidRPr="00023FCD">
        <w:rPr>
          <w:rFonts w:asciiTheme="majorBidi" w:hAnsiTheme="majorBidi" w:cstheme="majorBidi"/>
          <w:color w:val="222222"/>
          <w:highlight w:val="white"/>
        </w:rPr>
        <w:t>2006</w:t>
      </w:r>
      <w:r w:rsidR="00682236" w:rsidRPr="00023FCD">
        <w:rPr>
          <w:rFonts w:asciiTheme="majorBidi" w:hAnsiTheme="majorBidi" w:cstheme="majorBidi"/>
        </w:rPr>
        <w:t xml:space="preserve"> found that the literature on resource curse consistently demonstrates that resource curse countries tend to have anticompetitive tendencies and are often resistant to the development of new industries</w:t>
      </w:r>
      <w:r w:rsidR="002C752E" w:rsidRPr="00023FCD">
        <w:rPr>
          <w:rFonts w:asciiTheme="majorBidi" w:hAnsiTheme="majorBidi" w:cstheme="majorBidi"/>
        </w:rPr>
        <w:t xml:space="preserve"> (</w:t>
      </w:r>
      <w:proofErr w:type="spellStart"/>
      <w:r w:rsidR="002C752E" w:rsidRPr="00023FCD">
        <w:rPr>
          <w:rFonts w:asciiTheme="majorBidi" w:hAnsiTheme="majorBidi" w:cstheme="majorBidi"/>
          <w:color w:val="222222"/>
          <w:highlight w:val="white"/>
        </w:rPr>
        <w:t>Gylfason</w:t>
      </w:r>
      <w:proofErr w:type="spellEnd"/>
      <w:r w:rsidR="002C752E" w:rsidRPr="00023FCD">
        <w:rPr>
          <w:rFonts w:asciiTheme="majorBidi" w:hAnsiTheme="majorBidi" w:cstheme="majorBidi"/>
          <w:color w:val="222222"/>
          <w:highlight w:val="white"/>
        </w:rPr>
        <w:t>, 2006</w:t>
      </w:r>
      <w:r w:rsidR="002C752E" w:rsidRPr="00023FCD">
        <w:rPr>
          <w:rFonts w:asciiTheme="majorBidi" w:hAnsiTheme="majorBidi" w:cstheme="majorBidi"/>
        </w:rPr>
        <w:t>)</w:t>
      </w:r>
      <w:r w:rsidR="00682236" w:rsidRPr="00023FCD">
        <w:rPr>
          <w:rFonts w:asciiTheme="majorBidi" w:hAnsiTheme="majorBidi" w:cstheme="majorBidi"/>
        </w:rPr>
        <w:t>.</w:t>
      </w:r>
      <w:r w:rsidR="005F6E4A" w:rsidRPr="00023FCD">
        <w:rPr>
          <w:rStyle w:val="EndnoteReference"/>
          <w:rFonts w:asciiTheme="majorBidi" w:hAnsiTheme="majorBidi" w:cstheme="majorBidi"/>
        </w:rPr>
        <w:endnoteReference w:id="5"/>
      </w:r>
      <w:r w:rsidR="00682236" w:rsidRPr="00023FCD">
        <w:rPr>
          <w:rFonts w:asciiTheme="majorBidi" w:hAnsiTheme="majorBidi" w:cstheme="majorBidi"/>
        </w:rPr>
        <w:t xml:space="preserve"> </w:t>
      </w:r>
      <w:r w:rsidR="008A1FE3" w:rsidRPr="00023FCD">
        <w:rPr>
          <w:rFonts w:asciiTheme="majorBidi" w:hAnsiTheme="majorBidi" w:cstheme="majorBidi"/>
        </w:rPr>
        <w:t xml:space="preserve">Ding and Field 2005 </w:t>
      </w:r>
      <w:r w:rsidR="007A47EA" w:rsidRPr="00023FCD">
        <w:rPr>
          <w:rFonts w:asciiTheme="majorBidi" w:hAnsiTheme="majorBidi" w:cstheme="majorBidi"/>
        </w:rPr>
        <w:t xml:space="preserve">also </w:t>
      </w:r>
      <w:r w:rsidR="008A1FE3" w:rsidRPr="00023FCD">
        <w:rPr>
          <w:rFonts w:asciiTheme="majorBidi" w:hAnsiTheme="majorBidi" w:cstheme="majorBidi"/>
        </w:rPr>
        <w:t>found that the endowment received from natural resource wealth ca</w:t>
      </w:r>
      <w:r w:rsidR="00ED2186" w:rsidRPr="00023FCD">
        <w:rPr>
          <w:rFonts w:asciiTheme="majorBidi" w:hAnsiTheme="majorBidi" w:cstheme="majorBidi"/>
        </w:rPr>
        <w:t xml:space="preserve">n also be harmful to GDP growth, </w:t>
      </w:r>
      <w:r w:rsidR="007A47EA" w:rsidRPr="00023FCD">
        <w:rPr>
          <w:rFonts w:asciiTheme="majorBidi" w:hAnsiTheme="majorBidi" w:cstheme="majorBidi"/>
        </w:rPr>
        <w:t>particularly when human capital is omitted from the empirical model (Ding and Field 2005).</w:t>
      </w:r>
      <w:r w:rsidR="007A47EA" w:rsidRPr="00023FCD">
        <w:rPr>
          <w:rStyle w:val="EndnoteReference"/>
          <w:rFonts w:asciiTheme="majorBidi" w:hAnsiTheme="majorBidi" w:cstheme="majorBidi"/>
        </w:rPr>
        <w:endnoteReference w:id="6"/>
      </w:r>
    </w:p>
    <w:p w14:paraId="1CD4891A" w14:textId="77777777" w:rsidR="00BB699A" w:rsidRPr="00023FCD" w:rsidRDefault="00BB699A">
      <w:pPr>
        <w:rPr>
          <w:rFonts w:asciiTheme="majorBidi" w:hAnsiTheme="majorBidi" w:cstheme="majorBidi"/>
        </w:rPr>
      </w:pPr>
      <w:r w:rsidRPr="00023FCD">
        <w:rPr>
          <w:rFonts w:asciiTheme="majorBidi" w:hAnsiTheme="majorBidi" w:cstheme="majorBidi"/>
        </w:rPr>
        <w:tab/>
      </w:r>
    </w:p>
    <w:p w14:paraId="7776A3F4" w14:textId="27732EEC" w:rsidR="00DD02B8" w:rsidRPr="00023FCD" w:rsidRDefault="00BB699A" w:rsidP="00BE34C6">
      <w:pPr>
        <w:rPr>
          <w:rFonts w:asciiTheme="majorBidi" w:hAnsiTheme="majorBidi" w:cstheme="majorBidi"/>
          <w:color w:val="222222"/>
        </w:rPr>
      </w:pPr>
      <w:r w:rsidRPr="00023FCD">
        <w:rPr>
          <w:rFonts w:asciiTheme="majorBidi" w:hAnsiTheme="majorBidi" w:cstheme="majorBidi"/>
        </w:rPr>
        <w:tab/>
      </w:r>
      <w:r w:rsidR="007A47EA" w:rsidRPr="00023FCD">
        <w:rPr>
          <w:rFonts w:asciiTheme="majorBidi" w:hAnsiTheme="majorBidi" w:cstheme="majorBidi"/>
        </w:rPr>
        <w:t>The implication</w:t>
      </w:r>
      <w:r w:rsidR="00BE34C6">
        <w:rPr>
          <w:rFonts w:asciiTheme="majorBidi" w:hAnsiTheme="majorBidi" w:cstheme="majorBidi"/>
        </w:rPr>
        <w:t>s</w:t>
      </w:r>
      <w:r w:rsidR="007A47EA" w:rsidRPr="00023FCD">
        <w:rPr>
          <w:rFonts w:asciiTheme="majorBidi" w:hAnsiTheme="majorBidi" w:cstheme="majorBidi"/>
        </w:rPr>
        <w:t xml:space="preserve"> </w:t>
      </w:r>
      <w:r w:rsidR="00BE34C6">
        <w:rPr>
          <w:rFonts w:asciiTheme="majorBidi" w:hAnsiTheme="majorBidi" w:cstheme="majorBidi"/>
        </w:rPr>
        <w:t xml:space="preserve">from </w:t>
      </w:r>
      <w:r w:rsidR="007A47EA" w:rsidRPr="00023FCD">
        <w:rPr>
          <w:rFonts w:asciiTheme="majorBidi" w:hAnsiTheme="majorBidi" w:cstheme="majorBidi"/>
        </w:rPr>
        <w:t>these findings</w:t>
      </w:r>
      <w:r w:rsidR="002C752E" w:rsidRPr="00023FCD">
        <w:rPr>
          <w:rFonts w:asciiTheme="majorBidi" w:hAnsiTheme="majorBidi" w:cstheme="majorBidi"/>
        </w:rPr>
        <w:t xml:space="preserve"> is that because fossil fuel industries </w:t>
      </w:r>
      <w:r w:rsidR="007A7C9B" w:rsidRPr="00023FCD">
        <w:rPr>
          <w:rFonts w:asciiTheme="majorBidi" w:hAnsiTheme="majorBidi" w:cstheme="majorBidi"/>
        </w:rPr>
        <w:t>are now seeing greater competition from innovative renewable energy technologies (</w:t>
      </w:r>
      <w:r w:rsidR="00C42F7E" w:rsidRPr="00023FCD">
        <w:rPr>
          <w:rFonts w:asciiTheme="majorBidi" w:hAnsiTheme="majorBidi" w:cstheme="majorBidi"/>
        </w:rPr>
        <w:t>World Watch Institute 2017</w:t>
      </w:r>
      <w:r w:rsidR="007A7C9B" w:rsidRPr="00023FCD">
        <w:rPr>
          <w:rFonts w:asciiTheme="majorBidi" w:hAnsiTheme="majorBidi" w:cstheme="majorBidi"/>
        </w:rPr>
        <w:t>)</w:t>
      </w:r>
      <w:r w:rsidR="005F6E4A" w:rsidRPr="00023FCD">
        <w:rPr>
          <w:rStyle w:val="EndnoteReference"/>
          <w:rFonts w:asciiTheme="majorBidi" w:hAnsiTheme="majorBidi" w:cstheme="majorBidi"/>
        </w:rPr>
        <w:endnoteReference w:id="7"/>
      </w:r>
      <w:r w:rsidR="007A7C9B" w:rsidRPr="00023FCD">
        <w:rPr>
          <w:rFonts w:asciiTheme="majorBidi" w:hAnsiTheme="majorBidi" w:cstheme="majorBidi"/>
        </w:rPr>
        <w:t xml:space="preserve">, many stakeholders have identified political and knowledge barriers as one the most pressing challenges for the growth of renewable energy industries (Richards, </w:t>
      </w:r>
      <w:r w:rsidR="007A7C9B" w:rsidRPr="00023FCD">
        <w:rPr>
          <w:rFonts w:asciiTheme="majorBidi" w:hAnsiTheme="majorBidi" w:cstheme="majorBidi"/>
        </w:rPr>
        <w:lastRenderedPageBreak/>
        <w:t>Noble, and Belcher 2012).</w:t>
      </w:r>
      <w:r w:rsidR="005F6E4A" w:rsidRPr="00023FCD">
        <w:rPr>
          <w:rStyle w:val="EndnoteReference"/>
          <w:rFonts w:asciiTheme="majorBidi" w:hAnsiTheme="majorBidi" w:cstheme="majorBidi"/>
        </w:rPr>
        <w:endnoteReference w:id="8"/>
      </w:r>
      <w:r w:rsidR="007A7C9B" w:rsidRPr="00023FCD">
        <w:rPr>
          <w:rFonts w:asciiTheme="majorBidi" w:hAnsiTheme="majorBidi" w:cstheme="majorBidi"/>
        </w:rPr>
        <w:t xml:space="preserve"> </w:t>
      </w:r>
      <w:r w:rsidR="00FB02B9" w:rsidRPr="00023FCD">
        <w:rPr>
          <w:rFonts w:asciiTheme="majorBidi" w:hAnsiTheme="majorBidi" w:cstheme="majorBidi"/>
        </w:rPr>
        <w:t xml:space="preserve">Thus, the resource curse </w:t>
      </w:r>
      <w:r w:rsidR="00DA5331" w:rsidRPr="00023FCD">
        <w:rPr>
          <w:rFonts w:asciiTheme="majorBidi" w:hAnsiTheme="majorBidi" w:cstheme="majorBidi"/>
        </w:rPr>
        <w:t>phenomenon</w:t>
      </w:r>
      <w:r w:rsidR="00FB02B9" w:rsidRPr="00023FCD">
        <w:rPr>
          <w:rFonts w:asciiTheme="majorBidi" w:hAnsiTheme="majorBidi" w:cstheme="majorBidi"/>
        </w:rPr>
        <w:t xml:space="preserve"> could be negatively renewable energy through the political economy, because</w:t>
      </w:r>
      <w:r w:rsidR="00FB02B9" w:rsidRPr="00023FCD">
        <w:rPr>
          <w:rFonts w:asciiTheme="majorBidi" w:eastAsia="Times New Roman" w:hAnsiTheme="majorBidi" w:cstheme="majorBidi"/>
          <w:color w:val="222222"/>
          <w:shd w:val="clear" w:color="auto" w:fill="FFFFFF"/>
        </w:rPr>
        <w:t xml:space="preserve"> </w:t>
      </w:r>
      <w:proofErr w:type="spellStart"/>
      <w:r w:rsidR="00FB02B9" w:rsidRPr="00023FCD">
        <w:rPr>
          <w:rFonts w:asciiTheme="majorBidi" w:eastAsia="Times New Roman" w:hAnsiTheme="majorBidi" w:cstheme="majorBidi"/>
          <w:color w:val="222222"/>
          <w:shd w:val="clear" w:color="auto" w:fill="FFFFFF"/>
        </w:rPr>
        <w:t>Bayulg</w:t>
      </w:r>
      <w:r w:rsidR="00696BCB" w:rsidRPr="00023FCD">
        <w:rPr>
          <w:rFonts w:asciiTheme="majorBidi" w:eastAsia="Times New Roman" w:hAnsiTheme="majorBidi" w:cstheme="majorBidi"/>
          <w:color w:val="222222"/>
          <w:shd w:val="clear" w:color="auto" w:fill="FFFFFF"/>
        </w:rPr>
        <w:t>en</w:t>
      </w:r>
      <w:proofErr w:type="spellEnd"/>
      <w:r w:rsidR="00696BCB" w:rsidRPr="00023FCD">
        <w:rPr>
          <w:rFonts w:asciiTheme="majorBidi" w:eastAsia="Times New Roman" w:hAnsiTheme="majorBidi" w:cstheme="majorBidi"/>
          <w:color w:val="222222"/>
          <w:shd w:val="clear" w:color="auto" w:fill="FFFFFF"/>
        </w:rPr>
        <w:t xml:space="preserve"> and </w:t>
      </w:r>
      <w:proofErr w:type="spellStart"/>
      <w:r w:rsidR="00FB02B9" w:rsidRPr="00023FCD">
        <w:rPr>
          <w:rFonts w:asciiTheme="majorBidi" w:eastAsia="Times New Roman" w:hAnsiTheme="majorBidi" w:cstheme="majorBidi"/>
          <w:color w:val="222222"/>
          <w:shd w:val="clear" w:color="auto" w:fill="FFFFFF"/>
        </w:rPr>
        <w:t>Ladewig</w:t>
      </w:r>
      <w:proofErr w:type="spellEnd"/>
      <w:r w:rsidR="00696BCB" w:rsidRPr="00023FCD">
        <w:rPr>
          <w:rFonts w:asciiTheme="majorBidi" w:eastAsia="Times New Roman" w:hAnsiTheme="majorBidi" w:cstheme="majorBidi"/>
          <w:color w:val="222222"/>
          <w:shd w:val="clear" w:color="auto" w:fill="FFFFFF"/>
        </w:rPr>
        <w:t xml:space="preserve"> 2017</w:t>
      </w:r>
      <w:r w:rsidR="00FB02B9" w:rsidRPr="00023FCD">
        <w:rPr>
          <w:rFonts w:asciiTheme="majorBidi" w:eastAsia="Times New Roman" w:hAnsiTheme="majorBidi" w:cstheme="majorBidi"/>
          <w:color w:val="222222"/>
          <w:shd w:val="clear" w:color="auto" w:fill="FFFFFF"/>
        </w:rPr>
        <w:t xml:space="preserve"> asserted that </w:t>
      </w:r>
      <w:r w:rsidR="003C2E92" w:rsidRPr="00023FCD">
        <w:rPr>
          <w:rFonts w:asciiTheme="majorBidi" w:eastAsia="Times New Roman" w:hAnsiTheme="majorBidi" w:cstheme="majorBidi"/>
          <w:color w:val="222222"/>
          <w:shd w:val="clear" w:color="auto" w:fill="FFFFFF"/>
        </w:rPr>
        <w:t>the greater a country country’s political constraints</w:t>
      </w:r>
      <w:r w:rsidR="00696BCB" w:rsidRPr="00023FCD">
        <w:rPr>
          <w:rFonts w:asciiTheme="majorBidi" w:eastAsia="Times New Roman" w:hAnsiTheme="majorBidi" w:cstheme="majorBidi"/>
          <w:color w:val="222222"/>
          <w:shd w:val="clear" w:color="auto" w:fill="FFFFFF"/>
        </w:rPr>
        <w:t xml:space="preserve">, which are measured by the number of political actors within a country that can veto policy, the less statistically likely that renewable energy industries will </w:t>
      </w:r>
      <w:r w:rsidR="00B16307" w:rsidRPr="00023FCD">
        <w:rPr>
          <w:rFonts w:asciiTheme="majorBidi" w:eastAsia="Times New Roman" w:hAnsiTheme="majorBidi" w:cstheme="majorBidi"/>
          <w:color w:val="222222"/>
          <w:shd w:val="clear" w:color="auto" w:fill="FFFFFF"/>
        </w:rPr>
        <w:t>experience strong economic growth</w:t>
      </w:r>
      <w:r w:rsidR="00696BCB" w:rsidRPr="00023FCD">
        <w:rPr>
          <w:rFonts w:asciiTheme="majorBidi" w:eastAsia="Times New Roman" w:hAnsiTheme="majorBidi" w:cstheme="majorBidi"/>
          <w:color w:val="222222"/>
          <w:shd w:val="clear" w:color="auto" w:fill="FFFFFF"/>
        </w:rPr>
        <w:t xml:space="preserve"> (</w:t>
      </w:r>
      <w:proofErr w:type="spellStart"/>
      <w:r w:rsidR="00696BCB" w:rsidRPr="00023FCD">
        <w:rPr>
          <w:rFonts w:asciiTheme="majorBidi" w:eastAsia="Times New Roman" w:hAnsiTheme="majorBidi" w:cstheme="majorBidi"/>
          <w:color w:val="222222"/>
          <w:shd w:val="clear" w:color="auto" w:fill="FFFFFF"/>
        </w:rPr>
        <w:t>Bayulgen</w:t>
      </w:r>
      <w:proofErr w:type="spellEnd"/>
      <w:r w:rsidR="00696BCB" w:rsidRPr="00023FCD">
        <w:rPr>
          <w:rFonts w:asciiTheme="majorBidi" w:eastAsia="Times New Roman" w:hAnsiTheme="majorBidi" w:cstheme="majorBidi"/>
          <w:color w:val="222222"/>
          <w:shd w:val="clear" w:color="auto" w:fill="FFFFFF"/>
        </w:rPr>
        <w:t xml:space="preserve"> and </w:t>
      </w:r>
      <w:proofErr w:type="spellStart"/>
      <w:r w:rsidR="00696BCB" w:rsidRPr="00023FCD">
        <w:rPr>
          <w:rFonts w:asciiTheme="majorBidi" w:eastAsia="Times New Roman" w:hAnsiTheme="majorBidi" w:cstheme="majorBidi"/>
          <w:color w:val="222222"/>
          <w:shd w:val="clear" w:color="auto" w:fill="FFFFFF"/>
        </w:rPr>
        <w:t>Ladewig</w:t>
      </w:r>
      <w:proofErr w:type="spellEnd"/>
      <w:r w:rsidR="00696BCB" w:rsidRPr="00023FCD">
        <w:rPr>
          <w:rFonts w:asciiTheme="majorBidi" w:eastAsia="Times New Roman" w:hAnsiTheme="majorBidi" w:cstheme="majorBidi"/>
          <w:color w:val="222222"/>
          <w:shd w:val="clear" w:color="auto" w:fill="FFFFFF"/>
        </w:rPr>
        <w:t xml:space="preserve"> 2017).</w:t>
      </w:r>
      <w:r w:rsidR="00696BCB" w:rsidRPr="00023FCD">
        <w:rPr>
          <w:rStyle w:val="EndnoteReference"/>
          <w:rFonts w:asciiTheme="majorBidi" w:eastAsia="Times New Roman" w:hAnsiTheme="majorBidi" w:cstheme="majorBidi"/>
          <w:color w:val="222222"/>
          <w:shd w:val="clear" w:color="auto" w:fill="FFFFFF"/>
        </w:rPr>
        <w:endnoteReference w:id="9"/>
      </w:r>
      <w:r w:rsidR="00DE7C67" w:rsidRPr="00023FCD">
        <w:rPr>
          <w:rFonts w:asciiTheme="majorBidi" w:hAnsiTheme="majorBidi" w:cstheme="majorBidi"/>
        </w:rPr>
        <w:t xml:space="preserve">However, </w:t>
      </w:r>
      <w:proofErr w:type="spellStart"/>
      <w:r w:rsidR="00DE7C67" w:rsidRPr="00023FCD">
        <w:rPr>
          <w:rFonts w:asciiTheme="majorBidi" w:hAnsiTheme="majorBidi" w:cstheme="majorBidi"/>
        </w:rPr>
        <w:t>Sathaye</w:t>
      </w:r>
      <w:proofErr w:type="spellEnd"/>
      <w:r w:rsidR="00DE7C67" w:rsidRPr="00023FCD">
        <w:rPr>
          <w:rFonts w:asciiTheme="majorBidi" w:hAnsiTheme="majorBidi" w:cstheme="majorBidi"/>
        </w:rPr>
        <w:t xml:space="preserve">, </w:t>
      </w:r>
      <w:proofErr w:type="spellStart"/>
      <w:r w:rsidR="00DE7C67" w:rsidRPr="00023FCD">
        <w:rPr>
          <w:rFonts w:asciiTheme="majorBidi" w:hAnsiTheme="majorBidi" w:cstheme="majorBidi"/>
        </w:rPr>
        <w:t>Nyboer</w:t>
      </w:r>
      <w:proofErr w:type="spellEnd"/>
      <w:r w:rsidR="00B5666C" w:rsidRPr="00023FCD">
        <w:rPr>
          <w:rFonts w:asciiTheme="majorBidi" w:hAnsiTheme="majorBidi" w:cstheme="majorBidi"/>
        </w:rPr>
        <w:t>, and Nilsson 2009 found that issues of market failure were</w:t>
      </w:r>
      <w:r w:rsidR="00EE55F3" w:rsidRPr="00023FCD">
        <w:rPr>
          <w:rFonts w:asciiTheme="majorBidi" w:hAnsiTheme="majorBidi" w:cstheme="majorBidi"/>
        </w:rPr>
        <w:t xml:space="preserve"> the</w:t>
      </w:r>
      <w:r w:rsidR="00B5666C" w:rsidRPr="00023FCD">
        <w:rPr>
          <w:rFonts w:asciiTheme="majorBidi" w:hAnsiTheme="majorBidi" w:cstheme="majorBidi"/>
        </w:rPr>
        <w:t xml:space="preserve"> primary issue</w:t>
      </w:r>
      <w:r w:rsidR="00EE55F3" w:rsidRPr="00023FCD">
        <w:rPr>
          <w:rFonts w:asciiTheme="majorBidi" w:hAnsiTheme="majorBidi" w:cstheme="majorBidi"/>
        </w:rPr>
        <w:t>s</w:t>
      </w:r>
      <w:r w:rsidR="00B5666C" w:rsidRPr="00023FCD">
        <w:rPr>
          <w:rFonts w:asciiTheme="majorBidi" w:hAnsiTheme="majorBidi" w:cstheme="majorBidi"/>
        </w:rPr>
        <w:t xml:space="preserve"> in the development of renewable energy, which </w:t>
      </w:r>
      <w:r w:rsidR="00EE55F3" w:rsidRPr="00023FCD">
        <w:rPr>
          <w:rFonts w:asciiTheme="majorBidi" w:hAnsiTheme="majorBidi" w:cstheme="majorBidi"/>
        </w:rPr>
        <w:t xml:space="preserve">can </w:t>
      </w:r>
      <w:r w:rsidR="00B5666C" w:rsidRPr="00023FCD">
        <w:rPr>
          <w:rFonts w:asciiTheme="majorBidi" w:hAnsiTheme="majorBidi" w:cstheme="majorBidi"/>
        </w:rPr>
        <w:t>arise from a private energy market’s inability to make</w:t>
      </w:r>
      <w:r w:rsidR="00C233A7" w:rsidRPr="00023FCD">
        <w:rPr>
          <w:rFonts w:asciiTheme="majorBidi" w:hAnsiTheme="majorBidi" w:cstheme="majorBidi"/>
        </w:rPr>
        <w:t xml:space="preserve"> costly</w:t>
      </w:r>
      <w:r w:rsidR="00B5666C" w:rsidRPr="00023FCD">
        <w:rPr>
          <w:rFonts w:asciiTheme="majorBidi" w:hAnsiTheme="majorBidi" w:cstheme="majorBidi"/>
        </w:rPr>
        <w:t xml:space="preserve"> </w:t>
      </w:r>
      <w:r w:rsidR="00C233A7" w:rsidRPr="00023FCD">
        <w:rPr>
          <w:rFonts w:asciiTheme="majorBidi" w:hAnsiTheme="majorBidi" w:cstheme="majorBidi"/>
        </w:rPr>
        <w:t>long-term</w:t>
      </w:r>
      <w:r w:rsidR="00B5666C" w:rsidRPr="00023FCD">
        <w:rPr>
          <w:rFonts w:asciiTheme="majorBidi" w:hAnsiTheme="majorBidi" w:cstheme="majorBidi"/>
        </w:rPr>
        <w:t xml:space="preserve"> investments in energy efficient technologies (</w:t>
      </w:r>
      <w:proofErr w:type="spellStart"/>
      <w:r w:rsidR="00B5666C" w:rsidRPr="00023FCD">
        <w:rPr>
          <w:rFonts w:asciiTheme="majorBidi" w:hAnsiTheme="majorBidi" w:cstheme="majorBidi"/>
        </w:rPr>
        <w:t>Sathaye</w:t>
      </w:r>
      <w:proofErr w:type="spellEnd"/>
      <w:r w:rsidR="00B5666C" w:rsidRPr="00023FCD">
        <w:rPr>
          <w:rFonts w:asciiTheme="majorBidi" w:hAnsiTheme="majorBidi" w:cstheme="majorBidi"/>
        </w:rPr>
        <w:t xml:space="preserve">, </w:t>
      </w:r>
      <w:proofErr w:type="spellStart"/>
      <w:r w:rsidR="00B5666C" w:rsidRPr="00023FCD">
        <w:rPr>
          <w:rFonts w:asciiTheme="majorBidi" w:hAnsiTheme="majorBidi" w:cstheme="majorBidi"/>
        </w:rPr>
        <w:t>Nyboer</w:t>
      </w:r>
      <w:proofErr w:type="spellEnd"/>
      <w:r w:rsidR="00B5666C" w:rsidRPr="00023FCD">
        <w:rPr>
          <w:rFonts w:asciiTheme="majorBidi" w:hAnsiTheme="majorBidi" w:cstheme="majorBidi"/>
        </w:rPr>
        <w:t>, and Nilsson 2009).</w:t>
      </w:r>
      <w:r w:rsidR="005F6E4A" w:rsidRPr="00023FCD">
        <w:rPr>
          <w:rStyle w:val="EndnoteReference"/>
          <w:rFonts w:asciiTheme="majorBidi" w:hAnsiTheme="majorBidi" w:cstheme="majorBidi"/>
        </w:rPr>
        <w:endnoteReference w:id="10"/>
      </w:r>
      <w:r w:rsidR="0093603B" w:rsidRPr="00023FCD">
        <w:rPr>
          <w:rFonts w:asciiTheme="majorBidi" w:hAnsiTheme="majorBidi" w:cstheme="majorBidi"/>
        </w:rPr>
        <w:t xml:space="preserve"> So, the literature on the issue</w:t>
      </w:r>
      <w:r w:rsidR="00C233A7" w:rsidRPr="00023FCD">
        <w:rPr>
          <w:rFonts w:asciiTheme="majorBidi" w:hAnsiTheme="majorBidi" w:cstheme="majorBidi"/>
        </w:rPr>
        <w:t xml:space="preserve"> of renewable energy barriers is not universally conclusive</w:t>
      </w:r>
      <w:r w:rsidR="0093603B" w:rsidRPr="00023FCD">
        <w:rPr>
          <w:rFonts w:asciiTheme="majorBidi" w:hAnsiTheme="majorBidi" w:cstheme="majorBidi"/>
        </w:rPr>
        <w:t>, which means that it is an open question as to whether the resource curse phenomenon applies to the renewable energy industry.</w:t>
      </w:r>
      <w:r w:rsidR="00D1714F" w:rsidRPr="00023FCD">
        <w:rPr>
          <w:rFonts w:asciiTheme="majorBidi" w:hAnsiTheme="majorBidi" w:cstheme="majorBidi"/>
        </w:rPr>
        <w:t xml:space="preserve"> Therefore, </w:t>
      </w:r>
      <w:r w:rsidR="00EE55F3" w:rsidRPr="00023FCD">
        <w:rPr>
          <w:rFonts w:asciiTheme="majorBidi" w:hAnsiTheme="majorBidi" w:cstheme="majorBidi"/>
        </w:rPr>
        <w:t>the economic model that will be used for this paper will</w:t>
      </w:r>
      <w:r w:rsidR="00D1714F" w:rsidRPr="00023FCD">
        <w:rPr>
          <w:rFonts w:asciiTheme="majorBidi" w:hAnsiTheme="majorBidi" w:cstheme="majorBidi"/>
        </w:rPr>
        <w:t xml:space="preserve"> build off the literature by identifying specific market, knowledge, and political variables that will allow for </w:t>
      </w:r>
      <w:r w:rsidR="00EE55F3" w:rsidRPr="00023FCD">
        <w:rPr>
          <w:rFonts w:asciiTheme="majorBidi" w:hAnsiTheme="majorBidi" w:cstheme="majorBidi"/>
        </w:rPr>
        <w:t xml:space="preserve">an answer to arise to the question of whether a country’s dependence on fossil fuel wealth degrades renewable energy consumption. </w:t>
      </w:r>
    </w:p>
    <w:p w14:paraId="5E034AB1" w14:textId="77777777" w:rsidR="00DE2E67" w:rsidRPr="00023FCD" w:rsidRDefault="00DE2E67">
      <w:pPr>
        <w:rPr>
          <w:rFonts w:asciiTheme="majorBidi" w:hAnsiTheme="majorBidi" w:cstheme="majorBidi"/>
          <w:color w:val="222222"/>
        </w:rPr>
      </w:pPr>
    </w:p>
    <w:p w14:paraId="52461591" w14:textId="77777777" w:rsidR="003A58BE" w:rsidRPr="00023FCD" w:rsidRDefault="003A58BE">
      <w:pPr>
        <w:rPr>
          <w:rFonts w:asciiTheme="majorBidi" w:hAnsiTheme="majorBidi" w:cstheme="majorBidi"/>
          <w:b/>
        </w:rPr>
      </w:pPr>
      <w:r w:rsidRPr="00023FCD">
        <w:rPr>
          <w:rFonts w:asciiTheme="majorBidi" w:hAnsiTheme="majorBidi" w:cstheme="majorBidi"/>
          <w:b/>
        </w:rPr>
        <w:t>Economic</w:t>
      </w:r>
      <w:r w:rsidR="00774ADE" w:rsidRPr="00023FCD">
        <w:rPr>
          <w:rFonts w:asciiTheme="majorBidi" w:hAnsiTheme="majorBidi" w:cstheme="majorBidi"/>
          <w:b/>
        </w:rPr>
        <w:t xml:space="preserve"> Model</w:t>
      </w:r>
    </w:p>
    <w:p w14:paraId="65B6336A" w14:textId="77777777" w:rsidR="0093603B" w:rsidRPr="00023FCD" w:rsidRDefault="0093603B">
      <w:pPr>
        <w:rPr>
          <w:rFonts w:asciiTheme="majorBidi" w:hAnsiTheme="majorBidi" w:cstheme="majorBidi"/>
          <w:b/>
        </w:rPr>
      </w:pPr>
    </w:p>
    <w:p w14:paraId="19DF5E40" w14:textId="77777777" w:rsidR="0093603B" w:rsidRPr="00023FCD" w:rsidRDefault="0093603B" w:rsidP="0093603B">
      <w:pPr>
        <w:rPr>
          <w:rFonts w:asciiTheme="majorBidi" w:hAnsiTheme="majorBidi" w:cstheme="majorBidi"/>
          <w:i/>
        </w:rPr>
      </w:pPr>
      <w:r w:rsidRPr="00023FCD">
        <w:rPr>
          <w:rFonts w:asciiTheme="majorBidi" w:hAnsiTheme="majorBidi" w:cstheme="majorBidi"/>
          <w:i/>
        </w:rPr>
        <w:t>The Independent Variable of Interest and the Dependent Variable</w:t>
      </w:r>
    </w:p>
    <w:p w14:paraId="292F7094" w14:textId="77777777" w:rsidR="0093603B" w:rsidRPr="00023FCD" w:rsidRDefault="0093603B" w:rsidP="0093603B">
      <w:pPr>
        <w:rPr>
          <w:rFonts w:asciiTheme="majorBidi" w:hAnsiTheme="majorBidi" w:cstheme="majorBidi"/>
          <w:i/>
        </w:rPr>
      </w:pPr>
    </w:p>
    <w:p w14:paraId="1BFEA181" w14:textId="548D0DC5" w:rsidR="0093603B" w:rsidRPr="00023FCD" w:rsidRDefault="00183941" w:rsidP="00B16307">
      <w:pPr>
        <w:rPr>
          <w:rFonts w:asciiTheme="majorBidi" w:hAnsiTheme="majorBidi" w:cstheme="majorBidi"/>
          <w:i/>
          <w:iCs/>
        </w:rPr>
      </w:pPr>
      <w:r w:rsidRPr="00023FCD">
        <w:rPr>
          <w:rFonts w:asciiTheme="majorBidi" w:hAnsiTheme="majorBidi" w:cstheme="majorBidi"/>
        </w:rPr>
        <w:tab/>
      </w:r>
      <w:r w:rsidR="001F3449" w:rsidRPr="00023FCD">
        <w:rPr>
          <w:rFonts w:asciiTheme="majorBidi" w:hAnsiTheme="majorBidi" w:cstheme="majorBidi"/>
        </w:rPr>
        <w:t>The dependent</w:t>
      </w:r>
      <w:r w:rsidR="00BE04E0" w:rsidRPr="00023FCD">
        <w:rPr>
          <w:rFonts w:asciiTheme="majorBidi" w:hAnsiTheme="majorBidi" w:cstheme="majorBidi"/>
        </w:rPr>
        <w:t xml:space="preserve"> </w:t>
      </w:r>
      <w:r w:rsidRPr="00023FCD">
        <w:rPr>
          <w:rFonts w:asciiTheme="majorBidi" w:hAnsiTheme="majorBidi" w:cstheme="majorBidi"/>
        </w:rPr>
        <w:t>variable of interest will be the consumption of renewable energy and the main independent variable will be the total natural resource rents as a</w:t>
      </w:r>
      <w:r w:rsidR="00B16307" w:rsidRPr="00023FCD">
        <w:rPr>
          <w:rFonts w:asciiTheme="majorBidi" w:hAnsiTheme="majorBidi" w:cstheme="majorBidi"/>
        </w:rPr>
        <w:t xml:space="preserve"> percentage of GDP.  Renewable e</w:t>
      </w:r>
      <w:r w:rsidRPr="00023FCD">
        <w:rPr>
          <w:rFonts w:asciiTheme="majorBidi" w:hAnsiTheme="majorBidi" w:cstheme="majorBidi"/>
        </w:rPr>
        <w:t xml:space="preserve">nergy includes geothermal, hydroelectric, wind, solar, and biofuels </w:t>
      </w:r>
      <w:r w:rsidR="00B16307" w:rsidRPr="00023FCD">
        <w:rPr>
          <w:rFonts w:asciiTheme="majorBidi" w:hAnsiTheme="majorBidi" w:cstheme="majorBidi"/>
        </w:rPr>
        <w:t>within the World Bank data set. It is expected that the natural resource wealth variable will have a negative parameter estimate, since the resource curse phenomenon could apply to industries that would represent a threat to natural resource wealth and the rents that can be extracted from the industry by the host government.</w:t>
      </w:r>
    </w:p>
    <w:p w14:paraId="12868D22" w14:textId="77777777" w:rsidR="0093603B" w:rsidRPr="00023FCD" w:rsidRDefault="0093603B" w:rsidP="0093603B">
      <w:pPr>
        <w:rPr>
          <w:rFonts w:asciiTheme="majorBidi" w:hAnsiTheme="majorBidi" w:cstheme="majorBidi"/>
        </w:rPr>
      </w:pPr>
    </w:p>
    <w:p w14:paraId="4EE11ED4" w14:textId="77777777" w:rsidR="0093603B" w:rsidRPr="00023FCD" w:rsidRDefault="0093603B" w:rsidP="0093603B">
      <w:pPr>
        <w:rPr>
          <w:rFonts w:asciiTheme="majorBidi" w:hAnsiTheme="majorBidi" w:cstheme="majorBidi"/>
          <w:i/>
        </w:rPr>
      </w:pPr>
      <w:r w:rsidRPr="00023FCD">
        <w:rPr>
          <w:rFonts w:asciiTheme="majorBidi" w:hAnsiTheme="majorBidi" w:cstheme="majorBidi"/>
          <w:i/>
        </w:rPr>
        <w:t xml:space="preserve">Formulating the Model </w:t>
      </w:r>
    </w:p>
    <w:p w14:paraId="2D687DD0" w14:textId="77777777" w:rsidR="0093603B" w:rsidRPr="00023FCD" w:rsidRDefault="0093603B" w:rsidP="0093603B">
      <w:pPr>
        <w:rPr>
          <w:rFonts w:asciiTheme="majorBidi" w:hAnsiTheme="majorBidi" w:cstheme="majorBidi"/>
          <w:i/>
        </w:rPr>
      </w:pPr>
    </w:p>
    <w:p w14:paraId="0265154D" w14:textId="407BA279" w:rsidR="00DA5331" w:rsidRDefault="0093603B" w:rsidP="005D787A">
      <w:pPr>
        <w:pStyle w:val="Normal1"/>
        <w:rPr>
          <w:rFonts w:asciiTheme="majorBidi" w:hAnsiTheme="majorBidi" w:cstheme="majorBidi"/>
          <w:sz w:val="24"/>
          <w:szCs w:val="24"/>
        </w:rPr>
      </w:pPr>
      <w:r w:rsidRPr="00023FCD">
        <w:rPr>
          <w:rFonts w:asciiTheme="majorBidi" w:hAnsiTheme="majorBidi" w:cstheme="majorBidi"/>
          <w:sz w:val="24"/>
          <w:szCs w:val="24"/>
        </w:rPr>
        <w:tab/>
      </w:r>
      <w:r w:rsidR="00183941" w:rsidRPr="00023FCD">
        <w:rPr>
          <w:rFonts w:asciiTheme="majorBidi" w:hAnsiTheme="majorBidi" w:cstheme="majorBidi"/>
          <w:sz w:val="24"/>
          <w:szCs w:val="24"/>
        </w:rPr>
        <w:t xml:space="preserve">Other variables will be used to account for factors that could influence the </w:t>
      </w:r>
      <w:r w:rsidR="00C233A7" w:rsidRPr="00023FCD">
        <w:rPr>
          <w:rFonts w:asciiTheme="majorBidi" w:hAnsiTheme="majorBidi" w:cstheme="majorBidi"/>
          <w:sz w:val="24"/>
          <w:szCs w:val="24"/>
        </w:rPr>
        <w:t>domestic consumption of renewable energy</w:t>
      </w:r>
      <w:r w:rsidR="00183941" w:rsidRPr="00023FCD">
        <w:rPr>
          <w:rFonts w:asciiTheme="majorBidi" w:hAnsiTheme="majorBidi" w:cstheme="majorBidi"/>
          <w:sz w:val="24"/>
          <w:szCs w:val="24"/>
        </w:rPr>
        <w:t xml:space="preserve">. The equation for the model will be based </w:t>
      </w:r>
      <w:r w:rsidR="000E34E5" w:rsidRPr="00023FCD">
        <w:rPr>
          <w:rFonts w:asciiTheme="majorBidi" w:hAnsiTheme="majorBidi" w:cstheme="majorBidi"/>
          <w:sz w:val="24"/>
          <w:szCs w:val="24"/>
        </w:rPr>
        <w:t>off</w:t>
      </w:r>
      <w:r w:rsidR="00183941" w:rsidRPr="00023FCD">
        <w:rPr>
          <w:rFonts w:asciiTheme="majorBidi" w:hAnsiTheme="majorBidi" w:cstheme="majorBidi"/>
          <w:sz w:val="24"/>
          <w:szCs w:val="24"/>
        </w:rPr>
        <w:t xml:space="preserve"> the Ding and Field 2005 model on the influence of natural resource wealth on GDP</w:t>
      </w:r>
      <w:r w:rsidRPr="00023FCD">
        <w:rPr>
          <w:rFonts w:asciiTheme="majorBidi" w:hAnsiTheme="majorBidi" w:cstheme="majorBidi"/>
          <w:sz w:val="24"/>
          <w:szCs w:val="24"/>
        </w:rPr>
        <w:t xml:space="preserve"> (Ding and Field 2005)</w:t>
      </w:r>
      <w:r w:rsidR="00183941" w:rsidRPr="00023FCD">
        <w:rPr>
          <w:rFonts w:asciiTheme="majorBidi" w:hAnsiTheme="majorBidi" w:cstheme="majorBidi"/>
          <w:sz w:val="24"/>
          <w:szCs w:val="24"/>
        </w:rPr>
        <w:t>.</w:t>
      </w:r>
      <w:r w:rsidRPr="00023FCD">
        <w:rPr>
          <w:rStyle w:val="EndnoteReference"/>
          <w:rFonts w:asciiTheme="majorBidi" w:hAnsiTheme="majorBidi" w:cstheme="majorBidi"/>
          <w:sz w:val="24"/>
          <w:szCs w:val="24"/>
        </w:rPr>
        <w:endnoteReference w:id="11"/>
      </w:r>
      <w:r w:rsidR="00183941" w:rsidRPr="00023FCD">
        <w:rPr>
          <w:rFonts w:asciiTheme="majorBidi" w:hAnsiTheme="majorBidi" w:cstheme="majorBidi"/>
          <w:sz w:val="24"/>
          <w:szCs w:val="24"/>
        </w:rPr>
        <w:t xml:space="preserve"> </w:t>
      </w:r>
      <w:r w:rsidR="00BE2AE5" w:rsidRPr="00023FCD">
        <w:rPr>
          <w:rFonts w:asciiTheme="majorBidi" w:hAnsiTheme="majorBidi" w:cstheme="majorBidi"/>
          <w:sz w:val="24"/>
          <w:szCs w:val="24"/>
        </w:rPr>
        <w:t>The Ding and Field model is different in that it is a model for measuring GDP, while its independent variables are</w:t>
      </w:r>
      <w:r w:rsidR="00181EC2" w:rsidRPr="00023FCD">
        <w:rPr>
          <w:rFonts w:asciiTheme="majorBidi" w:hAnsiTheme="majorBidi" w:cstheme="majorBidi"/>
          <w:sz w:val="24"/>
          <w:szCs w:val="24"/>
        </w:rPr>
        <w:t xml:space="preserve"> used as potential components of GDP.</w:t>
      </w:r>
      <w:r w:rsidR="00BE2AE5" w:rsidRPr="00023FCD">
        <w:rPr>
          <w:rFonts w:asciiTheme="majorBidi" w:hAnsiTheme="majorBidi" w:cstheme="majorBidi"/>
          <w:sz w:val="24"/>
          <w:szCs w:val="24"/>
        </w:rPr>
        <w:t xml:space="preserve"> </w:t>
      </w:r>
      <w:r w:rsidR="00181EC2" w:rsidRPr="00023FCD">
        <w:rPr>
          <w:rFonts w:asciiTheme="majorBidi" w:hAnsiTheme="majorBidi" w:cstheme="majorBidi"/>
          <w:sz w:val="24"/>
          <w:szCs w:val="24"/>
        </w:rPr>
        <w:t>The new model can retain some of the variables from the Ding and Field model, which include</w:t>
      </w:r>
      <w:r w:rsidR="001B42F3" w:rsidRPr="00023FCD">
        <w:rPr>
          <w:rFonts w:asciiTheme="majorBidi" w:hAnsiTheme="majorBidi" w:cstheme="majorBidi"/>
          <w:sz w:val="24"/>
          <w:szCs w:val="24"/>
        </w:rPr>
        <w:t xml:space="preserve"> those</w:t>
      </w:r>
      <w:r w:rsidR="00181EC2" w:rsidRPr="00023FCD">
        <w:rPr>
          <w:rFonts w:asciiTheme="majorBidi" w:hAnsiTheme="majorBidi" w:cstheme="majorBidi"/>
          <w:sz w:val="24"/>
          <w:szCs w:val="24"/>
        </w:rPr>
        <w:t xml:space="preserve"> </w:t>
      </w:r>
      <w:r w:rsidR="00DD5306" w:rsidRPr="00023FCD">
        <w:rPr>
          <w:rFonts w:asciiTheme="majorBidi" w:hAnsiTheme="majorBidi" w:cstheme="majorBidi"/>
          <w:sz w:val="24"/>
          <w:szCs w:val="24"/>
        </w:rPr>
        <w:t>variables relating to trade and investment, because the global flow of capital across borders and domestically is crucial to the development of new energy systems</w:t>
      </w:r>
      <w:r w:rsidR="003E3939" w:rsidRPr="00023FCD">
        <w:rPr>
          <w:rFonts w:asciiTheme="majorBidi" w:hAnsiTheme="majorBidi" w:cstheme="majorBidi"/>
          <w:sz w:val="24"/>
          <w:szCs w:val="24"/>
        </w:rPr>
        <w:t xml:space="preserve"> and reducing the cost of energy technology</w:t>
      </w:r>
      <w:r w:rsidR="00DD5306" w:rsidRPr="00023FCD">
        <w:rPr>
          <w:rFonts w:asciiTheme="majorBidi" w:hAnsiTheme="majorBidi" w:cstheme="majorBidi"/>
          <w:sz w:val="24"/>
          <w:szCs w:val="24"/>
        </w:rPr>
        <w:t xml:space="preserve"> (</w:t>
      </w:r>
      <w:r w:rsidR="003E3939" w:rsidRPr="00023FCD">
        <w:rPr>
          <w:rFonts w:asciiTheme="majorBidi" w:hAnsiTheme="majorBidi" w:cstheme="majorBidi"/>
          <w:sz w:val="24"/>
          <w:szCs w:val="24"/>
        </w:rPr>
        <w:t>OECD 2016</w:t>
      </w:r>
      <w:r w:rsidR="00DD5306" w:rsidRPr="00023FCD">
        <w:rPr>
          <w:rFonts w:asciiTheme="majorBidi" w:hAnsiTheme="majorBidi" w:cstheme="majorBidi"/>
          <w:sz w:val="24"/>
          <w:szCs w:val="24"/>
        </w:rPr>
        <w:t>).</w:t>
      </w:r>
      <w:r w:rsidR="00DD5306" w:rsidRPr="00023FCD">
        <w:rPr>
          <w:rStyle w:val="EndnoteReference"/>
          <w:rFonts w:asciiTheme="majorBidi" w:hAnsiTheme="majorBidi" w:cstheme="majorBidi"/>
          <w:sz w:val="24"/>
          <w:szCs w:val="24"/>
        </w:rPr>
        <w:endnoteReference w:id="12"/>
      </w:r>
      <w:r w:rsidR="00DD5306" w:rsidRPr="00023FCD">
        <w:rPr>
          <w:rFonts w:asciiTheme="majorBidi" w:hAnsiTheme="majorBidi" w:cstheme="majorBidi"/>
          <w:sz w:val="24"/>
          <w:szCs w:val="24"/>
        </w:rPr>
        <w:t xml:space="preserve"> </w:t>
      </w:r>
      <w:r w:rsidR="00183941" w:rsidRPr="00023FCD">
        <w:rPr>
          <w:rFonts w:asciiTheme="majorBidi" w:hAnsiTheme="majorBidi" w:cstheme="majorBidi"/>
          <w:sz w:val="24"/>
          <w:szCs w:val="24"/>
        </w:rPr>
        <w:t xml:space="preserve">Such a model will look as follows: </w:t>
      </w:r>
    </w:p>
    <w:p w14:paraId="7544D3F4" w14:textId="77777777" w:rsidR="00BE34C6" w:rsidRDefault="00BE34C6" w:rsidP="006F253A">
      <w:pPr>
        <w:pStyle w:val="Normal1"/>
        <w:rPr>
          <w:rFonts w:asciiTheme="majorBidi" w:hAnsiTheme="majorBidi" w:cstheme="majorBidi"/>
          <w:sz w:val="24"/>
          <w:szCs w:val="24"/>
        </w:rPr>
      </w:pPr>
    </w:p>
    <w:p w14:paraId="7FEF076D" w14:textId="77777777" w:rsidR="0072467C" w:rsidRDefault="0072467C" w:rsidP="006F253A">
      <w:pPr>
        <w:pStyle w:val="Normal1"/>
        <w:rPr>
          <w:rFonts w:asciiTheme="majorBidi" w:hAnsiTheme="majorBidi" w:cstheme="majorBidi"/>
          <w:i/>
          <w:iCs/>
          <w:sz w:val="24"/>
          <w:szCs w:val="24"/>
        </w:rPr>
      </w:pPr>
    </w:p>
    <w:p w14:paraId="0FFCD45E" w14:textId="77777777" w:rsidR="0072467C" w:rsidRDefault="0072467C" w:rsidP="006F253A">
      <w:pPr>
        <w:pStyle w:val="Normal1"/>
        <w:rPr>
          <w:rFonts w:asciiTheme="majorBidi" w:hAnsiTheme="majorBidi" w:cstheme="majorBidi"/>
          <w:i/>
          <w:iCs/>
          <w:sz w:val="24"/>
          <w:szCs w:val="24"/>
        </w:rPr>
      </w:pPr>
    </w:p>
    <w:p w14:paraId="716BCE12" w14:textId="77777777" w:rsidR="0072467C" w:rsidRDefault="0072467C" w:rsidP="006F253A">
      <w:pPr>
        <w:pStyle w:val="Normal1"/>
        <w:rPr>
          <w:rFonts w:asciiTheme="majorBidi" w:hAnsiTheme="majorBidi" w:cstheme="majorBidi"/>
          <w:i/>
          <w:iCs/>
          <w:sz w:val="24"/>
          <w:szCs w:val="24"/>
        </w:rPr>
      </w:pPr>
    </w:p>
    <w:p w14:paraId="17D81383" w14:textId="59A78E58" w:rsidR="00DA5331" w:rsidRPr="006F253A" w:rsidRDefault="00DA5331" w:rsidP="006F253A">
      <w:pPr>
        <w:pStyle w:val="Normal1"/>
        <w:rPr>
          <w:rFonts w:asciiTheme="majorBidi" w:hAnsiTheme="majorBidi" w:cstheme="majorBidi"/>
          <w:i/>
          <w:iCs/>
          <w:sz w:val="24"/>
          <w:szCs w:val="24"/>
        </w:rPr>
      </w:pPr>
      <w:r w:rsidRPr="00023FCD">
        <w:rPr>
          <w:rFonts w:asciiTheme="majorBidi" w:hAnsiTheme="majorBidi" w:cstheme="majorBidi"/>
          <w:i/>
          <w:iCs/>
          <w:sz w:val="24"/>
          <w:szCs w:val="24"/>
        </w:rPr>
        <w:lastRenderedPageBreak/>
        <w:t xml:space="preserve">Model with </w:t>
      </w:r>
      <w:r w:rsidR="001340BC">
        <w:rPr>
          <w:rFonts w:asciiTheme="majorBidi" w:hAnsiTheme="majorBidi" w:cstheme="majorBidi"/>
          <w:i/>
          <w:iCs/>
          <w:sz w:val="24"/>
          <w:szCs w:val="24"/>
        </w:rPr>
        <w:t xml:space="preserve">North America and Western Europe Dummy Variables </w:t>
      </w:r>
    </w:p>
    <w:p w14:paraId="53E312CF" w14:textId="77777777" w:rsidR="0047129B" w:rsidRDefault="0047129B">
      <w:pPr>
        <w:rPr>
          <w:rFonts w:asciiTheme="majorBidi" w:hAnsiTheme="majorBidi" w:cstheme="majorBidi"/>
          <w:i/>
        </w:rPr>
      </w:pPr>
    </w:p>
    <w:p w14:paraId="3366CC74" w14:textId="5E3AEF9A" w:rsidR="003D7493" w:rsidRPr="0072467C" w:rsidRDefault="007C12C3" w:rsidP="006F253A">
      <w:pPr>
        <w:rPr>
          <w:rFonts w:asciiTheme="majorBidi" w:hAnsiTheme="majorBidi" w:cstheme="majorBidi"/>
          <w:i/>
        </w:rPr>
      </w:pPr>
      <m:oMath>
        <m:sSub>
          <m:sSubPr>
            <m:ctrlPr>
              <w:rPr>
                <w:rFonts w:ascii="Cambria Math" w:hAnsi="Cambria Math" w:cstheme="majorBidi"/>
                <w:i/>
              </w:rPr>
            </m:ctrlPr>
          </m:sSubPr>
          <m:e>
            <m:r>
              <w:rPr>
                <w:rFonts w:ascii="Cambria Math" w:hAnsi="Cambria Math" w:cstheme="majorBidi"/>
              </w:rPr>
              <m:t>Renewable Energy Consumption =B</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 xml:space="preserve">1 </m:t>
            </m:r>
          </m:sub>
        </m:sSub>
        <m:r>
          <w:rPr>
            <w:rFonts w:ascii="Cambria Math" w:hAnsi="Cambria Math" w:cstheme="majorBidi"/>
          </w:rPr>
          <m:t>NRRents+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2</m:t>
            </m:r>
          </m:sub>
        </m:sSub>
        <m:r>
          <w:rPr>
            <w:rFonts w:ascii="Cambria Math" w:hAnsi="Cambria Math" w:cstheme="majorBidi"/>
          </w:rPr>
          <m:t>EnergyImports+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3</m:t>
            </m:r>
          </m:sub>
        </m:sSub>
        <m:r>
          <w:rPr>
            <w:rFonts w:ascii="Cambria Math" w:hAnsi="Cambria Math" w:cstheme="majorBidi"/>
          </w:rPr>
          <m:t>ER&amp;D+</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4</m:t>
            </m:r>
          </m:sub>
        </m:sSub>
        <m:r>
          <w:rPr>
            <w:rFonts w:ascii="Cambria Math" w:hAnsi="Cambria Math" w:cstheme="majorBidi"/>
          </w:rPr>
          <m:t>FDI+</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5</m:t>
            </m:r>
          </m:sub>
        </m:sSub>
        <m:r>
          <w:rPr>
            <w:rFonts w:ascii="Cambria Math" w:hAnsi="Cambria Math" w:cstheme="majorBidi"/>
          </w:rPr>
          <m:t>EducationRate-</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6</m:t>
            </m:r>
          </m:sub>
        </m:sSub>
        <m:r>
          <w:rPr>
            <w:rFonts w:ascii="Cambria Math" w:hAnsi="Cambria Math" w:cstheme="majorBidi"/>
          </w:rPr>
          <m:t xml:space="preserve">Corruption+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7</m:t>
            </m:r>
          </m:sub>
        </m:sSub>
        <m:r>
          <w:rPr>
            <w:rFonts w:ascii="Cambria Math" w:hAnsi="Cambria Math" w:cstheme="majorBidi"/>
          </w:rPr>
          <m:t xml:space="preserve">NAmerica+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8</m:t>
            </m:r>
          </m:sub>
        </m:sSub>
        <m:r>
          <w:rPr>
            <w:rFonts w:ascii="Cambria Math" w:hAnsi="Cambria Math" w:cstheme="majorBidi"/>
          </w:rPr>
          <m:t>EuropeW+e</m:t>
        </m:r>
      </m:oMath>
      <w:r w:rsidR="0049014F" w:rsidRPr="0072467C">
        <w:rPr>
          <w:rFonts w:asciiTheme="majorBidi" w:hAnsiTheme="majorBidi" w:cstheme="majorBidi"/>
          <w:i/>
        </w:rPr>
        <w:t xml:space="preserve"> </w:t>
      </w:r>
    </w:p>
    <w:p w14:paraId="6C843CF0" w14:textId="77777777" w:rsidR="00BE34C6" w:rsidRPr="0072467C" w:rsidRDefault="00BE34C6" w:rsidP="006F253A">
      <w:pPr>
        <w:rPr>
          <w:rFonts w:asciiTheme="majorBidi" w:hAnsiTheme="majorBidi" w:cstheme="majorBidi"/>
          <w:i/>
        </w:rPr>
      </w:pPr>
    </w:p>
    <w:p w14:paraId="0C0CBBC2" w14:textId="6AADCD25" w:rsidR="006F253A" w:rsidRPr="0072467C" w:rsidRDefault="006F253A" w:rsidP="00080CA6">
      <w:pPr>
        <w:rPr>
          <w:rFonts w:asciiTheme="majorBidi" w:hAnsiTheme="majorBidi" w:cstheme="majorBidi"/>
          <w:i/>
        </w:rPr>
      </w:pPr>
      <w:r w:rsidRPr="0072467C">
        <w:rPr>
          <w:rFonts w:asciiTheme="majorBidi" w:hAnsiTheme="majorBidi" w:cstheme="majorBidi"/>
          <w:i/>
        </w:rPr>
        <w:t xml:space="preserve">Model with North America and Asia Pacific Dummy Variables </w:t>
      </w:r>
    </w:p>
    <w:p w14:paraId="21FFC8B9" w14:textId="77777777" w:rsidR="006F253A" w:rsidRPr="0072467C" w:rsidRDefault="006F253A" w:rsidP="00080CA6">
      <w:pPr>
        <w:rPr>
          <w:rFonts w:asciiTheme="majorBidi" w:hAnsiTheme="majorBidi" w:cstheme="majorBidi"/>
          <w:i/>
        </w:rPr>
      </w:pPr>
    </w:p>
    <w:p w14:paraId="10C3229F" w14:textId="1D477C34" w:rsidR="006F253A" w:rsidRPr="0072467C" w:rsidRDefault="007C12C3" w:rsidP="006F253A">
      <w:pPr>
        <w:rPr>
          <w:rFonts w:asciiTheme="majorBidi" w:hAnsiTheme="majorBidi" w:cstheme="majorBidi"/>
          <w:i/>
        </w:rPr>
      </w:pPr>
      <m:oMath>
        <m:sSub>
          <m:sSubPr>
            <m:ctrlPr>
              <w:rPr>
                <w:rFonts w:ascii="Cambria Math" w:hAnsi="Cambria Math" w:cstheme="majorBidi"/>
                <w:i/>
              </w:rPr>
            </m:ctrlPr>
          </m:sSubPr>
          <m:e>
            <m:r>
              <w:rPr>
                <w:rFonts w:ascii="Cambria Math" w:hAnsi="Cambria Math" w:cstheme="majorBidi"/>
              </w:rPr>
              <m:t>Renewable Energy Consumption =B</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 xml:space="preserve">1 </m:t>
            </m:r>
          </m:sub>
        </m:sSub>
        <m:r>
          <w:rPr>
            <w:rFonts w:ascii="Cambria Math" w:hAnsi="Cambria Math" w:cstheme="majorBidi"/>
          </w:rPr>
          <m:t>NRRents+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2</m:t>
            </m:r>
          </m:sub>
        </m:sSub>
        <m:r>
          <w:rPr>
            <w:rFonts w:ascii="Cambria Math" w:hAnsi="Cambria Math" w:cstheme="majorBidi"/>
          </w:rPr>
          <m:t>EnergyImports-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3</m:t>
            </m:r>
          </m:sub>
        </m:sSub>
        <m:r>
          <w:rPr>
            <w:rFonts w:ascii="Cambria Math" w:hAnsi="Cambria Math" w:cstheme="majorBidi"/>
          </w:rPr>
          <m:t>ER&amp;D+</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4</m:t>
            </m:r>
          </m:sub>
        </m:sSub>
        <m:r>
          <w:rPr>
            <w:rFonts w:ascii="Cambria Math" w:hAnsi="Cambria Math" w:cstheme="majorBidi"/>
          </w:rPr>
          <m:t>FDI+</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5</m:t>
            </m:r>
          </m:sub>
        </m:sSub>
        <m:r>
          <w:rPr>
            <w:rFonts w:ascii="Cambria Math" w:hAnsi="Cambria Math" w:cstheme="majorBidi"/>
          </w:rPr>
          <m:t>EducationRate-</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6</m:t>
            </m:r>
          </m:sub>
        </m:sSub>
        <m:r>
          <w:rPr>
            <w:rFonts w:ascii="Cambria Math" w:hAnsi="Cambria Math" w:cstheme="majorBidi"/>
          </w:rPr>
          <m:t xml:space="preserve">Corruption-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7</m:t>
            </m:r>
          </m:sub>
        </m:sSub>
        <m:r>
          <w:rPr>
            <w:rFonts w:ascii="Cambria Math" w:hAnsi="Cambria Math" w:cstheme="majorBidi"/>
          </w:rPr>
          <m:t xml:space="preserve">NAmerica-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8</m:t>
            </m:r>
          </m:sub>
        </m:sSub>
        <m:r>
          <w:rPr>
            <w:rFonts w:ascii="Cambria Math" w:hAnsi="Cambria Math" w:cstheme="majorBidi"/>
          </w:rPr>
          <m:t>AsiaPacific+e</m:t>
        </m:r>
      </m:oMath>
      <w:r w:rsidR="006F253A" w:rsidRPr="0072467C">
        <w:rPr>
          <w:rFonts w:asciiTheme="majorBidi" w:hAnsiTheme="majorBidi" w:cstheme="majorBidi"/>
          <w:i/>
        </w:rPr>
        <w:t xml:space="preserve"> </w:t>
      </w:r>
    </w:p>
    <w:p w14:paraId="5F8BC9A2" w14:textId="77777777" w:rsidR="006F253A" w:rsidRPr="0072467C" w:rsidRDefault="006F253A" w:rsidP="00080CA6">
      <w:pPr>
        <w:rPr>
          <w:rFonts w:asciiTheme="majorBidi" w:hAnsiTheme="majorBidi" w:cstheme="majorBidi"/>
          <w:i/>
        </w:rPr>
      </w:pPr>
    </w:p>
    <w:p w14:paraId="2913EE47" w14:textId="18F72EE3" w:rsidR="006F253A" w:rsidRPr="0072467C" w:rsidRDefault="006F253A" w:rsidP="006F253A">
      <w:pPr>
        <w:rPr>
          <w:rFonts w:asciiTheme="majorBidi" w:hAnsiTheme="majorBidi" w:cstheme="majorBidi"/>
          <w:i/>
        </w:rPr>
      </w:pPr>
      <w:r w:rsidRPr="0072467C">
        <w:rPr>
          <w:rFonts w:asciiTheme="majorBidi" w:hAnsiTheme="majorBidi" w:cstheme="majorBidi"/>
          <w:i/>
        </w:rPr>
        <w:t xml:space="preserve">Model with Western European and Asia Pacific Dummy Variables </w:t>
      </w:r>
    </w:p>
    <w:p w14:paraId="6CC41F65" w14:textId="77777777" w:rsidR="006F253A" w:rsidRPr="0072467C" w:rsidRDefault="006F253A" w:rsidP="006F253A">
      <w:pPr>
        <w:rPr>
          <w:rFonts w:asciiTheme="majorBidi" w:hAnsiTheme="majorBidi" w:cstheme="majorBidi"/>
          <w:i/>
        </w:rPr>
      </w:pPr>
    </w:p>
    <w:p w14:paraId="751967BE" w14:textId="2B83CA77" w:rsidR="006F253A" w:rsidRPr="0072467C" w:rsidRDefault="007C12C3" w:rsidP="006F253A">
      <w:pPr>
        <w:rPr>
          <w:rFonts w:asciiTheme="majorBidi" w:hAnsiTheme="majorBidi" w:cstheme="majorBidi"/>
          <w:i/>
        </w:rPr>
      </w:pPr>
      <m:oMath>
        <m:sSub>
          <m:sSubPr>
            <m:ctrlPr>
              <w:rPr>
                <w:rFonts w:ascii="Cambria Math" w:hAnsi="Cambria Math" w:cstheme="majorBidi"/>
                <w:i/>
              </w:rPr>
            </m:ctrlPr>
          </m:sSubPr>
          <m:e>
            <m:r>
              <w:rPr>
                <w:rFonts w:ascii="Cambria Math" w:hAnsi="Cambria Math" w:cstheme="majorBidi"/>
              </w:rPr>
              <m:t>Renewable Energy Consumption =B</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 xml:space="preserve">1 </m:t>
            </m:r>
          </m:sub>
        </m:sSub>
        <m:r>
          <w:rPr>
            <w:rFonts w:ascii="Cambria Math" w:hAnsi="Cambria Math" w:cstheme="majorBidi"/>
          </w:rPr>
          <m:t>NRRents+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2</m:t>
            </m:r>
          </m:sub>
        </m:sSub>
        <m:r>
          <w:rPr>
            <w:rFonts w:ascii="Cambria Math" w:hAnsi="Cambria Math" w:cstheme="majorBidi"/>
          </w:rPr>
          <m:t>EnergyImports+</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3</m:t>
            </m:r>
          </m:sub>
        </m:sSub>
        <m:r>
          <w:rPr>
            <w:rFonts w:ascii="Cambria Math" w:hAnsi="Cambria Math" w:cstheme="majorBidi"/>
          </w:rPr>
          <m:t>ER&amp;D+</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4</m:t>
            </m:r>
          </m:sub>
        </m:sSub>
        <m:r>
          <w:rPr>
            <w:rFonts w:ascii="Cambria Math" w:hAnsi="Cambria Math" w:cstheme="majorBidi"/>
          </w:rPr>
          <m:t>FDI+</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5</m:t>
            </m:r>
          </m:sub>
        </m:sSub>
        <m:r>
          <w:rPr>
            <w:rFonts w:ascii="Cambria Math" w:hAnsi="Cambria Math" w:cstheme="majorBidi"/>
          </w:rPr>
          <m:t>EducationRate-</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6</m:t>
            </m:r>
          </m:sub>
        </m:sSub>
        <m:r>
          <w:rPr>
            <w:rFonts w:ascii="Cambria Math" w:hAnsi="Cambria Math" w:cstheme="majorBidi"/>
          </w:rPr>
          <m:t>Corruption+</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7</m:t>
            </m:r>
          </m:sub>
        </m:sSub>
        <m:r>
          <w:rPr>
            <w:rFonts w:ascii="Cambria Math" w:hAnsi="Cambria Math" w:cstheme="majorBidi"/>
          </w:rPr>
          <m:t>EuropeW-</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8</m:t>
            </m:r>
          </m:sub>
        </m:sSub>
        <m:r>
          <w:rPr>
            <w:rFonts w:ascii="Cambria Math" w:hAnsi="Cambria Math" w:cstheme="majorBidi"/>
          </w:rPr>
          <m:t>AsiaPacific+e</m:t>
        </m:r>
      </m:oMath>
      <w:r w:rsidR="006F253A" w:rsidRPr="0072467C">
        <w:rPr>
          <w:rFonts w:asciiTheme="majorBidi" w:hAnsiTheme="majorBidi" w:cstheme="majorBidi"/>
          <w:i/>
        </w:rPr>
        <w:t xml:space="preserve"> </w:t>
      </w:r>
    </w:p>
    <w:p w14:paraId="7CA8DC53" w14:textId="77777777" w:rsidR="006F253A" w:rsidRPr="00023FCD" w:rsidRDefault="006F253A" w:rsidP="00080CA6">
      <w:pPr>
        <w:rPr>
          <w:rFonts w:asciiTheme="majorBidi" w:hAnsiTheme="majorBidi" w:cstheme="majorBidi"/>
          <w:i/>
        </w:rPr>
      </w:pPr>
    </w:p>
    <w:p w14:paraId="7AFD369E" w14:textId="77777777" w:rsidR="0093603B" w:rsidRPr="00023FCD" w:rsidRDefault="0093603B">
      <w:pPr>
        <w:rPr>
          <w:rFonts w:asciiTheme="majorBidi" w:hAnsiTheme="majorBidi" w:cstheme="majorBidi"/>
          <w:i/>
        </w:rPr>
      </w:pPr>
      <w:r w:rsidRPr="00023FCD">
        <w:rPr>
          <w:rFonts w:asciiTheme="majorBidi" w:hAnsiTheme="majorBidi" w:cstheme="majorBidi"/>
          <w:i/>
        </w:rPr>
        <w:t>Economic Theory Behind the Variables</w:t>
      </w:r>
    </w:p>
    <w:p w14:paraId="5F2542FB" w14:textId="77777777" w:rsidR="0093603B" w:rsidRPr="00023FCD" w:rsidRDefault="0093603B">
      <w:pPr>
        <w:rPr>
          <w:rFonts w:asciiTheme="majorBidi" w:hAnsiTheme="majorBidi" w:cstheme="majorBidi"/>
          <w:i/>
        </w:rPr>
      </w:pPr>
    </w:p>
    <w:p w14:paraId="3387937E" w14:textId="1195CE16" w:rsidR="0093603B" w:rsidRPr="00023FCD" w:rsidRDefault="00B351F3" w:rsidP="001B42F3">
      <w:pPr>
        <w:rPr>
          <w:rFonts w:asciiTheme="majorBidi" w:hAnsiTheme="majorBidi" w:cstheme="majorBidi"/>
          <w:u w:val="single"/>
        </w:rPr>
      </w:pPr>
      <w:r w:rsidRPr="00023FCD">
        <w:rPr>
          <w:rFonts w:asciiTheme="majorBidi" w:hAnsiTheme="majorBidi" w:cstheme="majorBidi"/>
          <w:u w:val="single"/>
        </w:rPr>
        <w:t xml:space="preserve">Net </w:t>
      </w:r>
      <w:r w:rsidR="001B42F3" w:rsidRPr="00023FCD">
        <w:rPr>
          <w:rFonts w:asciiTheme="majorBidi" w:hAnsiTheme="majorBidi" w:cstheme="majorBidi"/>
          <w:u w:val="single"/>
        </w:rPr>
        <w:t>Energy</w:t>
      </w:r>
      <w:r w:rsidRPr="00023FCD">
        <w:rPr>
          <w:rFonts w:asciiTheme="majorBidi" w:hAnsiTheme="majorBidi" w:cstheme="majorBidi"/>
          <w:u w:val="single"/>
        </w:rPr>
        <w:t xml:space="preserve"> Imports</w:t>
      </w:r>
    </w:p>
    <w:p w14:paraId="7332095C" w14:textId="24262CFE" w:rsidR="00794599" w:rsidRPr="00023FCD" w:rsidRDefault="00794599" w:rsidP="00B351F3">
      <w:pPr>
        <w:rPr>
          <w:rFonts w:asciiTheme="majorBidi" w:hAnsiTheme="majorBidi" w:cstheme="majorBidi"/>
        </w:rPr>
      </w:pPr>
      <w:r w:rsidRPr="00023FCD">
        <w:rPr>
          <w:rFonts w:asciiTheme="majorBidi" w:hAnsiTheme="majorBidi" w:cstheme="majorBidi"/>
        </w:rPr>
        <w:tab/>
      </w:r>
      <w:r w:rsidR="00132958" w:rsidRPr="00023FCD">
        <w:rPr>
          <w:rFonts w:asciiTheme="majorBidi" w:hAnsiTheme="majorBidi" w:cstheme="majorBidi"/>
        </w:rPr>
        <w:t xml:space="preserve"> </w:t>
      </w:r>
    </w:p>
    <w:p w14:paraId="108DE6EE" w14:textId="34599E9B" w:rsidR="0012019C" w:rsidRPr="00023FCD" w:rsidRDefault="001B42F3" w:rsidP="00263534">
      <w:pPr>
        <w:rPr>
          <w:rFonts w:asciiTheme="majorBidi" w:hAnsiTheme="majorBidi" w:cstheme="majorBidi"/>
        </w:rPr>
      </w:pPr>
      <w:r w:rsidRPr="00023FCD">
        <w:rPr>
          <w:rFonts w:asciiTheme="majorBidi" w:hAnsiTheme="majorBidi" w:cstheme="majorBidi"/>
        </w:rPr>
        <w:tab/>
        <w:t>The net energy imports variable is a measure of domestic consumption of fossil fuels minus the production and exports of fossil fuels. The implication that energy imports have for the rene</w:t>
      </w:r>
      <w:r w:rsidR="00426946" w:rsidRPr="00023FCD">
        <w:rPr>
          <w:rFonts w:asciiTheme="majorBidi" w:hAnsiTheme="majorBidi" w:cstheme="majorBidi"/>
        </w:rPr>
        <w:t xml:space="preserve">wable energy industry is that </w:t>
      </w:r>
      <w:r w:rsidR="00263534" w:rsidRPr="00023FCD">
        <w:rPr>
          <w:rFonts w:asciiTheme="majorBidi" w:eastAsia="Times New Roman" w:hAnsiTheme="majorBidi" w:cstheme="majorBidi"/>
          <w:color w:val="222222"/>
          <w:shd w:val="clear" w:color="auto" w:fill="FFFFFF"/>
        </w:rPr>
        <w:t>Bhattacharya and Jana</w:t>
      </w:r>
      <w:r w:rsidR="00426946" w:rsidRPr="00023FCD">
        <w:rPr>
          <w:rFonts w:asciiTheme="majorBidi" w:hAnsiTheme="majorBidi" w:cstheme="majorBidi"/>
        </w:rPr>
        <w:t xml:space="preserve"> </w:t>
      </w:r>
      <w:r w:rsidR="00263534" w:rsidRPr="00023FCD">
        <w:rPr>
          <w:rFonts w:asciiTheme="majorBidi" w:hAnsiTheme="majorBidi" w:cstheme="majorBidi"/>
        </w:rPr>
        <w:t xml:space="preserve">2009 </w:t>
      </w:r>
      <w:r w:rsidR="00426946" w:rsidRPr="00023FCD">
        <w:rPr>
          <w:rFonts w:asciiTheme="majorBidi" w:hAnsiTheme="majorBidi" w:cstheme="majorBidi"/>
        </w:rPr>
        <w:t>concluded from empirical work in India that if</w:t>
      </w:r>
      <w:r w:rsidRPr="00023FCD">
        <w:rPr>
          <w:rFonts w:asciiTheme="majorBidi" w:hAnsiTheme="majorBidi" w:cstheme="majorBidi"/>
        </w:rPr>
        <w:t xml:space="preserve"> a country is relying on fossil fuel imports for power production then it could push the government and investors to quickly come up with new ways to diversify the energy in</w:t>
      </w:r>
      <w:r w:rsidR="009B639E" w:rsidRPr="00023FCD">
        <w:rPr>
          <w:rFonts w:asciiTheme="majorBidi" w:hAnsiTheme="majorBidi" w:cstheme="majorBidi"/>
        </w:rPr>
        <w:t>dustry so that the market can become more stable for consumers to quickly access electricity</w:t>
      </w:r>
      <w:r w:rsidRPr="00023FCD">
        <w:rPr>
          <w:rFonts w:asciiTheme="majorBidi" w:hAnsiTheme="majorBidi" w:cstheme="majorBidi"/>
        </w:rPr>
        <w:t xml:space="preserve"> (</w:t>
      </w:r>
      <w:r w:rsidR="00263534" w:rsidRPr="00023FCD">
        <w:rPr>
          <w:rFonts w:asciiTheme="majorBidi" w:eastAsia="Times New Roman" w:hAnsiTheme="majorBidi" w:cstheme="majorBidi"/>
          <w:color w:val="222222"/>
          <w:shd w:val="clear" w:color="auto" w:fill="FFFFFF"/>
        </w:rPr>
        <w:t>Bhattacharya and Jana 2009</w:t>
      </w:r>
      <w:r w:rsidRPr="00023FCD">
        <w:rPr>
          <w:rFonts w:asciiTheme="majorBidi" w:hAnsiTheme="majorBidi" w:cstheme="majorBidi"/>
        </w:rPr>
        <w:t>).</w:t>
      </w:r>
      <w:r w:rsidR="001661CD" w:rsidRPr="00023FCD">
        <w:rPr>
          <w:rStyle w:val="EndnoteReference"/>
          <w:rFonts w:asciiTheme="majorBidi" w:hAnsiTheme="majorBidi" w:cstheme="majorBidi"/>
        </w:rPr>
        <w:endnoteReference w:id="13"/>
      </w:r>
      <w:r w:rsidRPr="00023FCD">
        <w:rPr>
          <w:rFonts w:asciiTheme="majorBidi" w:hAnsiTheme="majorBidi" w:cstheme="majorBidi"/>
        </w:rPr>
        <w:t xml:space="preserve"> </w:t>
      </w:r>
      <w:r w:rsidR="0012019C" w:rsidRPr="00023FCD">
        <w:rPr>
          <w:rFonts w:asciiTheme="majorBidi" w:hAnsiTheme="majorBidi" w:cstheme="majorBidi"/>
        </w:rPr>
        <w:t xml:space="preserve">Thus, the parameter estimate for net energy imports is likely to be positive. </w:t>
      </w:r>
    </w:p>
    <w:p w14:paraId="5E0D2FF0" w14:textId="2EE1056A" w:rsidR="00132958" w:rsidRPr="00023FCD" w:rsidRDefault="0042741D">
      <w:pPr>
        <w:rPr>
          <w:rFonts w:asciiTheme="majorBidi" w:hAnsiTheme="majorBidi" w:cstheme="majorBidi"/>
        </w:rPr>
      </w:pPr>
      <w:r w:rsidRPr="00023FCD">
        <w:rPr>
          <w:rFonts w:asciiTheme="majorBidi" w:hAnsiTheme="majorBidi" w:cstheme="majorBidi"/>
        </w:rPr>
        <w:tab/>
      </w:r>
    </w:p>
    <w:p w14:paraId="619DFE4A" w14:textId="594A88ED" w:rsidR="0093603B" w:rsidRPr="00023FCD" w:rsidRDefault="0093603B">
      <w:pPr>
        <w:rPr>
          <w:rFonts w:asciiTheme="majorBidi" w:hAnsiTheme="majorBidi" w:cstheme="majorBidi"/>
          <w:u w:val="single"/>
        </w:rPr>
      </w:pPr>
      <w:r w:rsidRPr="00023FCD">
        <w:rPr>
          <w:rFonts w:asciiTheme="majorBidi" w:hAnsiTheme="majorBidi" w:cstheme="majorBidi"/>
          <w:u w:val="single"/>
        </w:rPr>
        <w:t>Energ</w:t>
      </w:r>
      <w:r w:rsidR="00132958" w:rsidRPr="00023FCD">
        <w:rPr>
          <w:rFonts w:asciiTheme="majorBidi" w:hAnsiTheme="majorBidi" w:cstheme="majorBidi"/>
          <w:u w:val="single"/>
        </w:rPr>
        <w:t>y Research, Development, and Demonstration</w:t>
      </w:r>
    </w:p>
    <w:p w14:paraId="1B8A55AA" w14:textId="77777777" w:rsidR="00132958" w:rsidRPr="00023FCD" w:rsidRDefault="00132958">
      <w:pPr>
        <w:rPr>
          <w:rFonts w:asciiTheme="majorBidi" w:hAnsiTheme="majorBidi" w:cstheme="majorBidi"/>
        </w:rPr>
      </w:pPr>
    </w:p>
    <w:p w14:paraId="25052790" w14:textId="2DD10A5A" w:rsidR="00132958" w:rsidRPr="00023FCD" w:rsidRDefault="00132958" w:rsidP="0085522F">
      <w:pPr>
        <w:rPr>
          <w:rFonts w:asciiTheme="majorBidi" w:hAnsiTheme="majorBidi" w:cstheme="majorBidi"/>
        </w:rPr>
      </w:pPr>
      <w:r w:rsidRPr="00023FCD">
        <w:rPr>
          <w:rFonts w:asciiTheme="majorBidi" w:hAnsiTheme="majorBidi" w:cstheme="majorBidi"/>
        </w:rPr>
        <w:tab/>
        <w:t>The parameter estimate for energy research, development, and demons</w:t>
      </w:r>
      <w:r w:rsidR="002C7217" w:rsidRPr="00023FCD">
        <w:rPr>
          <w:rFonts w:asciiTheme="majorBidi" w:hAnsiTheme="majorBidi" w:cstheme="majorBidi"/>
        </w:rPr>
        <w:t xml:space="preserve">tration will likely be positive. The investment in new energy technology can play an important role in consumption of energy products. From the </w:t>
      </w:r>
      <w:r w:rsidR="00C233A7" w:rsidRPr="00023FCD">
        <w:rPr>
          <w:rFonts w:asciiTheme="majorBidi" w:hAnsiTheme="majorBidi" w:cstheme="majorBidi"/>
        </w:rPr>
        <w:t>perspective of the mainstream ma</w:t>
      </w:r>
      <w:r w:rsidR="002C7217" w:rsidRPr="00023FCD">
        <w:rPr>
          <w:rFonts w:asciiTheme="majorBidi" w:hAnsiTheme="majorBidi" w:cstheme="majorBidi"/>
        </w:rPr>
        <w:t xml:space="preserve">croeconomics, a country’s investment </w:t>
      </w:r>
      <w:r w:rsidR="00C233A7" w:rsidRPr="00023FCD">
        <w:rPr>
          <w:rFonts w:asciiTheme="majorBidi" w:hAnsiTheme="majorBidi" w:cstheme="majorBidi"/>
        </w:rPr>
        <w:t>in human capital within its</w:t>
      </w:r>
      <w:r w:rsidR="002C7217" w:rsidRPr="00023FCD">
        <w:rPr>
          <w:rFonts w:asciiTheme="majorBidi" w:hAnsiTheme="majorBidi" w:cstheme="majorBidi"/>
        </w:rPr>
        <w:t xml:space="preserve"> industries is crucial to mainta</w:t>
      </w:r>
      <w:r w:rsidR="00C233A7" w:rsidRPr="00023FCD">
        <w:rPr>
          <w:rFonts w:asciiTheme="majorBidi" w:hAnsiTheme="majorBidi" w:cstheme="majorBidi"/>
        </w:rPr>
        <w:t xml:space="preserve">ining the functionality of those industries </w:t>
      </w:r>
      <w:r w:rsidR="002C7217" w:rsidRPr="00023FCD">
        <w:rPr>
          <w:rFonts w:asciiTheme="majorBidi" w:hAnsiTheme="majorBidi" w:cstheme="majorBidi"/>
        </w:rPr>
        <w:t xml:space="preserve">over the long term. This energy </w:t>
      </w:r>
      <w:r w:rsidR="0085522F">
        <w:rPr>
          <w:rFonts w:asciiTheme="majorBidi" w:hAnsiTheme="majorBidi" w:cstheme="majorBidi"/>
        </w:rPr>
        <w:t>RD&amp;</w:t>
      </w:r>
      <w:r w:rsidR="00C233A7" w:rsidRPr="00023FCD">
        <w:rPr>
          <w:rFonts w:asciiTheme="majorBidi" w:hAnsiTheme="majorBidi" w:cstheme="majorBidi"/>
        </w:rPr>
        <w:t>D</w:t>
      </w:r>
      <w:r w:rsidR="002C7217" w:rsidRPr="00023FCD">
        <w:rPr>
          <w:rFonts w:asciiTheme="majorBidi" w:hAnsiTheme="majorBidi" w:cstheme="majorBidi"/>
        </w:rPr>
        <w:t xml:space="preserve"> can be very important for the development of new renew</w:t>
      </w:r>
      <w:r w:rsidR="00C233A7" w:rsidRPr="00023FCD">
        <w:rPr>
          <w:rFonts w:asciiTheme="majorBidi" w:hAnsiTheme="majorBidi" w:cstheme="majorBidi"/>
        </w:rPr>
        <w:t>able energy technologies and thus can</w:t>
      </w:r>
      <w:r w:rsidR="002C7217" w:rsidRPr="00023FCD">
        <w:rPr>
          <w:rFonts w:asciiTheme="majorBidi" w:hAnsiTheme="majorBidi" w:cstheme="majorBidi"/>
        </w:rPr>
        <w:t xml:space="preserve"> influence</w:t>
      </w:r>
      <w:r w:rsidR="00C233A7" w:rsidRPr="00023FCD">
        <w:rPr>
          <w:rFonts w:asciiTheme="majorBidi" w:hAnsiTheme="majorBidi" w:cstheme="majorBidi"/>
        </w:rPr>
        <w:t xml:space="preserve"> the</w:t>
      </w:r>
      <w:r w:rsidR="002C7217" w:rsidRPr="00023FCD">
        <w:rPr>
          <w:rFonts w:asciiTheme="majorBidi" w:hAnsiTheme="majorBidi" w:cstheme="majorBidi"/>
        </w:rPr>
        <w:t xml:space="preserve"> consumption of renewable energy. </w:t>
      </w:r>
    </w:p>
    <w:p w14:paraId="0FD88D6E" w14:textId="77777777" w:rsidR="00DE2E67" w:rsidRPr="00023FCD" w:rsidRDefault="00DE2E67">
      <w:pPr>
        <w:rPr>
          <w:rFonts w:asciiTheme="majorBidi" w:hAnsiTheme="majorBidi" w:cstheme="majorBidi"/>
          <w:u w:val="single"/>
        </w:rPr>
      </w:pPr>
    </w:p>
    <w:p w14:paraId="7DDACF0A" w14:textId="3C1AA310" w:rsidR="002C7217" w:rsidRPr="00023FCD" w:rsidRDefault="004E44C4">
      <w:pPr>
        <w:rPr>
          <w:rFonts w:asciiTheme="majorBidi" w:hAnsiTheme="majorBidi" w:cstheme="majorBidi"/>
          <w:u w:val="single"/>
        </w:rPr>
      </w:pPr>
      <w:r w:rsidRPr="00023FCD">
        <w:rPr>
          <w:rFonts w:asciiTheme="majorBidi" w:hAnsiTheme="majorBidi" w:cstheme="majorBidi"/>
          <w:u w:val="single"/>
        </w:rPr>
        <w:t xml:space="preserve">Foreign Direct Investment </w:t>
      </w:r>
    </w:p>
    <w:p w14:paraId="00FD60A7" w14:textId="77777777" w:rsidR="002C7217" w:rsidRPr="00023FCD" w:rsidRDefault="002C7217">
      <w:pPr>
        <w:rPr>
          <w:rFonts w:asciiTheme="majorBidi" w:hAnsiTheme="majorBidi" w:cstheme="majorBidi"/>
        </w:rPr>
      </w:pPr>
    </w:p>
    <w:p w14:paraId="44F3AB6E" w14:textId="6A8CBEEF" w:rsidR="00372ED8" w:rsidRPr="00023FCD" w:rsidRDefault="00C233A7" w:rsidP="00BE2AE5">
      <w:pPr>
        <w:rPr>
          <w:rFonts w:asciiTheme="majorBidi" w:hAnsiTheme="majorBidi" w:cstheme="majorBidi"/>
        </w:rPr>
      </w:pPr>
      <w:r w:rsidRPr="00023FCD">
        <w:rPr>
          <w:rFonts w:asciiTheme="majorBidi" w:hAnsiTheme="majorBidi" w:cstheme="majorBidi"/>
        </w:rPr>
        <w:tab/>
      </w:r>
      <w:r w:rsidR="0085522F">
        <w:rPr>
          <w:rFonts w:asciiTheme="majorBidi" w:hAnsiTheme="majorBidi" w:cstheme="majorBidi"/>
        </w:rPr>
        <w:t>Foreign direct i</w:t>
      </w:r>
      <w:r w:rsidR="004E44C4" w:rsidRPr="00023FCD">
        <w:rPr>
          <w:rFonts w:asciiTheme="majorBidi" w:hAnsiTheme="majorBidi" w:cstheme="majorBidi"/>
        </w:rPr>
        <w:t>nvestment</w:t>
      </w:r>
      <w:r w:rsidR="002C7217" w:rsidRPr="00023FCD">
        <w:rPr>
          <w:rFonts w:asciiTheme="majorBidi" w:hAnsiTheme="majorBidi" w:cstheme="majorBidi"/>
        </w:rPr>
        <w:t xml:space="preserve"> can play an important role in the development of </w:t>
      </w:r>
      <w:r w:rsidRPr="00023FCD">
        <w:rPr>
          <w:rFonts w:asciiTheme="majorBidi" w:hAnsiTheme="majorBidi" w:cstheme="majorBidi"/>
        </w:rPr>
        <w:t>emerging</w:t>
      </w:r>
      <w:r w:rsidR="002C7217" w:rsidRPr="00023FCD">
        <w:rPr>
          <w:rFonts w:asciiTheme="majorBidi" w:hAnsiTheme="majorBidi" w:cstheme="majorBidi"/>
        </w:rPr>
        <w:t xml:space="preserve"> industries and the consumption of products from those industries. </w:t>
      </w:r>
      <w:r w:rsidR="00372ED8" w:rsidRPr="00023FCD">
        <w:rPr>
          <w:rFonts w:asciiTheme="majorBidi" w:hAnsiTheme="majorBidi" w:cstheme="majorBidi"/>
        </w:rPr>
        <w:t xml:space="preserve">The principle of comparative advantage dictates that when countries </w:t>
      </w:r>
      <w:r w:rsidR="00683361" w:rsidRPr="00023FCD">
        <w:rPr>
          <w:rFonts w:asciiTheme="majorBidi" w:hAnsiTheme="majorBidi" w:cstheme="majorBidi"/>
        </w:rPr>
        <w:t>open</w:t>
      </w:r>
      <w:r w:rsidR="00372ED8" w:rsidRPr="00023FCD">
        <w:rPr>
          <w:rFonts w:asciiTheme="majorBidi" w:hAnsiTheme="majorBidi" w:cstheme="majorBidi"/>
        </w:rPr>
        <w:t xml:space="preserve"> trade barriers they can </w:t>
      </w:r>
      <w:r w:rsidR="00372ED8" w:rsidRPr="00023FCD">
        <w:rPr>
          <w:rFonts w:asciiTheme="majorBidi" w:hAnsiTheme="majorBidi" w:cstheme="majorBidi"/>
        </w:rPr>
        <w:lastRenderedPageBreak/>
        <w:t xml:space="preserve">commit to greater specialization of labor. </w:t>
      </w:r>
      <w:r w:rsidR="00786CE7" w:rsidRPr="00023FCD">
        <w:rPr>
          <w:rFonts w:asciiTheme="majorBidi" w:hAnsiTheme="majorBidi" w:cstheme="majorBidi"/>
        </w:rPr>
        <w:t>Since</w:t>
      </w:r>
      <w:r w:rsidR="00372ED8" w:rsidRPr="00023FCD">
        <w:rPr>
          <w:rFonts w:asciiTheme="majorBidi" w:hAnsiTheme="majorBidi" w:cstheme="majorBidi"/>
        </w:rPr>
        <w:t xml:space="preserve"> foreign direct investment is traditionally associated with greater uses of more efficient and cleaner energy technologies (</w:t>
      </w:r>
      <w:proofErr w:type="spellStart"/>
      <w:r w:rsidRPr="00023FCD">
        <w:rPr>
          <w:rFonts w:asciiTheme="majorBidi" w:eastAsia="Times New Roman" w:hAnsiTheme="majorBidi" w:cstheme="majorBidi"/>
          <w:color w:val="222222"/>
          <w:shd w:val="clear" w:color="auto" w:fill="FFFFFF"/>
        </w:rPr>
        <w:t>Mert</w:t>
      </w:r>
      <w:proofErr w:type="spellEnd"/>
      <w:r w:rsidRPr="00023FCD">
        <w:rPr>
          <w:rFonts w:asciiTheme="majorBidi" w:eastAsia="Times New Roman" w:hAnsiTheme="majorBidi" w:cstheme="majorBidi"/>
          <w:color w:val="222222"/>
          <w:shd w:val="clear" w:color="auto" w:fill="FFFFFF"/>
        </w:rPr>
        <w:t xml:space="preserve">, M., &amp; </w:t>
      </w:r>
      <w:proofErr w:type="spellStart"/>
      <w:r w:rsidRPr="00023FCD">
        <w:rPr>
          <w:rFonts w:asciiTheme="majorBidi" w:eastAsia="Times New Roman" w:hAnsiTheme="majorBidi" w:cstheme="majorBidi"/>
          <w:color w:val="222222"/>
          <w:shd w:val="clear" w:color="auto" w:fill="FFFFFF"/>
        </w:rPr>
        <w:t>Bölük</w:t>
      </w:r>
      <w:proofErr w:type="spellEnd"/>
      <w:r w:rsidRPr="00023FCD">
        <w:rPr>
          <w:rFonts w:asciiTheme="majorBidi" w:eastAsia="Times New Roman" w:hAnsiTheme="majorBidi" w:cstheme="majorBidi"/>
          <w:color w:val="222222"/>
          <w:shd w:val="clear" w:color="auto" w:fill="FFFFFF"/>
        </w:rPr>
        <w:t>, G. 2016</w:t>
      </w:r>
      <w:r w:rsidR="00372ED8" w:rsidRPr="00023FCD">
        <w:rPr>
          <w:rFonts w:asciiTheme="majorBidi" w:hAnsiTheme="majorBidi" w:cstheme="majorBidi"/>
        </w:rPr>
        <w:t>)</w:t>
      </w:r>
      <w:r w:rsidR="00372ED8" w:rsidRPr="00023FCD">
        <w:rPr>
          <w:rStyle w:val="EndnoteReference"/>
          <w:rFonts w:asciiTheme="majorBidi" w:hAnsiTheme="majorBidi" w:cstheme="majorBidi"/>
        </w:rPr>
        <w:endnoteReference w:id="14"/>
      </w:r>
      <w:r w:rsidR="00372ED8" w:rsidRPr="00023FCD">
        <w:rPr>
          <w:rFonts w:asciiTheme="majorBidi" w:hAnsiTheme="majorBidi" w:cstheme="majorBidi"/>
        </w:rPr>
        <w:t xml:space="preserve">, the parameter for </w:t>
      </w:r>
      <w:r w:rsidR="00BE2AE5" w:rsidRPr="00023FCD">
        <w:rPr>
          <w:rFonts w:asciiTheme="majorBidi" w:hAnsiTheme="majorBidi" w:cstheme="majorBidi"/>
        </w:rPr>
        <w:t>foreign direct investment</w:t>
      </w:r>
      <w:r w:rsidR="00372ED8" w:rsidRPr="00023FCD">
        <w:rPr>
          <w:rFonts w:asciiTheme="majorBidi" w:hAnsiTheme="majorBidi" w:cstheme="majorBidi"/>
        </w:rPr>
        <w:t xml:space="preserve"> is hypothesized to be p</w:t>
      </w:r>
      <w:r w:rsidRPr="00023FCD">
        <w:rPr>
          <w:rFonts w:asciiTheme="majorBidi" w:hAnsiTheme="majorBidi" w:cstheme="majorBidi"/>
        </w:rPr>
        <w:t>ositive. Theoretically, t</w:t>
      </w:r>
      <w:r w:rsidR="00372ED8" w:rsidRPr="00023FCD">
        <w:rPr>
          <w:rFonts w:asciiTheme="majorBidi" w:hAnsiTheme="majorBidi" w:cstheme="majorBidi"/>
        </w:rPr>
        <w:t xml:space="preserve">his is because the greater a country is open to trade, the more likely they can innovate based off the </w:t>
      </w:r>
      <w:r w:rsidRPr="00023FCD">
        <w:rPr>
          <w:rFonts w:asciiTheme="majorBidi" w:hAnsiTheme="majorBidi" w:cstheme="majorBidi"/>
        </w:rPr>
        <w:t>resurgence</w:t>
      </w:r>
      <w:r w:rsidR="00372ED8" w:rsidRPr="00023FCD">
        <w:rPr>
          <w:rFonts w:asciiTheme="majorBidi" w:hAnsiTheme="majorBidi" w:cstheme="majorBidi"/>
        </w:rPr>
        <w:t xml:space="preserve"> in energy technology from other countries. </w:t>
      </w:r>
    </w:p>
    <w:p w14:paraId="1E5E82C7" w14:textId="53048715" w:rsidR="002C7217" w:rsidRPr="00023FCD" w:rsidRDefault="002C7217">
      <w:pPr>
        <w:rPr>
          <w:rFonts w:asciiTheme="majorBidi" w:hAnsiTheme="majorBidi" w:cstheme="majorBidi"/>
          <w:u w:val="single"/>
        </w:rPr>
      </w:pPr>
      <w:r w:rsidRPr="00023FCD">
        <w:rPr>
          <w:rFonts w:asciiTheme="majorBidi" w:hAnsiTheme="majorBidi" w:cstheme="majorBidi"/>
        </w:rPr>
        <w:tab/>
      </w:r>
      <w:r w:rsidRPr="00023FCD">
        <w:rPr>
          <w:rFonts w:asciiTheme="majorBidi" w:hAnsiTheme="majorBidi" w:cstheme="majorBidi"/>
        </w:rPr>
        <w:tab/>
      </w:r>
    </w:p>
    <w:p w14:paraId="4D26DC34" w14:textId="60D7C8D8" w:rsidR="0093603B" w:rsidRPr="00023FCD" w:rsidRDefault="00C233A7">
      <w:pPr>
        <w:rPr>
          <w:rFonts w:asciiTheme="majorBidi" w:hAnsiTheme="majorBidi" w:cstheme="majorBidi"/>
          <w:u w:val="single"/>
        </w:rPr>
      </w:pPr>
      <w:r w:rsidRPr="00023FCD">
        <w:rPr>
          <w:rFonts w:asciiTheme="majorBidi" w:hAnsiTheme="majorBidi" w:cstheme="majorBidi"/>
          <w:u w:val="single"/>
        </w:rPr>
        <w:t xml:space="preserve">The </w:t>
      </w:r>
      <w:r w:rsidR="0093603B" w:rsidRPr="00023FCD">
        <w:rPr>
          <w:rFonts w:asciiTheme="majorBidi" w:hAnsiTheme="majorBidi" w:cstheme="majorBidi"/>
          <w:u w:val="single"/>
        </w:rPr>
        <w:t>Education Rate</w:t>
      </w:r>
    </w:p>
    <w:p w14:paraId="6FBF0E96" w14:textId="77777777" w:rsidR="00372ED8" w:rsidRPr="00023FCD" w:rsidRDefault="00372ED8">
      <w:pPr>
        <w:rPr>
          <w:rFonts w:asciiTheme="majorBidi" w:hAnsiTheme="majorBidi" w:cstheme="majorBidi"/>
          <w:u w:val="single"/>
        </w:rPr>
      </w:pPr>
    </w:p>
    <w:p w14:paraId="0F9F8828" w14:textId="37439A2B" w:rsidR="00372ED8" w:rsidRPr="00023FCD" w:rsidRDefault="006A559A" w:rsidP="00127C68">
      <w:pPr>
        <w:rPr>
          <w:rFonts w:asciiTheme="majorBidi" w:hAnsiTheme="majorBidi" w:cstheme="majorBidi"/>
        </w:rPr>
      </w:pPr>
      <w:r w:rsidRPr="00023FCD">
        <w:rPr>
          <w:rFonts w:asciiTheme="majorBidi" w:hAnsiTheme="majorBidi" w:cstheme="majorBidi"/>
        </w:rPr>
        <w:tab/>
      </w:r>
      <w:r w:rsidR="00683361" w:rsidRPr="00023FCD">
        <w:rPr>
          <w:rFonts w:asciiTheme="majorBidi" w:hAnsiTheme="majorBidi" w:cstheme="majorBidi"/>
        </w:rPr>
        <w:t>For</w:t>
      </w:r>
      <w:r w:rsidRPr="00023FCD">
        <w:rPr>
          <w:rFonts w:asciiTheme="majorBidi" w:hAnsiTheme="majorBidi" w:cstheme="majorBidi"/>
        </w:rPr>
        <w:t xml:space="preserve"> a country to consume more renewable energy, it must have enough </w:t>
      </w:r>
      <w:r w:rsidR="00C233A7" w:rsidRPr="00023FCD">
        <w:rPr>
          <w:rFonts w:asciiTheme="majorBidi" w:hAnsiTheme="majorBidi" w:cstheme="majorBidi"/>
        </w:rPr>
        <w:t>highly skilled workers</w:t>
      </w:r>
      <w:r w:rsidRPr="00023FCD">
        <w:rPr>
          <w:rFonts w:asciiTheme="majorBidi" w:hAnsiTheme="majorBidi" w:cstheme="majorBidi"/>
        </w:rPr>
        <w:t xml:space="preserve"> to produce the energy for consumption. These new energy processes require engineers and quantitative experts to make sure that </w:t>
      </w:r>
      <w:r w:rsidR="00127C68" w:rsidRPr="00023FCD">
        <w:rPr>
          <w:rFonts w:asciiTheme="majorBidi" w:hAnsiTheme="majorBidi" w:cstheme="majorBidi"/>
        </w:rPr>
        <w:t>renewable energy infrastructure is built to withstand climate conditions and to make sure that the software and technology that goes into continuing renewable energy systems is working correctly</w:t>
      </w:r>
      <w:r w:rsidR="000D0780" w:rsidRPr="00023FCD">
        <w:rPr>
          <w:rFonts w:asciiTheme="majorBidi" w:hAnsiTheme="majorBidi" w:cstheme="majorBidi"/>
        </w:rPr>
        <w:t xml:space="preserve"> (</w:t>
      </w:r>
      <w:r w:rsidR="005B47E7" w:rsidRPr="00023FCD">
        <w:rPr>
          <w:rFonts w:asciiTheme="majorBidi" w:hAnsiTheme="majorBidi" w:cstheme="majorBidi"/>
        </w:rPr>
        <w:t>Prospects 2015</w:t>
      </w:r>
      <w:r w:rsidR="000D0780" w:rsidRPr="00023FCD">
        <w:rPr>
          <w:rFonts w:asciiTheme="majorBidi" w:hAnsiTheme="majorBidi" w:cstheme="majorBidi"/>
        </w:rPr>
        <w:t>)</w:t>
      </w:r>
      <w:r w:rsidRPr="00023FCD">
        <w:rPr>
          <w:rFonts w:asciiTheme="majorBidi" w:hAnsiTheme="majorBidi" w:cstheme="majorBidi"/>
        </w:rPr>
        <w:t>.</w:t>
      </w:r>
      <w:r w:rsidR="000D0780" w:rsidRPr="00023FCD">
        <w:rPr>
          <w:rStyle w:val="EndnoteReference"/>
          <w:rFonts w:asciiTheme="majorBidi" w:hAnsiTheme="majorBidi" w:cstheme="majorBidi"/>
        </w:rPr>
        <w:endnoteReference w:id="15"/>
      </w:r>
      <w:r w:rsidRPr="00023FCD">
        <w:rPr>
          <w:rFonts w:asciiTheme="majorBidi" w:hAnsiTheme="majorBidi" w:cstheme="majorBidi"/>
        </w:rPr>
        <w:t xml:space="preserve"> The production possibilities curve can be used to explain this phenomenon as the inputs of education can increase the ability of the population </w:t>
      </w:r>
      <w:r w:rsidR="00D92E94" w:rsidRPr="00023FCD">
        <w:rPr>
          <w:rFonts w:asciiTheme="majorBidi" w:hAnsiTheme="majorBidi" w:cstheme="majorBidi"/>
        </w:rPr>
        <w:t>to take these high skilled jobs and increase the productive capacity of the energy economy.</w:t>
      </w:r>
      <w:r w:rsidRPr="00023FCD">
        <w:rPr>
          <w:rFonts w:asciiTheme="majorBidi" w:hAnsiTheme="majorBidi" w:cstheme="majorBidi"/>
        </w:rPr>
        <w:t xml:space="preserve"> </w:t>
      </w:r>
      <w:r w:rsidR="00683361" w:rsidRPr="00023FCD">
        <w:rPr>
          <w:rFonts w:asciiTheme="majorBidi" w:hAnsiTheme="majorBidi" w:cstheme="majorBidi"/>
        </w:rPr>
        <w:t>Thus,</w:t>
      </w:r>
      <w:r w:rsidRPr="00023FCD">
        <w:rPr>
          <w:rFonts w:asciiTheme="majorBidi" w:hAnsiTheme="majorBidi" w:cstheme="majorBidi"/>
        </w:rPr>
        <w:t xml:space="preserve"> the parameter estimate will most likely be positive.</w:t>
      </w:r>
      <w:r w:rsidR="00372ED8" w:rsidRPr="00023FCD">
        <w:rPr>
          <w:rFonts w:asciiTheme="majorBidi" w:hAnsiTheme="majorBidi" w:cstheme="majorBidi"/>
        </w:rPr>
        <w:tab/>
      </w:r>
    </w:p>
    <w:p w14:paraId="76371D27" w14:textId="77777777" w:rsidR="00372ED8" w:rsidRPr="00023FCD" w:rsidRDefault="00372ED8">
      <w:pPr>
        <w:rPr>
          <w:rFonts w:asciiTheme="majorBidi" w:hAnsiTheme="majorBidi" w:cstheme="majorBidi"/>
        </w:rPr>
      </w:pPr>
    </w:p>
    <w:p w14:paraId="0DD1905B" w14:textId="2CFAF45A" w:rsidR="00135CEA" w:rsidRPr="00023FCD" w:rsidRDefault="00135CEA">
      <w:pPr>
        <w:rPr>
          <w:rFonts w:asciiTheme="majorBidi" w:hAnsiTheme="majorBidi" w:cstheme="majorBidi"/>
          <w:u w:val="single"/>
        </w:rPr>
      </w:pPr>
      <w:r w:rsidRPr="00023FCD">
        <w:rPr>
          <w:rFonts w:asciiTheme="majorBidi" w:hAnsiTheme="majorBidi" w:cstheme="majorBidi"/>
          <w:u w:val="single"/>
        </w:rPr>
        <w:t>Corruption</w:t>
      </w:r>
    </w:p>
    <w:p w14:paraId="48B65C22" w14:textId="77777777" w:rsidR="00135CEA" w:rsidRPr="00023FCD" w:rsidRDefault="00135CEA">
      <w:pPr>
        <w:rPr>
          <w:rFonts w:asciiTheme="majorBidi" w:hAnsiTheme="majorBidi" w:cstheme="majorBidi"/>
          <w:b/>
        </w:rPr>
      </w:pPr>
    </w:p>
    <w:p w14:paraId="365EABC0" w14:textId="3169DCEB" w:rsidR="006A559A" w:rsidRPr="00023FCD" w:rsidRDefault="006A559A" w:rsidP="006D670C">
      <w:pPr>
        <w:rPr>
          <w:rFonts w:asciiTheme="majorBidi" w:hAnsiTheme="majorBidi" w:cstheme="majorBidi"/>
        </w:rPr>
      </w:pPr>
      <w:r w:rsidRPr="00023FCD">
        <w:rPr>
          <w:rFonts w:asciiTheme="majorBidi" w:hAnsiTheme="majorBidi" w:cstheme="majorBidi"/>
        </w:rPr>
        <w:tab/>
      </w:r>
      <w:r w:rsidR="00C23110" w:rsidRPr="00023FCD">
        <w:rPr>
          <w:rFonts w:asciiTheme="majorBidi" w:hAnsiTheme="majorBidi" w:cstheme="majorBidi"/>
        </w:rPr>
        <w:t>Corruption can often be corrosive to economic growth and can stifl</w:t>
      </w:r>
      <w:r w:rsidR="00D92E94" w:rsidRPr="00023FCD">
        <w:rPr>
          <w:rFonts w:asciiTheme="majorBidi" w:hAnsiTheme="majorBidi" w:cstheme="majorBidi"/>
        </w:rPr>
        <w:t>e technological progress</w:t>
      </w:r>
      <w:r w:rsidR="00C23110" w:rsidRPr="00023FCD">
        <w:rPr>
          <w:rFonts w:asciiTheme="majorBidi" w:hAnsiTheme="majorBidi" w:cstheme="majorBidi"/>
        </w:rPr>
        <w:t xml:space="preserve">. </w:t>
      </w:r>
      <w:r w:rsidR="005B47E7" w:rsidRPr="00023FCD">
        <w:rPr>
          <w:rFonts w:asciiTheme="majorBidi" w:hAnsiTheme="majorBidi" w:cstheme="majorBidi"/>
        </w:rPr>
        <w:t xml:space="preserve">In the context of energy economics </w:t>
      </w:r>
      <w:r w:rsidR="00263534" w:rsidRPr="00023FCD">
        <w:rPr>
          <w:rFonts w:asciiTheme="majorBidi" w:eastAsia="Times New Roman" w:hAnsiTheme="majorBidi" w:cstheme="majorBidi"/>
          <w:color w:val="222222"/>
          <w:shd w:val="clear" w:color="auto" w:fill="FFFFFF"/>
        </w:rPr>
        <w:t xml:space="preserve">Van der </w:t>
      </w:r>
      <w:proofErr w:type="spellStart"/>
      <w:r w:rsidR="00263534" w:rsidRPr="00023FCD">
        <w:rPr>
          <w:rFonts w:asciiTheme="majorBidi" w:eastAsia="Times New Roman" w:hAnsiTheme="majorBidi" w:cstheme="majorBidi"/>
          <w:color w:val="222222"/>
          <w:shd w:val="clear" w:color="auto" w:fill="FFFFFF"/>
        </w:rPr>
        <w:t>Ploeg</w:t>
      </w:r>
      <w:proofErr w:type="spellEnd"/>
      <w:r w:rsidR="00263534" w:rsidRPr="00023FCD">
        <w:rPr>
          <w:rFonts w:asciiTheme="majorBidi" w:eastAsia="Times New Roman" w:hAnsiTheme="majorBidi" w:cstheme="majorBidi"/>
          <w:color w:val="222222"/>
          <w:shd w:val="clear" w:color="auto" w:fill="FFFFFF"/>
        </w:rPr>
        <w:t xml:space="preserve"> 2011 </w:t>
      </w:r>
      <w:r w:rsidR="005B47E7" w:rsidRPr="00023FCD">
        <w:rPr>
          <w:rFonts w:asciiTheme="majorBidi" w:hAnsiTheme="majorBidi" w:cstheme="majorBidi"/>
        </w:rPr>
        <w:t>showed empirically that natural resource wealth is linked to corruption, because natural resource</w:t>
      </w:r>
      <w:r w:rsidR="002F1EAE" w:rsidRPr="00023FCD">
        <w:rPr>
          <w:rFonts w:asciiTheme="majorBidi" w:hAnsiTheme="majorBidi" w:cstheme="majorBidi"/>
        </w:rPr>
        <w:t xml:space="preserve"> wealth</w:t>
      </w:r>
      <w:r w:rsidR="005B47E7" w:rsidRPr="00023FCD">
        <w:rPr>
          <w:rFonts w:asciiTheme="majorBidi" w:hAnsiTheme="majorBidi" w:cstheme="majorBidi"/>
        </w:rPr>
        <w:t xml:space="preserve"> can</w:t>
      </w:r>
      <w:r w:rsidR="002F1EAE" w:rsidRPr="00023FCD">
        <w:rPr>
          <w:rFonts w:asciiTheme="majorBidi" w:hAnsiTheme="majorBidi" w:cstheme="majorBidi"/>
        </w:rPr>
        <w:t xml:space="preserve"> shift government accountability away from the average citizens through disproportionate taxation of natural resource wealth (</w:t>
      </w:r>
      <w:r w:rsidR="00263534" w:rsidRPr="00023FCD">
        <w:rPr>
          <w:rFonts w:asciiTheme="majorBidi" w:eastAsia="Times New Roman" w:hAnsiTheme="majorBidi" w:cstheme="majorBidi"/>
          <w:color w:val="222222"/>
          <w:shd w:val="clear" w:color="auto" w:fill="FFFFFF"/>
        </w:rPr>
        <w:t xml:space="preserve">Van der </w:t>
      </w:r>
      <w:proofErr w:type="spellStart"/>
      <w:r w:rsidR="00263534" w:rsidRPr="00023FCD">
        <w:rPr>
          <w:rFonts w:asciiTheme="majorBidi" w:eastAsia="Times New Roman" w:hAnsiTheme="majorBidi" w:cstheme="majorBidi"/>
          <w:color w:val="222222"/>
          <w:shd w:val="clear" w:color="auto" w:fill="FFFFFF"/>
        </w:rPr>
        <w:t>Ploeg</w:t>
      </w:r>
      <w:proofErr w:type="spellEnd"/>
      <w:r w:rsidR="00263534" w:rsidRPr="00023FCD">
        <w:rPr>
          <w:rFonts w:asciiTheme="majorBidi" w:eastAsia="Times New Roman" w:hAnsiTheme="majorBidi" w:cstheme="majorBidi"/>
          <w:color w:val="222222"/>
          <w:shd w:val="clear" w:color="auto" w:fill="FFFFFF"/>
        </w:rPr>
        <w:t xml:space="preserve"> 2011</w:t>
      </w:r>
      <w:r w:rsidR="002F1EAE" w:rsidRPr="00023FCD">
        <w:rPr>
          <w:rFonts w:asciiTheme="majorBidi" w:hAnsiTheme="majorBidi" w:cstheme="majorBidi"/>
        </w:rPr>
        <w:t>).</w:t>
      </w:r>
      <w:r w:rsidR="002F1EAE" w:rsidRPr="00023FCD">
        <w:rPr>
          <w:rStyle w:val="EndnoteReference"/>
          <w:rFonts w:asciiTheme="majorBidi" w:hAnsiTheme="majorBidi" w:cstheme="majorBidi"/>
        </w:rPr>
        <w:endnoteReference w:id="16"/>
      </w:r>
      <w:r w:rsidR="002F1EAE" w:rsidRPr="00023FCD">
        <w:rPr>
          <w:rFonts w:asciiTheme="majorBidi" w:hAnsiTheme="majorBidi" w:cstheme="majorBidi"/>
        </w:rPr>
        <w:t xml:space="preserve"> </w:t>
      </w:r>
      <w:r w:rsidR="00C23110" w:rsidRPr="00023FCD">
        <w:rPr>
          <w:rFonts w:asciiTheme="majorBidi" w:hAnsiTheme="majorBidi" w:cstheme="majorBidi"/>
        </w:rPr>
        <w:t xml:space="preserve">From a public choice standpoint, </w:t>
      </w:r>
      <w:r w:rsidR="00683361" w:rsidRPr="00023FCD">
        <w:rPr>
          <w:rFonts w:asciiTheme="majorBidi" w:hAnsiTheme="majorBidi" w:cstheme="majorBidi"/>
        </w:rPr>
        <w:t>often</w:t>
      </w:r>
      <w:r w:rsidR="00C23110" w:rsidRPr="00023FCD">
        <w:rPr>
          <w:rFonts w:asciiTheme="majorBidi" w:hAnsiTheme="majorBidi" w:cstheme="majorBidi"/>
        </w:rPr>
        <w:t xml:space="preserve"> interest groups can act </w:t>
      </w:r>
      <w:r w:rsidR="00D92E94" w:rsidRPr="00023FCD">
        <w:rPr>
          <w:rFonts w:asciiTheme="majorBidi" w:hAnsiTheme="majorBidi" w:cstheme="majorBidi"/>
        </w:rPr>
        <w:t>solely for their own</w:t>
      </w:r>
      <w:r w:rsidR="00C23110" w:rsidRPr="00023FCD">
        <w:rPr>
          <w:rFonts w:asciiTheme="majorBidi" w:hAnsiTheme="majorBidi" w:cstheme="majorBidi"/>
        </w:rPr>
        <w:t xml:space="preserve"> economic interests</w:t>
      </w:r>
      <w:r w:rsidR="00D92E94" w:rsidRPr="00023FCD">
        <w:rPr>
          <w:rFonts w:asciiTheme="majorBidi" w:hAnsiTheme="majorBidi" w:cstheme="majorBidi"/>
        </w:rPr>
        <w:t xml:space="preserve"> and</w:t>
      </w:r>
      <w:r w:rsidR="00C23110" w:rsidRPr="00023FCD">
        <w:rPr>
          <w:rFonts w:asciiTheme="majorBidi" w:hAnsiTheme="majorBidi" w:cstheme="majorBidi"/>
        </w:rPr>
        <w:t xml:space="preserve"> not for the</w:t>
      </w:r>
      <w:r w:rsidR="006D670C" w:rsidRPr="00023FCD">
        <w:rPr>
          <w:rFonts w:asciiTheme="majorBidi" w:hAnsiTheme="majorBidi" w:cstheme="majorBidi"/>
        </w:rPr>
        <w:t xml:space="preserve"> overall</w:t>
      </w:r>
      <w:r w:rsidR="00C23110" w:rsidRPr="00023FCD">
        <w:rPr>
          <w:rFonts w:asciiTheme="majorBidi" w:hAnsiTheme="majorBidi" w:cstheme="majorBidi"/>
        </w:rPr>
        <w:t xml:space="preserve"> economy. </w:t>
      </w:r>
      <w:r w:rsidR="00D92E94" w:rsidRPr="00023FCD">
        <w:rPr>
          <w:rFonts w:asciiTheme="majorBidi" w:hAnsiTheme="majorBidi" w:cstheme="majorBidi"/>
        </w:rPr>
        <w:t xml:space="preserve">The </w:t>
      </w:r>
      <w:r w:rsidR="00C23110" w:rsidRPr="00023FCD">
        <w:rPr>
          <w:rFonts w:asciiTheme="majorBidi" w:hAnsiTheme="majorBidi" w:cstheme="majorBidi"/>
        </w:rPr>
        <w:t>domination of these groups in political decision-maki</w:t>
      </w:r>
      <w:r w:rsidR="00D92E94" w:rsidRPr="00023FCD">
        <w:rPr>
          <w:rFonts w:asciiTheme="majorBidi" w:hAnsiTheme="majorBidi" w:cstheme="majorBidi"/>
        </w:rPr>
        <w:t xml:space="preserve">ng could </w:t>
      </w:r>
      <w:r w:rsidR="00C23110" w:rsidRPr="00023FCD">
        <w:rPr>
          <w:rFonts w:asciiTheme="majorBidi" w:hAnsiTheme="majorBidi" w:cstheme="majorBidi"/>
        </w:rPr>
        <w:t xml:space="preserve">prevent the development of new industries through political favors, which can indeed be quid pro quo. </w:t>
      </w:r>
      <w:r w:rsidR="0063625C" w:rsidRPr="00023FCD">
        <w:rPr>
          <w:rFonts w:asciiTheme="majorBidi" w:hAnsiTheme="majorBidi" w:cstheme="majorBidi"/>
        </w:rPr>
        <w:t xml:space="preserve">In </w:t>
      </w:r>
      <w:r w:rsidR="00786CE7" w:rsidRPr="00023FCD">
        <w:rPr>
          <w:rFonts w:asciiTheme="majorBidi" w:hAnsiTheme="majorBidi" w:cstheme="majorBidi"/>
        </w:rPr>
        <w:t>fact,</w:t>
      </w:r>
      <w:r w:rsidR="0063625C" w:rsidRPr="00023FCD">
        <w:rPr>
          <w:rFonts w:asciiTheme="majorBidi" w:hAnsiTheme="majorBidi" w:cstheme="majorBidi"/>
        </w:rPr>
        <w:t xml:space="preserve"> political barriers have been shown earlier to be a credible explanation for the difficulty of renewables becoming fully competitive.</w:t>
      </w:r>
      <w:r w:rsidR="002E6B6F" w:rsidRPr="00023FCD">
        <w:rPr>
          <w:rStyle w:val="EndnoteReference"/>
          <w:rFonts w:asciiTheme="majorBidi" w:hAnsiTheme="majorBidi" w:cstheme="majorBidi"/>
        </w:rPr>
        <w:endnoteReference w:id="17"/>
      </w:r>
      <w:r w:rsidR="0063625C" w:rsidRPr="00023FCD">
        <w:rPr>
          <w:rFonts w:asciiTheme="majorBidi" w:hAnsiTheme="majorBidi" w:cstheme="majorBidi"/>
        </w:rPr>
        <w:t xml:space="preserve"> </w:t>
      </w:r>
      <w:r w:rsidR="00C23110" w:rsidRPr="00023FCD">
        <w:rPr>
          <w:rFonts w:asciiTheme="majorBidi" w:hAnsiTheme="majorBidi" w:cstheme="majorBidi"/>
        </w:rPr>
        <w:t xml:space="preserve">Thus, corruption will most likely be harmful to renewable energy consumption, because the interests of fossil fuel </w:t>
      </w:r>
      <w:r w:rsidR="0063625C" w:rsidRPr="00023FCD">
        <w:rPr>
          <w:rFonts w:asciiTheme="majorBidi" w:hAnsiTheme="majorBidi" w:cstheme="majorBidi"/>
        </w:rPr>
        <w:t xml:space="preserve">industries will likely conflict with renewable energy industries. </w:t>
      </w:r>
      <w:r w:rsidR="00683361" w:rsidRPr="00023FCD">
        <w:rPr>
          <w:rFonts w:asciiTheme="majorBidi" w:hAnsiTheme="majorBidi" w:cstheme="majorBidi"/>
        </w:rPr>
        <w:t>So,</w:t>
      </w:r>
      <w:r w:rsidR="0063625C" w:rsidRPr="00023FCD">
        <w:rPr>
          <w:rFonts w:asciiTheme="majorBidi" w:hAnsiTheme="majorBidi" w:cstheme="majorBidi"/>
        </w:rPr>
        <w:t xml:space="preserve"> the parameter estimate for corruption will probably be negative.</w:t>
      </w:r>
      <w:r w:rsidR="00C23110" w:rsidRPr="00023FCD">
        <w:rPr>
          <w:rFonts w:asciiTheme="majorBidi" w:hAnsiTheme="majorBidi" w:cstheme="majorBidi"/>
        </w:rPr>
        <w:t xml:space="preserve">  </w:t>
      </w:r>
    </w:p>
    <w:p w14:paraId="68EFB4EC" w14:textId="77777777" w:rsidR="006A559A" w:rsidRPr="00023FCD" w:rsidRDefault="006A559A">
      <w:pPr>
        <w:rPr>
          <w:rFonts w:asciiTheme="majorBidi" w:hAnsiTheme="majorBidi" w:cstheme="majorBidi"/>
        </w:rPr>
      </w:pPr>
    </w:p>
    <w:p w14:paraId="4667124E" w14:textId="7B361ED0" w:rsidR="00ED0FCC" w:rsidRPr="00023FCD" w:rsidRDefault="00ED0FCC">
      <w:pPr>
        <w:rPr>
          <w:rFonts w:asciiTheme="majorBidi" w:hAnsiTheme="majorBidi" w:cstheme="majorBidi"/>
          <w:u w:val="single"/>
        </w:rPr>
      </w:pPr>
      <w:r w:rsidRPr="00023FCD">
        <w:rPr>
          <w:rFonts w:asciiTheme="majorBidi" w:hAnsiTheme="majorBidi" w:cstheme="majorBidi"/>
          <w:u w:val="single"/>
        </w:rPr>
        <w:t>Regional Dummy Variables</w:t>
      </w:r>
    </w:p>
    <w:p w14:paraId="14EA2A95" w14:textId="77777777" w:rsidR="00DE2E67" w:rsidRPr="00023FCD" w:rsidRDefault="00DE2E67" w:rsidP="00DE2E67">
      <w:pPr>
        <w:jc w:val="center"/>
        <w:rPr>
          <w:rFonts w:asciiTheme="majorBidi" w:hAnsiTheme="majorBidi" w:cstheme="majorBidi"/>
          <w:b/>
        </w:rPr>
      </w:pPr>
    </w:p>
    <w:p w14:paraId="45562ABE" w14:textId="1D029396" w:rsidR="006D670C" w:rsidRPr="00023FCD" w:rsidRDefault="00862CE9" w:rsidP="001012B3">
      <w:pPr>
        <w:ind w:firstLine="720"/>
        <w:rPr>
          <w:rFonts w:asciiTheme="majorBidi" w:hAnsiTheme="majorBidi" w:cstheme="majorBidi"/>
          <w:bCs/>
        </w:rPr>
      </w:pPr>
      <w:r w:rsidRPr="00023FCD">
        <w:rPr>
          <w:rFonts w:asciiTheme="majorBidi" w:hAnsiTheme="majorBidi" w:cstheme="majorBidi"/>
          <w:bCs/>
        </w:rPr>
        <w:t xml:space="preserve">In three separate regressions, three regional dummy variables will be used to determine differences in the data among separate regions of the developed countries that will be examined. These regional dummy variables will be Western Europe, North America, and the Asia Pacific region. </w:t>
      </w:r>
      <w:r w:rsidR="009B5CEC" w:rsidRPr="00023FCD">
        <w:rPr>
          <w:rFonts w:asciiTheme="majorBidi" w:hAnsiTheme="majorBidi" w:cstheme="majorBidi"/>
          <w:bCs/>
        </w:rPr>
        <w:t>Since</w:t>
      </w:r>
      <w:r w:rsidRPr="00023FCD">
        <w:rPr>
          <w:rFonts w:asciiTheme="majorBidi" w:hAnsiTheme="majorBidi" w:cstheme="majorBidi"/>
          <w:bCs/>
        </w:rPr>
        <w:t xml:space="preserve"> Western Europe has </w:t>
      </w:r>
      <w:r w:rsidR="00104244">
        <w:rPr>
          <w:rFonts w:asciiTheme="majorBidi" w:hAnsiTheme="majorBidi" w:cstheme="majorBidi"/>
          <w:bCs/>
        </w:rPr>
        <w:t>very well</w:t>
      </w:r>
      <w:r w:rsidRPr="00023FCD">
        <w:rPr>
          <w:rFonts w:asciiTheme="majorBidi" w:hAnsiTheme="majorBidi" w:cstheme="majorBidi"/>
          <w:bCs/>
        </w:rPr>
        <w:t xml:space="preserve"> developed renewable energy industries</w:t>
      </w:r>
      <w:r w:rsidR="00104244">
        <w:rPr>
          <w:rFonts w:asciiTheme="majorBidi" w:hAnsiTheme="majorBidi" w:cstheme="majorBidi"/>
          <w:bCs/>
        </w:rPr>
        <w:t xml:space="preserve"> and ambitious goals</w:t>
      </w:r>
      <w:r w:rsidRPr="00023FCD">
        <w:rPr>
          <w:rFonts w:asciiTheme="majorBidi" w:hAnsiTheme="majorBidi" w:cstheme="majorBidi"/>
          <w:bCs/>
        </w:rPr>
        <w:t>, it can be expected that Western Europe will have the highest parameter estimates when the dummy variable is compared to the other 2 dummy variables (</w:t>
      </w:r>
      <w:r w:rsidR="00104244">
        <w:rPr>
          <w:rFonts w:asciiTheme="majorBidi" w:hAnsiTheme="majorBidi" w:cstheme="majorBidi"/>
          <w:bCs/>
        </w:rPr>
        <w:t>Vaughn 2016</w:t>
      </w:r>
      <w:r w:rsidRPr="00023FCD">
        <w:rPr>
          <w:rFonts w:asciiTheme="majorBidi" w:hAnsiTheme="majorBidi" w:cstheme="majorBidi"/>
          <w:bCs/>
        </w:rPr>
        <w:t>).</w:t>
      </w:r>
      <w:r w:rsidR="009B5CEC" w:rsidRPr="00023FCD">
        <w:rPr>
          <w:rStyle w:val="EndnoteReference"/>
          <w:rFonts w:asciiTheme="majorBidi" w:hAnsiTheme="majorBidi" w:cstheme="majorBidi"/>
          <w:bCs/>
        </w:rPr>
        <w:endnoteReference w:id="18"/>
      </w:r>
      <w:r w:rsidR="009B5CEC" w:rsidRPr="00023FCD">
        <w:rPr>
          <w:rFonts w:asciiTheme="majorBidi" w:hAnsiTheme="majorBidi" w:cstheme="majorBidi"/>
          <w:bCs/>
        </w:rPr>
        <w:t xml:space="preserve"> Most likely </w:t>
      </w:r>
      <w:r w:rsidR="0085522F">
        <w:rPr>
          <w:rFonts w:asciiTheme="majorBidi" w:hAnsiTheme="majorBidi" w:cstheme="majorBidi"/>
          <w:bCs/>
        </w:rPr>
        <w:t xml:space="preserve">the </w:t>
      </w:r>
      <w:r w:rsidR="009B5CEC" w:rsidRPr="00023FCD">
        <w:rPr>
          <w:rFonts w:asciiTheme="majorBidi" w:hAnsiTheme="majorBidi" w:cstheme="majorBidi"/>
          <w:bCs/>
        </w:rPr>
        <w:t>North America</w:t>
      </w:r>
      <w:r w:rsidR="0085522F">
        <w:rPr>
          <w:rFonts w:asciiTheme="majorBidi" w:hAnsiTheme="majorBidi" w:cstheme="majorBidi"/>
          <w:bCs/>
        </w:rPr>
        <w:t>n region</w:t>
      </w:r>
      <w:r w:rsidR="009B5CEC" w:rsidRPr="00023FCD">
        <w:rPr>
          <w:rFonts w:asciiTheme="majorBidi" w:hAnsiTheme="majorBidi" w:cstheme="majorBidi"/>
          <w:bCs/>
        </w:rPr>
        <w:t xml:space="preserve"> will have more renewable energy consumption than the Asia pacific region since the Asia </w:t>
      </w:r>
      <w:r w:rsidR="009B5CEC" w:rsidRPr="00023FCD">
        <w:rPr>
          <w:rFonts w:asciiTheme="majorBidi" w:hAnsiTheme="majorBidi" w:cstheme="majorBidi"/>
          <w:bCs/>
        </w:rPr>
        <w:lastRenderedPageBreak/>
        <w:t>Pacific region is still developing it</w:t>
      </w:r>
      <w:r w:rsidR="004E1B4F">
        <w:rPr>
          <w:rFonts w:asciiTheme="majorBidi" w:hAnsiTheme="majorBidi" w:cstheme="majorBidi"/>
          <w:bCs/>
        </w:rPr>
        <w:t>s</w:t>
      </w:r>
      <w:r w:rsidR="009B5CEC" w:rsidRPr="00023FCD">
        <w:rPr>
          <w:rFonts w:asciiTheme="majorBidi" w:hAnsiTheme="majorBidi" w:cstheme="majorBidi"/>
          <w:bCs/>
        </w:rPr>
        <w:t xml:space="preserve"> renewable energy industry (</w:t>
      </w:r>
      <w:proofErr w:type="spellStart"/>
      <w:r w:rsidR="001012B3" w:rsidRPr="001F3449">
        <w:rPr>
          <w:rFonts w:asciiTheme="majorBidi" w:eastAsia="Times New Roman" w:hAnsiTheme="majorBidi" w:cstheme="majorBidi"/>
          <w:color w:val="222222"/>
          <w:shd w:val="clear" w:color="auto" w:fill="FFFFFF"/>
        </w:rPr>
        <w:t>Cronshaw</w:t>
      </w:r>
      <w:proofErr w:type="spellEnd"/>
      <w:r w:rsidR="001012B3">
        <w:rPr>
          <w:rFonts w:asciiTheme="majorBidi" w:eastAsia="Times New Roman" w:hAnsiTheme="majorBidi" w:cstheme="majorBidi"/>
          <w:color w:val="222222"/>
          <w:shd w:val="clear" w:color="auto" w:fill="FFFFFF"/>
        </w:rPr>
        <w:t xml:space="preserve"> and Grafton </w:t>
      </w:r>
      <w:r w:rsidR="001012B3" w:rsidRPr="001F3449">
        <w:rPr>
          <w:rFonts w:asciiTheme="majorBidi" w:eastAsia="Times New Roman" w:hAnsiTheme="majorBidi" w:cstheme="majorBidi"/>
          <w:color w:val="222222"/>
          <w:shd w:val="clear" w:color="auto" w:fill="FFFFFF"/>
        </w:rPr>
        <w:t>201</w:t>
      </w:r>
      <w:r w:rsidR="001012B3">
        <w:rPr>
          <w:rFonts w:asciiTheme="majorBidi" w:eastAsia="Times New Roman" w:hAnsiTheme="majorBidi" w:cstheme="majorBidi"/>
          <w:color w:val="222222"/>
          <w:shd w:val="clear" w:color="auto" w:fill="FFFFFF"/>
        </w:rPr>
        <w:t>4</w:t>
      </w:r>
      <w:r w:rsidR="009B5CEC" w:rsidRPr="00023FCD">
        <w:rPr>
          <w:rFonts w:asciiTheme="majorBidi" w:hAnsiTheme="majorBidi" w:cstheme="majorBidi"/>
          <w:bCs/>
        </w:rPr>
        <w:t>).</w:t>
      </w:r>
      <w:r w:rsidR="009B5CEC" w:rsidRPr="00023FCD">
        <w:rPr>
          <w:rStyle w:val="EndnoteReference"/>
          <w:rFonts w:asciiTheme="majorBidi" w:hAnsiTheme="majorBidi" w:cstheme="majorBidi"/>
          <w:bCs/>
        </w:rPr>
        <w:endnoteReference w:id="19"/>
      </w:r>
      <w:r w:rsidR="009B5CEC" w:rsidRPr="00023FCD">
        <w:rPr>
          <w:rFonts w:asciiTheme="majorBidi" w:hAnsiTheme="majorBidi" w:cstheme="majorBidi"/>
          <w:bCs/>
        </w:rPr>
        <w:t xml:space="preserve"> </w:t>
      </w:r>
    </w:p>
    <w:p w14:paraId="2357B6D8" w14:textId="77777777" w:rsidR="00023FCD" w:rsidRPr="00023FCD" w:rsidRDefault="00023FCD" w:rsidP="00263534">
      <w:pPr>
        <w:rPr>
          <w:rFonts w:asciiTheme="majorBidi" w:hAnsiTheme="majorBidi" w:cstheme="majorBidi"/>
          <w:b/>
        </w:rPr>
      </w:pPr>
    </w:p>
    <w:p w14:paraId="792E4784" w14:textId="006ED9C3" w:rsidR="0083069E" w:rsidRDefault="00774ADE" w:rsidP="00263534">
      <w:pPr>
        <w:rPr>
          <w:rFonts w:asciiTheme="majorBidi" w:hAnsiTheme="majorBidi" w:cstheme="majorBidi"/>
          <w:b/>
        </w:rPr>
      </w:pPr>
      <w:r w:rsidRPr="00023FCD">
        <w:rPr>
          <w:rFonts w:asciiTheme="majorBidi" w:hAnsiTheme="majorBidi" w:cstheme="majorBidi"/>
          <w:b/>
        </w:rPr>
        <w:t>Data Sources and Description</w:t>
      </w:r>
    </w:p>
    <w:p w14:paraId="122AD9A7" w14:textId="77777777" w:rsidR="003B2D5D" w:rsidRDefault="003B2D5D" w:rsidP="00263534">
      <w:pPr>
        <w:rPr>
          <w:rFonts w:asciiTheme="majorBidi" w:hAnsiTheme="majorBidi" w:cstheme="majorBidi"/>
          <w:b/>
        </w:rPr>
      </w:pPr>
    </w:p>
    <w:p w14:paraId="2B9C889F" w14:textId="2F3218C0" w:rsidR="00190396" w:rsidRDefault="003B2D5D" w:rsidP="00190396">
      <w:pPr>
        <w:rPr>
          <w:rFonts w:asciiTheme="majorBidi" w:eastAsia="Times New Roman" w:hAnsiTheme="majorBidi" w:cstheme="majorBidi"/>
          <w:bCs/>
          <w:color w:val="000000"/>
        </w:rPr>
      </w:pPr>
      <w:r>
        <w:rPr>
          <w:rFonts w:asciiTheme="majorBidi" w:hAnsiTheme="majorBidi" w:cstheme="majorBidi"/>
          <w:b/>
        </w:rPr>
        <w:tab/>
      </w:r>
      <w:r w:rsidRPr="00EE095D">
        <w:rPr>
          <w:rFonts w:asciiTheme="majorBidi" w:hAnsiTheme="majorBidi" w:cstheme="majorBidi"/>
          <w:bCs/>
        </w:rPr>
        <w:t xml:space="preserve">The following sources below detail the data used for this study. The data was organized into a panel dataset of 106 observations from </w:t>
      </w:r>
      <w:r w:rsidR="00AF452D" w:rsidRPr="00EE095D">
        <w:rPr>
          <w:rFonts w:asciiTheme="majorBidi" w:hAnsiTheme="majorBidi" w:cstheme="majorBidi"/>
          <w:bCs/>
        </w:rPr>
        <w:t>18 developed OECD countries</w:t>
      </w:r>
      <w:r w:rsidR="00EE095D">
        <w:rPr>
          <w:rFonts w:asciiTheme="majorBidi" w:hAnsiTheme="majorBidi" w:cstheme="majorBidi"/>
          <w:bCs/>
        </w:rPr>
        <w:t xml:space="preserve"> during the years 2008 to 2013</w:t>
      </w:r>
      <w:r w:rsidR="00AF452D" w:rsidRPr="00EE095D">
        <w:rPr>
          <w:rFonts w:asciiTheme="majorBidi" w:hAnsiTheme="majorBidi" w:cstheme="majorBidi"/>
          <w:bCs/>
        </w:rPr>
        <w:t xml:space="preserve">. </w:t>
      </w:r>
      <w:r w:rsidR="00EE095D">
        <w:rPr>
          <w:rFonts w:asciiTheme="majorBidi" w:hAnsiTheme="majorBidi" w:cstheme="majorBidi"/>
          <w:bCs/>
        </w:rPr>
        <w:t xml:space="preserve">Two of the countries within specific regions only had data available from 2008 to 2012. </w:t>
      </w:r>
      <w:r w:rsidR="00AF452D" w:rsidRPr="00EE095D">
        <w:rPr>
          <w:rFonts w:asciiTheme="majorBidi" w:hAnsiTheme="majorBidi" w:cstheme="majorBidi"/>
          <w:bCs/>
        </w:rPr>
        <w:t xml:space="preserve">The Asia pacific region included Australia, and Japan, while the North American region contained the United States and Canada. The western European region contained </w:t>
      </w:r>
      <w:r w:rsidR="00F739AF" w:rsidRPr="00EE095D">
        <w:rPr>
          <w:rFonts w:asciiTheme="majorBidi" w:eastAsia="Times New Roman" w:hAnsiTheme="majorBidi" w:cstheme="majorBidi"/>
          <w:bCs/>
          <w:color w:val="000000"/>
        </w:rPr>
        <w:t>Austria</w:t>
      </w:r>
      <w:r w:rsidR="00EE095D" w:rsidRPr="00EE095D">
        <w:rPr>
          <w:rFonts w:asciiTheme="majorBidi" w:eastAsia="Times New Roman" w:hAnsiTheme="majorBidi" w:cstheme="majorBidi"/>
          <w:bCs/>
          <w:color w:val="000000"/>
        </w:rPr>
        <w:t xml:space="preserve">, Czech Republic, Denmark, Finland, France, Germany, Hungary, Ireland, Norway, Portugal, Spain, Sweden, Switzerland, and the United Kingdom. </w:t>
      </w:r>
    </w:p>
    <w:p w14:paraId="2FEC4130" w14:textId="77777777" w:rsidR="00190396" w:rsidRPr="00190396" w:rsidRDefault="00190396" w:rsidP="00190396">
      <w:pPr>
        <w:rPr>
          <w:rFonts w:asciiTheme="majorBidi" w:eastAsia="Times New Roman" w:hAnsiTheme="majorBidi" w:cstheme="majorBidi"/>
          <w:bCs/>
          <w:color w:val="000000"/>
        </w:rPr>
      </w:pPr>
    </w:p>
    <w:tbl>
      <w:tblPr>
        <w:tblStyle w:val="TableGrid"/>
        <w:tblW w:w="0" w:type="auto"/>
        <w:tblLayout w:type="fixed"/>
        <w:tblLook w:val="04A0" w:firstRow="1" w:lastRow="0" w:firstColumn="1" w:lastColumn="0" w:noHBand="0" w:noVBand="1"/>
      </w:tblPr>
      <w:tblGrid>
        <w:gridCol w:w="1818"/>
        <w:gridCol w:w="2700"/>
        <w:gridCol w:w="4338"/>
      </w:tblGrid>
      <w:tr w:rsidR="00EA3492" w:rsidRPr="00023FCD" w14:paraId="65FDB4F9" w14:textId="77777777" w:rsidTr="00DA5331">
        <w:tc>
          <w:tcPr>
            <w:tcW w:w="8856" w:type="dxa"/>
            <w:gridSpan w:val="3"/>
          </w:tcPr>
          <w:p w14:paraId="7DB00D5D" w14:textId="054933C7" w:rsidR="00EA3492" w:rsidRPr="00023FCD" w:rsidRDefault="0006517E" w:rsidP="00EA3492">
            <w:pPr>
              <w:jc w:val="center"/>
              <w:rPr>
                <w:rFonts w:asciiTheme="majorBidi" w:hAnsiTheme="majorBidi" w:cstheme="majorBidi"/>
                <w:b/>
                <w:sz w:val="20"/>
                <w:szCs w:val="20"/>
              </w:rPr>
            </w:pPr>
            <w:r>
              <w:rPr>
                <w:rFonts w:asciiTheme="majorBidi" w:hAnsiTheme="majorBidi" w:cstheme="majorBidi"/>
                <w:b/>
                <w:sz w:val="20"/>
                <w:szCs w:val="20"/>
              </w:rPr>
              <w:t>Table 1.1</w:t>
            </w:r>
            <w:r w:rsidRPr="00023FCD">
              <w:rPr>
                <w:rFonts w:asciiTheme="majorBidi" w:hAnsiTheme="majorBidi" w:cstheme="majorBidi"/>
                <w:b/>
                <w:sz w:val="20"/>
                <w:szCs w:val="20"/>
              </w:rPr>
              <w:t xml:space="preserve">: </w:t>
            </w:r>
            <w:r w:rsidR="00EA3492" w:rsidRPr="00023FCD">
              <w:rPr>
                <w:rFonts w:asciiTheme="majorBidi" w:hAnsiTheme="majorBidi" w:cstheme="majorBidi"/>
                <w:b/>
                <w:sz w:val="20"/>
                <w:szCs w:val="20"/>
              </w:rPr>
              <w:t>Data Table</w:t>
            </w:r>
          </w:p>
        </w:tc>
      </w:tr>
      <w:tr w:rsidR="00EA3492" w:rsidRPr="00023FCD" w14:paraId="715BFB7D" w14:textId="77777777" w:rsidTr="00DA5331">
        <w:tc>
          <w:tcPr>
            <w:tcW w:w="8856" w:type="dxa"/>
            <w:gridSpan w:val="3"/>
          </w:tcPr>
          <w:p w14:paraId="22A6BAE0" w14:textId="40E6F573" w:rsidR="00EA3492" w:rsidRPr="00023FCD" w:rsidRDefault="005246B0" w:rsidP="005246B0">
            <w:pPr>
              <w:jc w:val="center"/>
              <w:rPr>
                <w:rFonts w:asciiTheme="majorBidi" w:hAnsiTheme="majorBidi" w:cstheme="majorBidi"/>
                <w:b/>
                <w:sz w:val="20"/>
                <w:szCs w:val="20"/>
              </w:rPr>
            </w:pPr>
            <w:r w:rsidRPr="00023FCD">
              <w:rPr>
                <w:rFonts w:asciiTheme="majorBidi" w:hAnsiTheme="majorBidi" w:cstheme="majorBidi"/>
                <w:b/>
                <w:sz w:val="20"/>
                <w:szCs w:val="20"/>
              </w:rPr>
              <w:t>Fossil Fuel Wealth and Renewable Energy Consumption</w:t>
            </w:r>
          </w:p>
        </w:tc>
      </w:tr>
      <w:tr w:rsidR="00EA3492" w:rsidRPr="00023FCD" w14:paraId="0913339F" w14:textId="77777777" w:rsidTr="00DA5331">
        <w:tc>
          <w:tcPr>
            <w:tcW w:w="8856" w:type="dxa"/>
            <w:gridSpan w:val="3"/>
          </w:tcPr>
          <w:p w14:paraId="04C15CD6" w14:textId="0DE7B252" w:rsidR="00EA3492" w:rsidRPr="00023FCD" w:rsidRDefault="005E4915" w:rsidP="005E4915">
            <w:pPr>
              <w:jc w:val="center"/>
              <w:rPr>
                <w:rFonts w:asciiTheme="majorBidi" w:hAnsiTheme="majorBidi" w:cstheme="majorBidi"/>
                <w:bCs/>
                <w:i/>
                <w:iCs/>
                <w:sz w:val="20"/>
                <w:szCs w:val="20"/>
              </w:rPr>
            </w:pPr>
            <w:r w:rsidRPr="00023FCD">
              <w:rPr>
                <w:rFonts w:asciiTheme="majorBidi" w:hAnsiTheme="majorBidi" w:cstheme="majorBidi"/>
                <w:bCs/>
                <w:i/>
                <w:iCs/>
                <w:sz w:val="20"/>
                <w:szCs w:val="20"/>
              </w:rPr>
              <w:t>Variable Definitions and Data Sources</w:t>
            </w:r>
          </w:p>
        </w:tc>
      </w:tr>
      <w:tr w:rsidR="00DA5331" w:rsidRPr="00023FCD" w14:paraId="18E7F13A" w14:textId="77777777" w:rsidTr="00DA5331">
        <w:tc>
          <w:tcPr>
            <w:tcW w:w="1818" w:type="dxa"/>
            <w:vAlign w:val="bottom"/>
          </w:tcPr>
          <w:p w14:paraId="4D8E325E" w14:textId="29CEFDE5" w:rsidR="005E4915" w:rsidRPr="00023FCD" w:rsidRDefault="005E4915" w:rsidP="00EA3492">
            <w:pPr>
              <w:rPr>
                <w:rFonts w:asciiTheme="majorBidi" w:hAnsiTheme="majorBidi" w:cstheme="majorBidi"/>
                <w:b/>
                <w:bCs/>
                <w:sz w:val="20"/>
                <w:szCs w:val="20"/>
              </w:rPr>
            </w:pPr>
            <w:r w:rsidRPr="00023FCD">
              <w:rPr>
                <w:rFonts w:asciiTheme="majorBidi" w:eastAsia="Times New Roman" w:hAnsiTheme="majorBidi" w:cstheme="majorBidi"/>
                <w:b/>
                <w:bCs/>
                <w:color w:val="000000"/>
                <w:sz w:val="20"/>
                <w:szCs w:val="20"/>
              </w:rPr>
              <w:t xml:space="preserve">Variable </w:t>
            </w:r>
          </w:p>
        </w:tc>
        <w:tc>
          <w:tcPr>
            <w:tcW w:w="2700" w:type="dxa"/>
            <w:vAlign w:val="bottom"/>
          </w:tcPr>
          <w:p w14:paraId="632F3183" w14:textId="04EEFF47" w:rsidR="005E4915" w:rsidRPr="00023FCD" w:rsidRDefault="005E4915" w:rsidP="00EA3492">
            <w:pPr>
              <w:rPr>
                <w:rFonts w:asciiTheme="majorBidi" w:hAnsiTheme="majorBidi" w:cstheme="majorBidi"/>
                <w:b/>
                <w:bCs/>
                <w:sz w:val="20"/>
                <w:szCs w:val="20"/>
              </w:rPr>
            </w:pPr>
            <w:r w:rsidRPr="00023FCD">
              <w:rPr>
                <w:rFonts w:asciiTheme="majorBidi" w:eastAsia="Times New Roman" w:hAnsiTheme="majorBidi" w:cstheme="majorBidi"/>
                <w:b/>
                <w:bCs/>
                <w:color w:val="000000"/>
                <w:sz w:val="20"/>
                <w:szCs w:val="20"/>
              </w:rPr>
              <w:t xml:space="preserve">Definition </w:t>
            </w:r>
          </w:p>
        </w:tc>
        <w:tc>
          <w:tcPr>
            <w:tcW w:w="4338" w:type="dxa"/>
            <w:vAlign w:val="bottom"/>
          </w:tcPr>
          <w:p w14:paraId="1CB2F82F" w14:textId="5FC40C66" w:rsidR="005E4915" w:rsidRPr="00023FCD" w:rsidRDefault="005E4915" w:rsidP="00EA3492">
            <w:pPr>
              <w:rPr>
                <w:rFonts w:asciiTheme="majorBidi" w:hAnsiTheme="majorBidi" w:cstheme="majorBidi"/>
                <w:b/>
                <w:bCs/>
                <w:sz w:val="20"/>
                <w:szCs w:val="20"/>
              </w:rPr>
            </w:pPr>
            <w:r w:rsidRPr="00023FCD">
              <w:rPr>
                <w:rFonts w:asciiTheme="majorBidi" w:eastAsia="Times New Roman" w:hAnsiTheme="majorBidi" w:cstheme="majorBidi"/>
                <w:b/>
                <w:bCs/>
                <w:color w:val="000000"/>
                <w:sz w:val="20"/>
                <w:szCs w:val="20"/>
              </w:rPr>
              <w:t>Source</w:t>
            </w:r>
          </w:p>
        </w:tc>
      </w:tr>
      <w:tr w:rsidR="00DA5331" w:rsidRPr="00023FCD" w14:paraId="44B8B22C" w14:textId="77777777" w:rsidTr="00DA5331">
        <w:tc>
          <w:tcPr>
            <w:tcW w:w="1818" w:type="dxa"/>
          </w:tcPr>
          <w:p w14:paraId="151E02DC" w14:textId="097A93BB"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Total natural resources rents (% of GDP)</w:t>
            </w:r>
          </w:p>
        </w:tc>
        <w:tc>
          <w:tcPr>
            <w:tcW w:w="2700" w:type="dxa"/>
          </w:tcPr>
          <w:p w14:paraId="3B605BA8" w14:textId="3E822A9A"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Total natural resources rents are the sum of oil rents, natural gas rents, coal rents (hard and soft), mineral rents, and forest rents.</w:t>
            </w:r>
          </w:p>
        </w:tc>
        <w:tc>
          <w:tcPr>
            <w:tcW w:w="4338" w:type="dxa"/>
          </w:tcPr>
          <w:p w14:paraId="7AA91C89" w14:textId="22A91C3B"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[Source:  World Bank, World Development Indicators, http://data.worldbank.org/indicator/NY.GDP.TOTL.RT.ZS]</w:t>
            </w:r>
          </w:p>
        </w:tc>
      </w:tr>
      <w:tr w:rsidR="00DA5331" w:rsidRPr="00023FCD" w14:paraId="43664B25" w14:textId="77777777" w:rsidTr="00DA5331">
        <w:tc>
          <w:tcPr>
            <w:tcW w:w="1818" w:type="dxa"/>
          </w:tcPr>
          <w:p w14:paraId="7C982C4E" w14:textId="10BC2339"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Energy Imports Measured in Oil Equivalents</w:t>
            </w:r>
          </w:p>
        </w:tc>
        <w:tc>
          <w:tcPr>
            <w:tcW w:w="2700" w:type="dxa"/>
          </w:tcPr>
          <w:p w14:paraId="74E8A2DF" w14:textId="1C9FEDFE"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 xml:space="preserve">Net energy imports are estimated as energy use less production, both measured in oil equivalents. A negative value indicates that the country is a net exporter. </w:t>
            </w:r>
          </w:p>
        </w:tc>
        <w:tc>
          <w:tcPr>
            <w:tcW w:w="4338" w:type="dxa"/>
          </w:tcPr>
          <w:p w14:paraId="1BBD2CA4" w14:textId="3E79EA29"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[Source:  World Bank, World Development Indicators, http://data.worldbank.org/topic/energy-and-mining</w:t>
            </w:r>
          </w:p>
        </w:tc>
      </w:tr>
      <w:tr w:rsidR="00DA5331" w:rsidRPr="00B92548" w14:paraId="50668AFA" w14:textId="77777777" w:rsidTr="00DA5331">
        <w:tc>
          <w:tcPr>
            <w:tcW w:w="1818" w:type="dxa"/>
          </w:tcPr>
          <w:p w14:paraId="465DB3CA" w14:textId="4D82E228"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Energy RD and D</w:t>
            </w:r>
          </w:p>
        </w:tc>
        <w:tc>
          <w:tcPr>
            <w:tcW w:w="2700" w:type="dxa"/>
          </w:tcPr>
          <w:p w14:paraId="13C73510" w14:textId="312AEBDA"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Total energy research, development, and demonstration in millions of US Dollars</w:t>
            </w:r>
          </w:p>
        </w:tc>
        <w:tc>
          <w:tcPr>
            <w:tcW w:w="4338" w:type="dxa"/>
          </w:tcPr>
          <w:p w14:paraId="5C4B50C5" w14:textId="43033145" w:rsidR="00DA5331" w:rsidRPr="00023FCD" w:rsidRDefault="00DA5331" w:rsidP="00EA3492">
            <w:pPr>
              <w:rPr>
                <w:rFonts w:asciiTheme="majorBidi" w:hAnsiTheme="majorBidi" w:cstheme="majorBidi"/>
                <w:b/>
                <w:sz w:val="20"/>
                <w:szCs w:val="20"/>
                <w:lang w:val="fr-FR"/>
              </w:rPr>
            </w:pPr>
            <w:r w:rsidRPr="00023FCD">
              <w:rPr>
                <w:rFonts w:asciiTheme="majorBidi" w:eastAsia="Times New Roman" w:hAnsiTheme="majorBidi" w:cstheme="majorBidi"/>
                <w:color w:val="000000"/>
                <w:sz w:val="20"/>
                <w:szCs w:val="20"/>
                <w:lang w:val="fr-FR"/>
              </w:rPr>
              <w:t>[</w:t>
            </w:r>
            <w:r w:rsidR="007F5757" w:rsidRPr="00023FCD">
              <w:rPr>
                <w:rFonts w:asciiTheme="majorBidi" w:eastAsia="Times New Roman" w:hAnsiTheme="majorBidi" w:cstheme="majorBidi"/>
                <w:color w:val="000000"/>
                <w:sz w:val="20"/>
                <w:szCs w:val="20"/>
                <w:lang w:val="fr-FR"/>
              </w:rPr>
              <w:t>Source :</w:t>
            </w:r>
            <w:r w:rsidRPr="00023FCD">
              <w:rPr>
                <w:rFonts w:asciiTheme="majorBidi" w:eastAsia="Times New Roman" w:hAnsiTheme="majorBidi" w:cstheme="majorBidi"/>
                <w:color w:val="000000"/>
                <w:sz w:val="20"/>
                <w:szCs w:val="20"/>
                <w:lang w:val="fr-FR"/>
              </w:rPr>
              <w:t xml:space="preserve"> OECD, http://stats.oecd.org/BrandedView.aspx?oecd_bv_id=enetech-data-en&amp;doi=data-00488-en]</w:t>
            </w:r>
          </w:p>
        </w:tc>
      </w:tr>
      <w:tr w:rsidR="00DA5331" w:rsidRPr="00023FCD" w14:paraId="36BE22C2" w14:textId="77777777" w:rsidTr="00DA5331">
        <w:tc>
          <w:tcPr>
            <w:tcW w:w="1818" w:type="dxa"/>
          </w:tcPr>
          <w:p w14:paraId="5033DB32" w14:textId="192EA075" w:rsidR="00DA5331" w:rsidRPr="00023FCD" w:rsidRDefault="00DA5331" w:rsidP="00EA3492">
            <w:pPr>
              <w:rPr>
                <w:rFonts w:asciiTheme="majorBidi" w:hAnsiTheme="majorBidi" w:cstheme="majorBidi"/>
                <w:b/>
                <w:sz w:val="20"/>
                <w:szCs w:val="20"/>
                <w:lang w:val="fr-FR"/>
              </w:rPr>
            </w:pPr>
            <w:r w:rsidRPr="00023FCD">
              <w:rPr>
                <w:rFonts w:asciiTheme="majorBidi" w:eastAsia="Times New Roman" w:hAnsiTheme="majorBidi" w:cstheme="majorBidi"/>
                <w:color w:val="000000"/>
                <w:sz w:val="20"/>
                <w:szCs w:val="20"/>
              </w:rPr>
              <w:t>Foreign Direct Investment</w:t>
            </w:r>
          </w:p>
        </w:tc>
        <w:tc>
          <w:tcPr>
            <w:tcW w:w="2700" w:type="dxa"/>
          </w:tcPr>
          <w:p w14:paraId="706CFC48" w14:textId="2CCE5563"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Trade as a Percent of GDP in US Dollars</w:t>
            </w:r>
          </w:p>
        </w:tc>
        <w:tc>
          <w:tcPr>
            <w:tcW w:w="4338" w:type="dxa"/>
          </w:tcPr>
          <w:p w14:paraId="20173E4F" w14:textId="5FB68DA9"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[Source: World Bank, http://data.worldbank.org/indicator/NE.TRD.GNFS.ZS]</w:t>
            </w:r>
          </w:p>
        </w:tc>
      </w:tr>
      <w:tr w:rsidR="00DA5331" w:rsidRPr="00023FCD" w14:paraId="0B73CD1F" w14:textId="77777777" w:rsidTr="00DA5331">
        <w:tc>
          <w:tcPr>
            <w:tcW w:w="1818" w:type="dxa"/>
          </w:tcPr>
          <w:p w14:paraId="406A5903" w14:textId="05F1C42F"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Tertiary Adult Education Rate</w:t>
            </w:r>
          </w:p>
        </w:tc>
        <w:tc>
          <w:tcPr>
            <w:tcW w:w="2700" w:type="dxa"/>
          </w:tcPr>
          <w:p w14:paraId="4AE5A886" w14:textId="270000A3"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 xml:space="preserve">The tertiary education percentage rate within a country </w:t>
            </w:r>
          </w:p>
        </w:tc>
        <w:tc>
          <w:tcPr>
            <w:tcW w:w="4338" w:type="dxa"/>
          </w:tcPr>
          <w:p w14:paraId="677EEDC0" w14:textId="46254495"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 xml:space="preserve">[Source: OECD (2017), Population with tertiary education (indicator). </w:t>
            </w:r>
            <w:proofErr w:type="spellStart"/>
            <w:r w:rsidRPr="00023FCD">
              <w:rPr>
                <w:rFonts w:asciiTheme="majorBidi" w:eastAsia="Times New Roman" w:hAnsiTheme="majorBidi" w:cstheme="majorBidi"/>
                <w:color w:val="000000"/>
                <w:sz w:val="20"/>
                <w:szCs w:val="20"/>
              </w:rPr>
              <w:t>doi</w:t>
            </w:r>
            <w:proofErr w:type="spellEnd"/>
            <w:r w:rsidRPr="00023FCD">
              <w:rPr>
                <w:rFonts w:asciiTheme="majorBidi" w:eastAsia="Times New Roman" w:hAnsiTheme="majorBidi" w:cstheme="majorBidi"/>
                <w:color w:val="000000"/>
                <w:sz w:val="20"/>
                <w:szCs w:val="20"/>
              </w:rPr>
              <w:t>: 10.1787/0b8f90e9-en</w:t>
            </w:r>
          </w:p>
        </w:tc>
      </w:tr>
      <w:tr w:rsidR="00DA5331" w:rsidRPr="00023FCD" w14:paraId="51308B8E" w14:textId="77777777" w:rsidTr="00DA5331">
        <w:tc>
          <w:tcPr>
            <w:tcW w:w="1818" w:type="dxa"/>
          </w:tcPr>
          <w:p w14:paraId="1032FAF6" w14:textId="3B827792"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Perception of Corruption</w:t>
            </w:r>
          </w:p>
        </w:tc>
        <w:tc>
          <w:tcPr>
            <w:tcW w:w="2700" w:type="dxa"/>
          </w:tcPr>
          <w:p w14:paraId="0ED25882" w14:textId="7BE6421B"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Transparency International comes out with a measure of corruption per country based on the strength of the country's institutions</w:t>
            </w:r>
            <w:r w:rsidR="00C26E1C">
              <w:rPr>
                <w:rFonts w:asciiTheme="majorBidi" w:eastAsia="Times New Roman" w:hAnsiTheme="majorBidi" w:cstheme="majorBidi"/>
                <w:color w:val="000000"/>
                <w:sz w:val="20"/>
                <w:szCs w:val="20"/>
              </w:rPr>
              <w:t xml:space="preserve"> 1 to 10 indicates most corrupt to least corrupt</w:t>
            </w:r>
          </w:p>
        </w:tc>
        <w:tc>
          <w:tcPr>
            <w:tcW w:w="4338" w:type="dxa"/>
          </w:tcPr>
          <w:p w14:paraId="369A1BFD" w14:textId="715F59AB"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[Source: Transparency International, http://www.transparency.org/research/cpi/overview]</w:t>
            </w:r>
          </w:p>
        </w:tc>
      </w:tr>
      <w:tr w:rsidR="00DA5331" w:rsidRPr="00023FCD" w14:paraId="7A549E89" w14:textId="77777777" w:rsidTr="00DA5331">
        <w:tc>
          <w:tcPr>
            <w:tcW w:w="1818" w:type="dxa"/>
          </w:tcPr>
          <w:p w14:paraId="2FB69A07" w14:textId="64AE1B51"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Renewable Energy Consumption (% of total energy consumption</w:t>
            </w:r>
            <w:r w:rsidR="007F5757">
              <w:rPr>
                <w:rFonts w:asciiTheme="majorBidi" w:eastAsia="Times New Roman" w:hAnsiTheme="majorBidi" w:cstheme="majorBidi"/>
                <w:color w:val="000000"/>
                <w:sz w:val="20"/>
                <w:szCs w:val="20"/>
              </w:rPr>
              <w:t>)</w:t>
            </w:r>
          </w:p>
        </w:tc>
        <w:tc>
          <w:tcPr>
            <w:tcW w:w="2700" w:type="dxa"/>
          </w:tcPr>
          <w:p w14:paraId="0B3FB9BD" w14:textId="4E268106"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Renewable energy consumption is the share of renewable energy in total final energy consumption</w:t>
            </w:r>
          </w:p>
        </w:tc>
        <w:tc>
          <w:tcPr>
            <w:tcW w:w="4338" w:type="dxa"/>
          </w:tcPr>
          <w:p w14:paraId="26C54E2B" w14:textId="3AFB0DAE"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[Source: World Bank, http://data.worldbank.org/indicator/EG.FEC.RNEW.ZS]</w:t>
            </w:r>
          </w:p>
        </w:tc>
      </w:tr>
      <w:tr w:rsidR="00DA5331" w:rsidRPr="00023FCD" w14:paraId="69010AD3" w14:textId="77777777" w:rsidTr="00DA5331">
        <w:trPr>
          <w:trHeight w:val="251"/>
        </w:trPr>
        <w:tc>
          <w:tcPr>
            <w:tcW w:w="1818" w:type="dxa"/>
          </w:tcPr>
          <w:p w14:paraId="71E83488" w14:textId="114E9DC8"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 xml:space="preserve">Regional Dummy Variables </w:t>
            </w:r>
          </w:p>
        </w:tc>
        <w:tc>
          <w:tcPr>
            <w:tcW w:w="2700" w:type="dxa"/>
          </w:tcPr>
          <w:p w14:paraId="7434362C" w14:textId="73C0196E" w:rsidR="00DA5331" w:rsidRPr="00023FCD" w:rsidRDefault="00DA5331" w:rsidP="00190396">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t>Three regions</w:t>
            </w:r>
            <w:r w:rsidR="00190396">
              <w:rPr>
                <w:rFonts w:asciiTheme="majorBidi" w:eastAsia="Times New Roman" w:hAnsiTheme="majorBidi" w:cstheme="majorBidi"/>
                <w:color w:val="000000"/>
                <w:sz w:val="20"/>
                <w:szCs w:val="20"/>
              </w:rPr>
              <w:t xml:space="preserve"> will</w:t>
            </w:r>
            <w:r w:rsidRPr="00023FCD">
              <w:rPr>
                <w:rFonts w:asciiTheme="majorBidi" w:eastAsia="Times New Roman" w:hAnsiTheme="majorBidi" w:cstheme="majorBidi"/>
                <w:color w:val="000000"/>
                <w:sz w:val="20"/>
                <w:szCs w:val="20"/>
              </w:rPr>
              <w:t xml:space="preserve"> </w:t>
            </w:r>
            <w:r w:rsidR="00190396">
              <w:rPr>
                <w:rFonts w:asciiTheme="majorBidi" w:eastAsia="Times New Roman" w:hAnsiTheme="majorBidi" w:cstheme="majorBidi"/>
                <w:color w:val="000000"/>
                <w:sz w:val="20"/>
                <w:szCs w:val="20"/>
              </w:rPr>
              <w:t xml:space="preserve">include </w:t>
            </w:r>
            <w:r w:rsidRPr="00023FCD">
              <w:rPr>
                <w:rFonts w:asciiTheme="majorBidi" w:eastAsia="Times New Roman" w:hAnsiTheme="majorBidi" w:cstheme="majorBidi"/>
                <w:color w:val="000000"/>
                <w:sz w:val="20"/>
                <w:szCs w:val="20"/>
              </w:rPr>
              <w:t xml:space="preserve">Asia Pacific, Western Europe, and North America. Their </w:t>
            </w:r>
            <w:r w:rsidRPr="00023FCD">
              <w:rPr>
                <w:rFonts w:asciiTheme="majorBidi" w:eastAsia="Times New Roman" w:hAnsiTheme="majorBidi" w:cstheme="majorBidi"/>
                <w:color w:val="000000"/>
                <w:sz w:val="20"/>
                <w:szCs w:val="20"/>
              </w:rPr>
              <w:lastRenderedPageBreak/>
              <w:t xml:space="preserve">renewable energy consumption will be analyzed. </w:t>
            </w:r>
          </w:p>
        </w:tc>
        <w:tc>
          <w:tcPr>
            <w:tcW w:w="4338" w:type="dxa"/>
          </w:tcPr>
          <w:p w14:paraId="120F1E10" w14:textId="13636387" w:rsidR="00DA5331" w:rsidRPr="00023FCD" w:rsidRDefault="00DA5331" w:rsidP="00EA3492">
            <w:pPr>
              <w:rPr>
                <w:rFonts w:asciiTheme="majorBidi" w:hAnsiTheme="majorBidi" w:cstheme="majorBidi"/>
                <w:b/>
                <w:sz w:val="20"/>
                <w:szCs w:val="20"/>
              </w:rPr>
            </w:pPr>
            <w:r w:rsidRPr="00023FCD">
              <w:rPr>
                <w:rFonts w:asciiTheme="majorBidi" w:eastAsia="Times New Roman" w:hAnsiTheme="majorBidi" w:cstheme="majorBidi"/>
                <w:color w:val="000000"/>
                <w:sz w:val="20"/>
                <w:szCs w:val="20"/>
              </w:rPr>
              <w:lastRenderedPageBreak/>
              <w:t>[Source: Data Sets for the other variables]</w:t>
            </w:r>
          </w:p>
        </w:tc>
      </w:tr>
    </w:tbl>
    <w:p w14:paraId="60FEAE48" w14:textId="0B5B3F02" w:rsidR="005D4598" w:rsidRDefault="005D4598" w:rsidP="00EE095D">
      <w:pPr>
        <w:rPr>
          <w:rFonts w:asciiTheme="majorBidi" w:hAnsiTheme="majorBidi" w:cstheme="majorBidi"/>
          <w:b/>
        </w:rPr>
      </w:pPr>
    </w:p>
    <w:p w14:paraId="468CD57E" w14:textId="77777777" w:rsidR="00EE095D" w:rsidRDefault="00EE095D" w:rsidP="00EE095D">
      <w:pPr>
        <w:rPr>
          <w:rFonts w:asciiTheme="majorBidi" w:hAnsiTheme="majorBidi" w:cstheme="majorBidi"/>
          <w:b/>
        </w:rPr>
      </w:pPr>
    </w:p>
    <w:p w14:paraId="0D381524" w14:textId="50BDEF2C" w:rsidR="00BD300E" w:rsidRPr="00023FCD" w:rsidRDefault="00B3012C">
      <w:pPr>
        <w:rPr>
          <w:rFonts w:asciiTheme="majorBidi" w:hAnsiTheme="majorBidi" w:cstheme="majorBidi"/>
          <w:b/>
        </w:rPr>
      </w:pPr>
      <w:r w:rsidRPr="00023FCD">
        <w:rPr>
          <w:rFonts w:asciiTheme="majorBidi" w:hAnsiTheme="majorBidi" w:cstheme="majorBidi"/>
          <w:b/>
        </w:rPr>
        <w:t>Model Estimation and Hypothesis Testing</w:t>
      </w:r>
    </w:p>
    <w:p w14:paraId="3D34FF46" w14:textId="77777777" w:rsidR="000A0956" w:rsidRPr="00023FCD" w:rsidRDefault="000A0956">
      <w:pPr>
        <w:rPr>
          <w:rFonts w:asciiTheme="majorBidi" w:hAnsiTheme="majorBidi" w:cstheme="majorBidi"/>
          <w:b/>
        </w:rPr>
      </w:pPr>
    </w:p>
    <w:p w14:paraId="7BCB08A5" w14:textId="39BB0E3D" w:rsidR="00B93901" w:rsidRDefault="00EE095D" w:rsidP="001012B3">
      <w:pPr>
        <w:rPr>
          <w:rFonts w:asciiTheme="majorBidi" w:hAnsiTheme="majorBidi" w:cstheme="majorBidi"/>
          <w:bCs/>
        </w:rPr>
      </w:pPr>
      <w:r>
        <w:rPr>
          <w:rFonts w:asciiTheme="majorBidi" w:hAnsiTheme="majorBidi" w:cstheme="majorBidi"/>
          <w:b/>
        </w:rPr>
        <w:tab/>
      </w:r>
      <w:r w:rsidRPr="00B93901">
        <w:rPr>
          <w:rFonts w:asciiTheme="majorBidi" w:hAnsiTheme="majorBidi" w:cstheme="majorBidi"/>
          <w:bCs/>
        </w:rPr>
        <w:t xml:space="preserve">The model estimation for the economic model involved a close look at the shape of the data to determine if controls for nonlinear data could be introduced into the model. </w:t>
      </w:r>
      <w:r w:rsidR="0028241F" w:rsidRPr="00B93901">
        <w:rPr>
          <w:rFonts w:asciiTheme="majorBidi" w:hAnsiTheme="majorBidi" w:cstheme="majorBidi"/>
          <w:bCs/>
        </w:rPr>
        <w:t xml:space="preserve">After a close inspection of the data, it was determined that quadratic components could be introduced to produced regression models that best fit the size and shape of the data set. </w:t>
      </w:r>
      <w:r w:rsidR="00711051" w:rsidRPr="00B93901">
        <w:rPr>
          <w:rFonts w:asciiTheme="majorBidi" w:hAnsiTheme="majorBidi" w:cstheme="majorBidi"/>
          <w:bCs/>
        </w:rPr>
        <w:t xml:space="preserve">As </w:t>
      </w:r>
      <w:r w:rsidR="00F04638">
        <w:rPr>
          <w:rFonts w:asciiTheme="majorBidi" w:hAnsiTheme="majorBidi" w:cstheme="majorBidi"/>
          <w:bCs/>
        </w:rPr>
        <w:t>scatterplot</w:t>
      </w:r>
      <w:r w:rsidR="00711051" w:rsidRPr="00B93901">
        <w:rPr>
          <w:rFonts w:asciiTheme="majorBidi" w:hAnsiTheme="majorBidi" w:cstheme="majorBidi"/>
          <w:bCs/>
        </w:rPr>
        <w:t xml:space="preserve"> 1, 2, and 3 show, there is a</w:t>
      </w:r>
      <w:r w:rsidR="001012B3">
        <w:rPr>
          <w:rFonts w:asciiTheme="majorBidi" w:hAnsiTheme="majorBidi" w:cstheme="majorBidi"/>
          <w:bCs/>
        </w:rPr>
        <w:t xml:space="preserve"> clearly</w:t>
      </w:r>
      <w:r w:rsidR="00711051" w:rsidRPr="00B93901">
        <w:rPr>
          <w:rFonts w:asciiTheme="majorBidi" w:hAnsiTheme="majorBidi" w:cstheme="majorBidi"/>
          <w:bCs/>
        </w:rPr>
        <w:t xml:space="preserve"> nonlinear relationship between renewable energy consumption and </w:t>
      </w:r>
      <w:r w:rsidR="001012B3">
        <w:rPr>
          <w:rFonts w:asciiTheme="majorBidi" w:hAnsiTheme="majorBidi" w:cstheme="majorBidi"/>
          <w:bCs/>
        </w:rPr>
        <w:t xml:space="preserve">the </w:t>
      </w:r>
      <w:r w:rsidR="00711051" w:rsidRPr="00B93901">
        <w:rPr>
          <w:rFonts w:asciiTheme="majorBidi" w:hAnsiTheme="majorBidi" w:cstheme="majorBidi"/>
          <w:bCs/>
        </w:rPr>
        <w:t xml:space="preserve">variables Energy RD&amp;D, Natural Resource Rents, </w:t>
      </w:r>
      <w:r w:rsidR="00291A5E">
        <w:rPr>
          <w:rFonts w:asciiTheme="majorBidi" w:hAnsiTheme="majorBidi" w:cstheme="majorBidi"/>
          <w:bCs/>
        </w:rPr>
        <w:t>as well as</w:t>
      </w:r>
      <w:r w:rsidR="00711051" w:rsidRPr="00B93901">
        <w:rPr>
          <w:rFonts w:asciiTheme="majorBidi" w:hAnsiTheme="majorBidi" w:cstheme="majorBidi"/>
          <w:bCs/>
        </w:rPr>
        <w:t xml:space="preserve"> the Corruption variable.</w:t>
      </w:r>
      <w:r w:rsidR="00E21820">
        <w:rPr>
          <w:rFonts w:asciiTheme="majorBidi" w:hAnsiTheme="majorBidi" w:cstheme="majorBidi"/>
          <w:bCs/>
        </w:rPr>
        <w:t xml:space="preserve"> Please note that to get an increasing scale of corruption from 1 being least corrupt to 10 being most corrupt the data had to be multiplied by negative 1 to do the regression models. </w:t>
      </w:r>
    </w:p>
    <w:p w14:paraId="0E49AE06" w14:textId="77777777" w:rsidR="00AF75E6" w:rsidRDefault="00AF75E6" w:rsidP="00291A5E">
      <w:pPr>
        <w:rPr>
          <w:rFonts w:asciiTheme="majorBidi" w:hAnsiTheme="majorBidi" w:cstheme="majorBidi"/>
          <w:bCs/>
        </w:rPr>
      </w:pPr>
    </w:p>
    <w:p w14:paraId="3BA5D9FF" w14:textId="64A8DFDB" w:rsidR="00AF75E6" w:rsidRPr="00AF75E6" w:rsidRDefault="00AF75E6" w:rsidP="00291A5E">
      <w:pPr>
        <w:rPr>
          <w:rFonts w:asciiTheme="majorBidi" w:hAnsiTheme="majorBidi" w:cstheme="majorBidi"/>
          <w:bCs/>
          <w:i/>
          <w:iCs/>
        </w:rPr>
      </w:pPr>
      <w:r>
        <w:rPr>
          <w:rFonts w:asciiTheme="majorBidi" w:hAnsiTheme="majorBidi" w:cstheme="majorBidi"/>
          <w:bCs/>
          <w:i/>
          <w:iCs/>
        </w:rPr>
        <w:t>Analysis of the Scatterplots</w:t>
      </w:r>
    </w:p>
    <w:p w14:paraId="1DD4584C" w14:textId="77777777" w:rsidR="00B93901" w:rsidRDefault="00B93901" w:rsidP="00B93901">
      <w:pPr>
        <w:rPr>
          <w:rFonts w:asciiTheme="majorBidi" w:hAnsiTheme="majorBidi" w:cstheme="majorBidi"/>
          <w:bCs/>
        </w:rPr>
      </w:pPr>
    </w:p>
    <w:p w14:paraId="11B352EB" w14:textId="486E6C1A" w:rsidR="00291A5E" w:rsidRDefault="00291A5E" w:rsidP="00B93901">
      <w:pPr>
        <w:rPr>
          <w:rFonts w:asciiTheme="majorBidi" w:hAnsiTheme="majorBidi" w:cstheme="majorBidi"/>
          <w:bCs/>
        </w:rPr>
      </w:pPr>
      <w:r>
        <w:rPr>
          <w:noProof/>
        </w:rPr>
        <w:drawing>
          <wp:inline distT="0" distB="0" distL="0" distR="0" wp14:anchorId="4F3600D4" wp14:editId="088AF285">
            <wp:extent cx="5761119" cy="3163068"/>
            <wp:effectExtent l="0" t="0" r="508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2F8A3D" w14:textId="77777777" w:rsidR="004A4FDC" w:rsidRDefault="004A4FDC" w:rsidP="00B93901">
      <w:pPr>
        <w:rPr>
          <w:rFonts w:asciiTheme="majorBidi" w:hAnsiTheme="majorBidi" w:cstheme="majorBidi"/>
          <w:bCs/>
        </w:rPr>
      </w:pPr>
    </w:p>
    <w:p w14:paraId="24D73DAC" w14:textId="0858C09D" w:rsidR="004A4FDC" w:rsidRDefault="004A4FDC" w:rsidP="00B93901">
      <w:pPr>
        <w:rPr>
          <w:rFonts w:asciiTheme="majorBidi" w:hAnsiTheme="majorBidi" w:cstheme="majorBidi"/>
          <w:bCs/>
        </w:rPr>
      </w:pPr>
      <w:r>
        <w:rPr>
          <w:noProof/>
        </w:rPr>
        <w:lastRenderedPageBreak/>
        <w:drawing>
          <wp:inline distT="0" distB="0" distL="0" distR="0" wp14:anchorId="4FE209F2" wp14:editId="1AA42EF1">
            <wp:extent cx="5189619" cy="2974340"/>
            <wp:effectExtent l="0" t="0" r="1778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83DC84" w14:textId="77777777" w:rsidR="00FC4568" w:rsidRDefault="00FC4568" w:rsidP="00B93901">
      <w:pPr>
        <w:rPr>
          <w:rFonts w:asciiTheme="majorBidi" w:hAnsiTheme="majorBidi" w:cstheme="majorBidi"/>
          <w:bCs/>
        </w:rPr>
      </w:pPr>
    </w:p>
    <w:p w14:paraId="31AF9AFB" w14:textId="77777777" w:rsidR="00FC4568" w:rsidRDefault="00FC4568" w:rsidP="00B93901">
      <w:pPr>
        <w:rPr>
          <w:rFonts w:asciiTheme="majorBidi" w:hAnsiTheme="majorBidi" w:cstheme="majorBidi"/>
          <w:bCs/>
        </w:rPr>
      </w:pPr>
    </w:p>
    <w:p w14:paraId="07F2F894" w14:textId="0411A959" w:rsidR="004A4FDC" w:rsidRDefault="00FC4568" w:rsidP="00B93901">
      <w:pPr>
        <w:rPr>
          <w:rFonts w:asciiTheme="majorBidi" w:hAnsiTheme="majorBidi" w:cstheme="majorBidi"/>
          <w:bCs/>
        </w:rPr>
      </w:pPr>
      <w:r>
        <w:rPr>
          <w:noProof/>
        </w:rPr>
        <w:drawing>
          <wp:inline distT="0" distB="0" distL="0" distR="0" wp14:anchorId="349A64B2" wp14:editId="64807FD5">
            <wp:extent cx="5875419" cy="3317240"/>
            <wp:effectExtent l="0" t="0" r="1778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4C28C8" w14:textId="77777777" w:rsidR="00B93901" w:rsidRDefault="00B93901" w:rsidP="00B93901">
      <w:pPr>
        <w:rPr>
          <w:rFonts w:asciiTheme="majorBidi" w:hAnsiTheme="majorBidi" w:cstheme="majorBidi"/>
          <w:bCs/>
        </w:rPr>
      </w:pPr>
    </w:p>
    <w:p w14:paraId="35320416" w14:textId="35E7EC41" w:rsidR="000A0956" w:rsidRPr="00B93901" w:rsidRDefault="00FC4568" w:rsidP="00B93901">
      <w:pPr>
        <w:ind w:firstLine="720"/>
        <w:rPr>
          <w:rFonts w:asciiTheme="majorBidi" w:hAnsiTheme="majorBidi" w:cstheme="majorBidi"/>
          <w:bCs/>
        </w:rPr>
      </w:pPr>
      <w:r>
        <w:rPr>
          <w:rFonts w:asciiTheme="majorBidi" w:hAnsiTheme="majorBidi" w:cstheme="majorBidi"/>
          <w:bCs/>
        </w:rPr>
        <w:t>Additionally, t</w:t>
      </w:r>
      <w:r w:rsidR="00711051" w:rsidRPr="00B93901">
        <w:rPr>
          <w:rFonts w:asciiTheme="majorBidi" w:hAnsiTheme="majorBidi" w:cstheme="majorBidi"/>
          <w:bCs/>
        </w:rPr>
        <w:t>he presence of regional dummy variables meant that separate analyses had to be conducted for each of the regression techniques in combination with different pairs of regional dummy variables</w:t>
      </w:r>
      <w:r w:rsidR="00B93901" w:rsidRPr="00B93901">
        <w:rPr>
          <w:rFonts w:asciiTheme="majorBidi" w:hAnsiTheme="majorBidi" w:cstheme="majorBidi"/>
          <w:bCs/>
        </w:rPr>
        <w:t xml:space="preserve">, which is because the different combinations will yield different results for the test statistics of the variables being analyzed. </w:t>
      </w:r>
      <w:r>
        <w:rPr>
          <w:rFonts w:asciiTheme="majorBidi" w:hAnsiTheme="majorBidi" w:cstheme="majorBidi"/>
          <w:bCs/>
        </w:rPr>
        <w:t xml:space="preserve">Below are tables detailing the results of the 4 models that were compared and narrowed down to one model for hypothesis testing. </w:t>
      </w:r>
      <w:r w:rsidR="000661E3" w:rsidRPr="00B93901">
        <w:rPr>
          <w:rFonts w:asciiTheme="majorBidi" w:hAnsiTheme="majorBidi" w:cstheme="majorBidi"/>
          <w:bCs/>
        </w:rPr>
        <w:tab/>
      </w:r>
      <w:r w:rsidR="000A0956" w:rsidRPr="00B93901">
        <w:rPr>
          <w:rFonts w:asciiTheme="majorBidi" w:hAnsiTheme="majorBidi" w:cstheme="majorBidi"/>
          <w:bCs/>
        </w:rPr>
        <w:tab/>
      </w:r>
    </w:p>
    <w:p w14:paraId="24F387C7" w14:textId="77777777" w:rsidR="00AF75E6" w:rsidRDefault="00AF75E6">
      <w:pPr>
        <w:rPr>
          <w:rFonts w:asciiTheme="majorBidi" w:hAnsiTheme="majorBidi" w:cstheme="majorBidi"/>
          <w:b/>
        </w:rPr>
      </w:pPr>
    </w:p>
    <w:p w14:paraId="1C124594" w14:textId="0403FD2F" w:rsidR="00AF75E6" w:rsidRPr="00AF75E6" w:rsidRDefault="00AF75E6" w:rsidP="00AF75E6">
      <w:pPr>
        <w:rPr>
          <w:rFonts w:asciiTheme="majorBidi" w:hAnsiTheme="majorBidi" w:cstheme="majorBidi"/>
          <w:bCs/>
          <w:i/>
          <w:iCs/>
        </w:rPr>
      </w:pPr>
      <w:r w:rsidRPr="00AF75E6">
        <w:rPr>
          <w:rFonts w:asciiTheme="majorBidi" w:hAnsiTheme="majorBidi" w:cstheme="majorBidi"/>
          <w:bCs/>
          <w:i/>
          <w:iCs/>
        </w:rPr>
        <w:lastRenderedPageBreak/>
        <w:t>Analysis of the Regression Models</w:t>
      </w:r>
    </w:p>
    <w:p w14:paraId="533464F7" w14:textId="77777777" w:rsidR="00AF75E6" w:rsidRPr="00AF75E6" w:rsidRDefault="00AF75E6">
      <w:pPr>
        <w:rPr>
          <w:rFonts w:asciiTheme="majorBidi" w:hAnsiTheme="majorBidi" w:cstheme="majorBidi"/>
          <w:bCs/>
          <w:i/>
          <w:iCs/>
        </w:rPr>
      </w:pPr>
    </w:p>
    <w:tbl>
      <w:tblPr>
        <w:tblStyle w:val="TableGrid"/>
        <w:tblW w:w="10180" w:type="dxa"/>
        <w:tblLook w:val="04A0" w:firstRow="1" w:lastRow="0" w:firstColumn="1" w:lastColumn="0" w:noHBand="0" w:noVBand="1"/>
      </w:tblPr>
      <w:tblGrid>
        <w:gridCol w:w="2331"/>
        <w:gridCol w:w="2018"/>
        <w:gridCol w:w="1965"/>
        <w:gridCol w:w="1977"/>
        <w:gridCol w:w="1889"/>
      </w:tblGrid>
      <w:tr w:rsidR="00890244" w:rsidRPr="00023FCD" w14:paraId="2072BF99" w14:textId="77777777" w:rsidTr="00D76C17">
        <w:tc>
          <w:tcPr>
            <w:tcW w:w="10180" w:type="dxa"/>
            <w:gridSpan w:val="5"/>
          </w:tcPr>
          <w:p w14:paraId="1FFD8DBA" w14:textId="72504EB0" w:rsidR="00890244" w:rsidRPr="001012B3" w:rsidRDefault="0006517E" w:rsidP="00D76C17">
            <w:pPr>
              <w:jc w:val="center"/>
              <w:rPr>
                <w:rFonts w:asciiTheme="majorBidi" w:hAnsiTheme="majorBidi" w:cstheme="majorBidi"/>
                <w:b/>
                <w:sz w:val="20"/>
                <w:szCs w:val="20"/>
              </w:rPr>
            </w:pPr>
            <w:r w:rsidRPr="001012B3">
              <w:rPr>
                <w:rFonts w:asciiTheme="majorBidi" w:hAnsiTheme="majorBidi" w:cstheme="majorBidi"/>
                <w:b/>
                <w:sz w:val="20"/>
                <w:szCs w:val="20"/>
              </w:rPr>
              <w:t>Table 1.2</w:t>
            </w:r>
            <w:r w:rsidR="00890244" w:rsidRPr="001012B3">
              <w:rPr>
                <w:rFonts w:asciiTheme="majorBidi" w:hAnsiTheme="majorBidi" w:cstheme="majorBidi"/>
                <w:b/>
                <w:sz w:val="20"/>
                <w:szCs w:val="20"/>
              </w:rPr>
              <w:t xml:space="preserve">: Regression Models </w:t>
            </w:r>
          </w:p>
          <w:p w14:paraId="5D32E0A6" w14:textId="77777777" w:rsidR="00890244" w:rsidRPr="001012B3" w:rsidRDefault="00890244" w:rsidP="00D76C17">
            <w:pPr>
              <w:jc w:val="center"/>
              <w:rPr>
                <w:rFonts w:asciiTheme="majorBidi" w:hAnsiTheme="majorBidi" w:cstheme="majorBidi"/>
                <w:b/>
                <w:sz w:val="20"/>
                <w:szCs w:val="20"/>
              </w:rPr>
            </w:pPr>
            <w:r w:rsidRPr="001012B3">
              <w:rPr>
                <w:rFonts w:asciiTheme="majorBidi" w:hAnsiTheme="majorBidi" w:cstheme="majorBidi"/>
                <w:b/>
                <w:sz w:val="20"/>
                <w:szCs w:val="20"/>
              </w:rPr>
              <w:t>Fossil Fuel Wealth and Renewable Energy Consumption</w:t>
            </w:r>
          </w:p>
          <w:p w14:paraId="03E13678" w14:textId="77777777" w:rsidR="00890244" w:rsidRPr="001012B3" w:rsidRDefault="00890244" w:rsidP="00D76C17">
            <w:pPr>
              <w:jc w:val="center"/>
              <w:rPr>
                <w:rFonts w:asciiTheme="majorBidi" w:hAnsiTheme="majorBidi" w:cstheme="majorBidi"/>
                <w:bCs/>
                <w:i/>
                <w:iCs/>
                <w:sz w:val="20"/>
                <w:szCs w:val="20"/>
              </w:rPr>
            </w:pPr>
            <w:r w:rsidRPr="001012B3">
              <w:rPr>
                <w:rFonts w:asciiTheme="majorBidi" w:hAnsiTheme="majorBidi" w:cstheme="majorBidi"/>
                <w:bCs/>
                <w:i/>
                <w:iCs/>
                <w:sz w:val="20"/>
                <w:szCs w:val="20"/>
              </w:rPr>
              <w:t>Dependent Variable: Renewable Energy Consumption</w:t>
            </w:r>
          </w:p>
          <w:p w14:paraId="71F35E3A" w14:textId="30AD67BE" w:rsidR="00A87645" w:rsidRPr="001012B3" w:rsidRDefault="00A87645" w:rsidP="00D76C17">
            <w:pPr>
              <w:jc w:val="center"/>
              <w:rPr>
                <w:rFonts w:asciiTheme="majorBidi" w:hAnsiTheme="majorBidi" w:cstheme="majorBidi"/>
                <w:b/>
                <w:sz w:val="20"/>
                <w:szCs w:val="20"/>
              </w:rPr>
            </w:pPr>
            <w:r w:rsidRPr="001012B3">
              <w:rPr>
                <w:rFonts w:asciiTheme="majorBidi" w:hAnsiTheme="majorBidi" w:cstheme="majorBidi"/>
                <w:bCs/>
                <w:i/>
                <w:iCs/>
                <w:sz w:val="20"/>
                <w:szCs w:val="20"/>
              </w:rPr>
              <w:t>Controls: The White Test for Heteroscedasticity</w:t>
            </w:r>
            <w:r w:rsidR="00D76C17" w:rsidRPr="001012B3">
              <w:rPr>
                <w:rFonts w:asciiTheme="majorBidi" w:hAnsiTheme="majorBidi" w:cstheme="majorBidi"/>
                <w:bCs/>
                <w:i/>
                <w:iCs/>
                <w:sz w:val="20"/>
                <w:szCs w:val="20"/>
              </w:rPr>
              <w:t>, Regional Dummy Variables,</w:t>
            </w:r>
            <w:r w:rsidRPr="001012B3">
              <w:rPr>
                <w:rFonts w:asciiTheme="majorBidi" w:hAnsiTheme="majorBidi" w:cstheme="majorBidi"/>
                <w:bCs/>
                <w:i/>
                <w:iCs/>
                <w:sz w:val="20"/>
                <w:szCs w:val="20"/>
              </w:rPr>
              <w:t xml:space="preserve"> and Quadratic Components for Nonlinear Data</w:t>
            </w:r>
          </w:p>
        </w:tc>
      </w:tr>
      <w:tr w:rsidR="00890244" w:rsidRPr="00023FCD" w14:paraId="14F90A7B" w14:textId="77777777" w:rsidTr="007C12C3">
        <w:trPr>
          <w:trHeight w:val="683"/>
        </w:trPr>
        <w:tc>
          <w:tcPr>
            <w:tcW w:w="2331" w:type="dxa"/>
            <w:tcBorders>
              <w:right w:val="nil"/>
            </w:tcBorders>
          </w:tcPr>
          <w:p w14:paraId="6D2D130A" w14:textId="77777777" w:rsidR="00890244" w:rsidRPr="001012B3" w:rsidRDefault="00890244" w:rsidP="00D76C17">
            <w:pPr>
              <w:rPr>
                <w:rFonts w:asciiTheme="majorBidi" w:hAnsiTheme="majorBidi" w:cstheme="majorBidi"/>
                <w:bCs/>
                <w:sz w:val="20"/>
                <w:szCs w:val="20"/>
              </w:rPr>
            </w:pPr>
          </w:p>
        </w:tc>
        <w:tc>
          <w:tcPr>
            <w:tcW w:w="2018" w:type="dxa"/>
            <w:tcBorders>
              <w:left w:val="nil"/>
              <w:bottom w:val="single" w:sz="4" w:space="0" w:color="auto"/>
              <w:right w:val="nil"/>
            </w:tcBorders>
          </w:tcPr>
          <w:p w14:paraId="75406B41" w14:textId="571C774F" w:rsidR="00890244" w:rsidRPr="001012B3" w:rsidRDefault="00B200A7" w:rsidP="00B200A7">
            <w:pPr>
              <w:rPr>
                <w:rFonts w:asciiTheme="majorBidi" w:hAnsiTheme="majorBidi" w:cstheme="majorBidi"/>
                <w:bCs/>
                <w:sz w:val="20"/>
                <w:szCs w:val="20"/>
              </w:rPr>
            </w:pPr>
            <w:r w:rsidRPr="001012B3">
              <w:rPr>
                <w:rFonts w:asciiTheme="majorBidi" w:hAnsiTheme="majorBidi" w:cstheme="majorBidi"/>
                <w:bCs/>
                <w:sz w:val="20"/>
                <w:szCs w:val="20"/>
              </w:rPr>
              <w:t>1.</w:t>
            </w:r>
            <w:r w:rsidR="00890244" w:rsidRPr="001012B3">
              <w:rPr>
                <w:rFonts w:asciiTheme="majorBidi" w:hAnsiTheme="majorBidi" w:cstheme="majorBidi"/>
                <w:bCs/>
                <w:sz w:val="20"/>
                <w:szCs w:val="20"/>
              </w:rPr>
              <w:t>Simple Linear Regression Model</w:t>
            </w:r>
          </w:p>
        </w:tc>
        <w:tc>
          <w:tcPr>
            <w:tcW w:w="1965" w:type="dxa"/>
            <w:tcBorders>
              <w:left w:val="nil"/>
              <w:bottom w:val="single" w:sz="4" w:space="0" w:color="auto"/>
              <w:right w:val="nil"/>
            </w:tcBorders>
          </w:tcPr>
          <w:p w14:paraId="435F89EF" w14:textId="7A1A0623" w:rsidR="00890244" w:rsidRPr="001012B3" w:rsidRDefault="00B200A7" w:rsidP="00D76C17">
            <w:pPr>
              <w:rPr>
                <w:rFonts w:asciiTheme="majorBidi" w:hAnsiTheme="majorBidi" w:cstheme="majorBidi"/>
                <w:bCs/>
                <w:sz w:val="20"/>
                <w:szCs w:val="20"/>
              </w:rPr>
            </w:pPr>
            <w:r w:rsidRPr="001012B3">
              <w:rPr>
                <w:rFonts w:asciiTheme="majorBidi" w:hAnsiTheme="majorBidi" w:cstheme="majorBidi"/>
                <w:bCs/>
                <w:sz w:val="20"/>
                <w:szCs w:val="20"/>
              </w:rPr>
              <w:t>2.</w:t>
            </w:r>
            <w:r w:rsidR="00890244" w:rsidRPr="001012B3">
              <w:rPr>
                <w:rFonts w:asciiTheme="majorBidi" w:hAnsiTheme="majorBidi" w:cstheme="majorBidi"/>
                <w:bCs/>
                <w:sz w:val="20"/>
                <w:szCs w:val="20"/>
              </w:rPr>
              <w:t>Regression with a quadratic component for ER_DD</w:t>
            </w:r>
          </w:p>
        </w:tc>
        <w:tc>
          <w:tcPr>
            <w:tcW w:w="1977" w:type="dxa"/>
            <w:tcBorders>
              <w:left w:val="nil"/>
              <w:bottom w:val="single" w:sz="4" w:space="0" w:color="auto"/>
              <w:right w:val="nil"/>
            </w:tcBorders>
          </w:tcPr>
          <w:p w14:paraId="433B7043" w14:textId="536A5F48" w:rsidR="00890244" w:rsidRPr="001012B3" w:rsidRDefault="00B200A7" w:rsidP="00D76C17">
            <w:pPr>
              <w:rPr>
                <w:rFonts w:asciiTheme="majorBidi" w:hAnsiTheme="majorBidi" w:cstheme="majorBidi"/>
                <w:b/>
                <w:sz w:val="20"/>
                <w:szCs w:val="20"/>
              </w:rPr>
            </w:pPr>
            <w:r w:rsidRPr="001012B3">
              <w:rPr>
                <w:rFonts w:asciiTheme="majorBidi" w:hAnsiTheme="majorBidi" w:cstheme="majorBidi"/>
                <w:bCs/>
                <w:sz w:val="20"/>
                <w:szCs w:val="20"/>
              </w:rPr>
              <w:t>3.</w:t>
            </w:r>
            <w:r w:rsidR="00890244" w:rsidRPr="001012B3">
              <w:rPr>
                <w:rFonts w:asciiTheme="majorBidi" w:hAnsiTheme="majorBidi" w:cstheme="majorBidi"/>
                <w:bCs/>
                <w:sz w:val="20"/>
                <w:szCs w:val="20"/>
              </w:rPr>
              <w:t>Regression with quadratic components for ER_DD and NRRENTS</w:t>
            </w:r>
          </w:p>
        </w:tc>
        <w:tc>
          <w:tcPr>
            <w:tcW w:w="1889" w:type="dxa"/>
            <w:tcBorders>
              <w:left w:val="nil"/>
              <w:bottom w:val="single" w:sz="4" w:space="0" w:color="auto"/>
            </w:tcBorders>
          </w:tcPr>
          <w:p w14:paraId="5A4E9D65" w14:textId="32D61CA8" w:rsidR="00890244" w:rsidRPr="001012B3" w:rsidRDefault="00B200A7" w:rsidP="00D76C17">
            <w:pPr>
              <w:rPr>
                <w:rFonts w:asciiTheme="majorBidi" w:hAnsiTheme="majorBidi" w:cstheme="majorBidi"/>
                <w:b/>
                <w:sz w:val="20"/>
                <w:szCs w:val="20"/>
              </w:rPr>
            </w:pPr>
            <w:r w:rsidRPr="001012B3">
              <w:rPr>
                <w:rFonts w:asciiTheme="majorBidi" w:hAnsiTheme="majorBidi" w:cstheme="majorBidi"/>
                <w:bCs/>
                <w:sz w:val="20"/>
                <w:szCs w:val="20"/>
              </w:rPr>
              <w:t>4.</w:t>
            </w:r>
            <w:r w:rsidR="00890244" w:rsidRPr="001012B3">
              <w:rPr>
                <w:rFonts w:asciiTheme="majorBidi" w:hAnsiTheme="majorBidi" w:cstheme="majorBidi"/>
                <w:bCs/>
                <w:sz w:val="20"/>
                <w:szCs w:val="20"/>
              </w:rPr>
              <w:t>Regression with quadratic components for ER_DD, NRRENTS, and CORRUPTION1</w:t>
            </w:r>
          </w:p>
        </w:tc>
      </w:tr>
      <w:tr w:rsidR="00890244" w:rsidRPr="00023FCD" w14:paraId="07A49CBA" w14:textId="77777777" w:rsidTr="007C12C3">
        <w:trPr>
          <w:trHeight w:val="1034"/>
        </w:trPr>
        <w:tc>
          <w:tcPr>
            <w:tcW w:w="2331" w:type="dxa"/>
            <w:tcBorders>
              <w:right w:val="nil"/>
            </w:tcBorders>
          </w:tcPr>
          <w:p w14:paraId="3113BB8B" w14:textId="77777777" w:rsidR="00890244" w:rsidRPr="001012B3" w:rsidRDefault="00890244" w:rsidP="00D76C17">
            <w:pPr>
              <w:rPr>
                <w:rFonts w:asciiTheme="majorBidi" w:hAnsiTheme="majorBidi" w:cstheme="majorBidi"/>
                <w:b/>
                <w:sz w:val="20"/>
                <w:szCs w:val="20"/>
              </w:rPr>
            </w:pPr>
            <w:r w:rsidRPr="001012B3">
              <w:rPr>
                <w:rFonts w:asciiTheme="majorBidi" w:hAnsiTheme="majorBidi" w:cstheme="majorBidi"/>
                <w:b/>
                <w:sz w:val="20"/>
                <w:szCs w:val="20"/>
              </w:rPr>
              <w:t>Natural Resource Rents as a Percentage of GDP [NRRENTS]</w:t>
            </w:r>
          </w:p>
        </w:tc>
        <w:tc>
          <w:tcPr>
            <w:tcW w:w="2018" w:type="dxa"/>
            <w:tcBorders>
              <w:left w:val="nil"/>
              <w:bottom w:val="single" w:sz="4" w:space="0" w:color="auto"/>
              <w:right w:val="nil"/>
            </w:tcBorders>
          </w:tcPr>
          <w:p w14:paraId="2E48488D" w14:textId="6DBFEC6A"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-0.38846</w:t>
            </w:r>
          </w:p>
          <w:p w14:paraId="5D0E9970" w14:textId="30BE909F" w:rsidR="00A71A8B"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(-6.</w:t>
            </w:r>
            <w:proofErr w:type="gramStart"/>
            <w:r w:rsidRPr="001012B3">
              <w:rPr>
                <w:rFonts w:asciiTheme="majorBidi" w:hAnsiTheme="majorBidi" w:cstheme="majorBidi"/>
                <w:color w:val="000000"/>
                <w:sz w:val="20"/>
                <w:szCs w:val="20"/>
                <w:lang w:eastAsia="en-US"/>
              </w:rPr>
              <w:t>26</w:t>
            </w:r>
            <w:r w:rsidR="003D198A" w:rsidRPr="001012B3">
              <w:rPr>
                <w:rFonts w:asciiTheme="majorBidi" w:hAnsiTheme="majorBidi" w:cstheme="majorBidi"/>
                <w:color w:val="000000"/>
                <w:sz w:val="20"/>
                <w:szCs w:val="20"/>
                <w:lang w:eastAsia="en-US"/>
              </w:rPr>
              <w:t>)</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7A16E32D" w14:textId="42EB3949" w:rsidR="00073210"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-0.46872</w:t>
            </w:r>
          </w:p>
          <w:p w14:paraId="142144A4" w14:textId="19BF02C6" w:rsidR="00890244" w:rsidRPr="001012B3" w:rsidRDefault="00073210"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DE19BF" w:rsidRPr="001012B3">
              <w:rPr>
                <w:rFonts w:asciiTheme="majorBidi" w:hAnsiTheme="majorBidi" w:cstheme="majorBidi"/>
                <w:color w:val="000000"/>
                <w:sz w:val="20"/>
                <w:szCs w:val="20"/>
                <w:lang w:eastAsia="en-US"/>
              </w:rPr>
              <w:t>-8.</w:t>
            </w:r>
            <w:proofErr w:type="gramStart"/>
            <w:r w:rsidR="00DE19BF" w:rsidRPr="001012B3">
              <w:rPr>
                <w:rFonts w:asciiTheme="majorBidi" w:hAnsiTheme="majorBidi" w:cstheme="majorBidi"/>
                <w:color w:val="000000"/>
                <w:sz w:val="20"/>
                <w:szCs w:val="20"/>
                <w:lang w:eastAsia="en-US"/>
              </w:rPr>
              <w:t>53</w:t>
            </w:r>
            <w:r w:rsidRPr="001012B3">
              <w:rPr>
                <w:rFonts w:asciiTheme="majorBidi" w:hAnsiTheme="majorBidi" w:cstheme="majorBidi"/>
                <w:color w:val="000000"/>
                <w:sz w:val="20"/>
                <w:szCs w:val="20"/>
                <w:lang w:eastAsia="en-US"/>
              </w:rPr>
              <w:t>)</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3FEA39C0" w14:textId="47486881"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-0.75714</w:t>
            </w:r>
          </w:p>
          <w:p w14:paraId="5B531115" w14:textId="7EE4E73D" w:rsidR="00890244"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76785" w:rsidRPr="001012B3">
              <w:rPr>
                <w:rFonts w:asciiTheme="majorBidi" w:hAnsiTheme="majorBidi" w:cstheme="majorBidi"/>
                <w:color w:val="000000"/>
                <w:sz w:val="20"/>
                <w:szCs w:val="20"/>
                <w:lang w:eastAsia="en-US"/>
              </w:rPr>
              <w:t>-4.</w:t>
            </w:r>
            <w:proofErr w:type="gramStart"/>
            <w:r w:rsidR="00F76785" w:rsidRPr="001012B3">
              <w:rPr>
                <w:rFonts w:asciiTheme="majorBidi" w:hAnsiTheme="majorBidi" w:cstheme="majorBidi"/>
                <w:color w:val="000000"/>
                <w:sz w:val="20"/>
                <w:szCs w:val="20"/>
                <w:lang w:eastAsia="en-US"/>
              </w:rPr>
              <w:t>59</w:t>
            </w:r>
            <w:r w:rsidRPr="001012B3">
              <w:rPr>
                <w:rFonts w:asciiTheme="majorBidi" w:hAnsiTheme="majorBidi" w:cstheme="majorBidi"/>
                <w:color w:val="000000"/>
                <w:sz w:val="20"/>
                <w:szCs w:val="20"/>
                <w:lang w:eastAsia="en-US"/>
              </w:rPr>
              <w:t>)</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0D62CC01" w14:textId="7D5BE05D"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-1.04177</w:t>
            </w:r>
          </w:p>
          <w:p w14:paraId="1CC333BD" w14:textId="2E881D9A" w:rsidR="00890244" w:rsidRPr="001012B3" w:rsidRDefault="00FF6EC5"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F9209C" w:rsidRPr="001012B3">
              <w:rPr>
                <w:rFonts w:asciiTheme="majorBidi" w:hAnsiTheme="majorBidi" w:cstheme="majorBidi"/>
                <w:color w:val="000000"/>
                <w:sz w:val="20"/>
                <w:szCs w:val="20"/>
                <w:lang w:eastAsia="en-US"/>
              </w:rPr>
              <w:t>-6.</w:t>
            </w:r>
            <w:proofErr w:type="gramStart"/>
            <w:r w:rsidR="00F9209C" w:rsidRPr="001012B3">
              <w:rPr>
                <w:rFonts w:asciiTheme="majorBidi" w:hAnsiTheme="majorBidi" w:cstheme="majorBidi"/>
                <w:color w:val="000000"/>
                <w:sz w:val="20"/>
                <w:szCs w:val="20"/>
                <w:lang w:eastAsia="en-US"/>
              </w:rPr>
              <w:t>42</w:t>
            </w:r>
            <w:r w:rsidRPr="001012B3">
              <w:rPr>
                <w:rFonts w:asciiTheme="majorBidi" w:hAnsiTheme="majorBidi" w:cstheme="majorBidi"/>
                <w:bCs/>
                <w:sz w:val="20"/>
                <w:szCs w:val="20"/>
              </w:rPr>
              <w:t>)</w:t>
            </w:r>
            <w:r w:rsidR="004C19CC" w:rsidRPr="001012B3">
              <w:rPr>
                <w:rFonts w:asciiTheme="majorBidi" w:hAnsiTheme="majorBidi" w:cstheme="majorBidi"/>
                <w:bCs/>
                <w:sz w:val="20"/>
                <w:szCs w:val="20"/>
              </w:rPr>
              <w:t>*</w:t>
            </w:r>
            <w:proofErr w:type="gramEnd"/>
            <w:r w:rsidR="004C19CC" w:rsidRPr="001012B3">
              <w:rPr>
                <w:rFonts w:asciiTheme="majorBidi" w:hAnsiTheme="majorBidi" w:cstheme="majorBidi"/>
                <w:bCs/>
                <w:sz w:val="20"/>
                <w:szCs w:val="20"/>
              </w:rPr>
              <w:t>*</w:t>
            </w:r>
          </w:p>
        </w:tc>
      </w:tr>
      <w:tr w:rsidR="00F76785" w:rsidRPr="00023FCD" w14:paraId="0A60643D" w14:textId="77777777" w:rsidTr="007C12C3">
        <w:trPr>
          <w:trHeight w:val="1034"/>
        </w:trPr>
        <w:tc>
          <w:tcPr>
            <w:tcW w:w="2331" w:type="dxa"/>
            <w:tcBorders>
              <w:right w:val="nil"/>
            </w:tcBorders>
          </w:tcPr>
          <w:p w14:paraId="4DBA0010" w14:textId="2EF22651" w:rsidR="00F76785" w:rsidRPr="001012B3" w:rsidRDefault="00F76785" w:rsidP="00D76C17">
            <w:pPr>
              <w:rPr>
                <w:rFonts w:asciiTheme="majorBidi" w:hAnsiTheme="majorBidi" w:cstheme="majorBidi"/>
                <w:b/>
                <w:sz w:val="20"/>
                <w:szCs w:val="20"/>
              </w:rPr>
            </w:pPr>
            <w:r w:rsidRPr="001012B3">
              <w:rPr>
                <w:rFonts w:asciiTheme="majorBidi" w:hAnsiTheme="majorBidi" w:cstheme="majorBidi"/>
                <w:b/>
                <w:sz w:val="20"/>
                <w:szCs w:val="20"/>
              </w:rPr>
              <w:t>Quadratic Component for NRRENTS</w:t>
            </w:r>
          </w:p>
        </w:tc>
        <w:tc>
          <w:tcPr>
            <w:tcW w:w="2018" w:type="dxa"/>
            <w:tcBorders>
              <w:left w:val="nil"/>
              <w:bottom w:val="single" w:sz="4" w:space="0" w:color="auto"/>
              <w:right w:val="nil"/>
            </w:tcBorders>
          </w:tcPr>
          <w:p w14:paraId="73A1536E" w14:textId="1AB4C712" w:rsidR="00F76785" w:rsidRPr="001012B3" w:rsidRDefault="00F76785"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0F0A9933" w14:textId="2445C89F" w:rsidR="00F76785" w:rsidRPr="001012B3" w:rsidRDefault="00F76785"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6A8105B2" w14:textId="5FF6EBEB"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0.00845</w:t>
            </w:r>
            <w:r w:rsidR="00FA09AE">
              <w:rPr>
                <w:rFonts w:asciiTheme="majorBidi" w:hAnsiTheme="majorBidi" w:cstheme="majorBidi"/>
                <w:color w:val="000000"/>
                <w:sz w:val="20"/>
                <w:szCs w:val="20"/>
                <w:lang w:eastAsia="en-US"/>
              </w:rPr>
              <w:t>^</w:t>
            </w:r>
          </w:p>
          <w:p w14:paraId="24A40548" w14:textId="0C705C6B"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(1.90)</w:t>
            </w:r>
          </w:p>
        </w:tc>
        <w:tc>
          <w:tcPr>
            <w:tcW w:w="1889" w:type="dxa"/>
            <w:tcBorders>
              <w:left w:val="nil"/>
              <w:bottom w:val="single" w:sz="4" w:space="0" w:color="auto"/>
            </w:tcBorders>
          </w:tcPr>
          <w:p w14:paraId="7109F3F9" w14:textId="25E18C46"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0.01276</w:t>
            </w:r>
          </w:p>
          <w:p w14:paraId="436B6722" w14:textId="36E45BF6" w:rsidR="00F76785"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3.28)</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r>
      <w:tr w:rsidR="00890244" w:rsidRPr="00023FCD" w14:paraId="559C60F1" w14:textId="77777777" w:rsidTr="007C12C3">
        <w:tc>
          <w:tcPr>
            <w:tcW w:w="2331" w:type="dxa"/>
            <w:tcBorders>
              <w:right w:val="nil"/>
            </w:tcBorders>
          </w:tcPr>
          <w:p w14:paraId="511D2E7C" w14:textId="67B26ECD" w:rsidR="00890244" w:rsidRPr="001012B3" w:rsidRDefault="00890244" w:rsidP="00D76C17">
            <w:pPr>
              <w:rPr>
                <w:rFonts w:asciiTheme="majorBidi" w:hAnsiTheme="majorBidi" w:cstheme="majorBidi"/>
                <w:b/>
                <w:sz w:val="20"/>
                <w:szCs w:val="20"/>
              </w:rPr>
            </w:pPr>
            <w:r w:rsidRPr="001012B3">
              <w:rPr>
                <w:rFonts w:asciiTheme="majorBidi" w:hAnsiTheme="majorBidi" w:cstheme="majorBidi"/>
                <w:b/>
                <w:sz w:val="20"/>
                <w:szCs w:val="20"/>
              </w:rPr>
              <w:t>Energy Research, Dev</w:t>
            </w:r>
            <w:r w:rsidR="00DE19BF" w:rsidRPr="001012B3">
              <w:rPr>
                <w:rFonts w:asciiTheme="majorBidi" w:hAnsiTheme="majorBidi" w:cstheme="majorBidi"/>
                <w:b/>
                <w:sz w:val="20"/>
                <w:szCs w:val="20"/>
              </w:rPr>
              <w:t>elopment, and Demonstration [ER&amp;</w:t>
            </w:r>
            <w:r w:rsidRPr="001012B3">
              <w:rPr>
                <w:rFonts w:asciiTheme="majorBidi" w:hAnsiTheme="majorBidi" w:cstheme="majorBidi"/>
                <w:b/>
                <w:sz w:val="20"/>
                <w:szCs w:val="20"/>
              </w:rPr>
              <w:t>DD]</w:t>
            </w:r>
          </w:p>
        </w:tc>
        <w:tc>
          <w:tcPr>
            <w:tcW w:w="2018" w:type="dxa"/>
            <w:tcBorders>
              <w:left w:val="nil"/>
              <w:bottom w:val="single" w:sz="4" w:space="0" w:color="auto"/>
              <w:right w:val="nil"/>
            </w:tcBorders>
          </w:tcPr>
          <w:p w14:paraId="4C95C127" w14:textId="6971B915"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0.00476</w:t>
            </w:r>
          </w:p>
          <w:p w14:paraId="678D3D9C" w14:textId="54C8AEBF" w:rsidR="005C571B" w:rsidRPr="001012B3" w:rsidRDefault="005C571B"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AB0F61" w:rsidRPr="001012B3">
              <w:rPr>
                <w:rFonts w:asciiTheme="majorBidi" w:hAnsiTheme="majorBidi" w:cstheme="majorBidi"/>
                <w:color w:val="000000"/>
                <w:sz w:val="20"/>
                <w:szCs w:val="20"/>
                <w:lang w:eastAsia="en-US"/>
              </w:rPr>
              <w:t>1.47</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5192D0A8" w14:textId="40806F1A"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0.03802</w:t>
            </w:r>
          </w:p>
          <w:p w14:paraId="30817F76" w14:textId="1C636D03" w:rsidR="00890244" w:rsidRPr="001012B3" w:rsidRDefault="00073210"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DE19BF" w:rsidRPr="001012B3">
              <w:rPr>
                <w:rFonts w:asciiTheme="majorBidi" w:hAnsiTheme="majorBidi" w:cstheme="majorBidi"/>
                <w:color w:val="000000"/>
                <w:sz w:val="20"/>
                <w:szCs w:val="20"/>
                <w:lang w:eastAsia="en-US"/>
              </w:rPr>
              <w:t>4.47</w:t>
            </w:r>
            <w:r w:rsidRPr="001012B3">
              <w:rPr>
                <w:rFonts w:asciiTheme="majorBidi" w:hAnsiTheme="majorBidi" w:cstheme="majorBidi"/>
                <w:color w:val="000000"/>
                <w:sz w:val="20"/>
                <w:szCs w:val="20"/>
                <w:lang w:eastAsia="en-US"/>
              </w:rPr>
              <w:t>)</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1ADCC893" w14:textId="71DB7032"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0.03559</w:t>
            </w:r>
          </w:p>
          <w:p w14:paraId="73039A05" w14:textId="71A8BCFD" w:rsidR="00BC3CC9"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F76785" w:rsidRPr="001012B3">
              <w:rPr>
                <w:rFonts w:asciiTheme="majorBidi" w:hAnsiTheme="majorBidi" w:cstheme="majorBidi"/>
                <w:color w:val="000000"/>
                <w:sz w:val="20"/>
                <w:szCs w:val="20"/>
                <w:lang w:eastAsia="en-US"/>
              </w:rPr>
              <w:t>4.15</w:t>
            </w:r>
            <w:r w:rsidRPr="001012B3">
              <w:rPr>
                <w:rFonts w:asciiTheme="majorBidi" w:hAnsiTheme="majorBidi" w:cstheme="majorBidi"/>
                <w:color w:val="000000"/>
                <w:sz w:val="20"/>
                <w:szCs w:val="20"/>
                <w:lang w:eastAsia="en-US"/>
              </w:rPr>
              <w:t>)</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10F5DA51" w14:textId="1B833CA3"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0.03255</w:t>
            </w:r>
          </w:p>
          <w:p w14:paraId="6C38AEF2" w14:textId="716720D5" w:rsidR="00890244" w:rsidRPr="001012B3" w:rsidRDefault="00FF6EC5"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F9209C" w:rsidRPr="001012B3">
              <w:rPr>
                <w:rFonts w:asciiTheme="majorBidi" w:hAnsiTheme="majorBidi" w:cstheme="majorBidi"/>
                <w:color w:val="000000"/>
                <w:sz w:val="20"/>
                <w:szCs w:val="20"/>
                <w:lang w:eastAsia="en-US"/>
              </w:rPr>
              <w:t>4.14</w:t>
            </w:r>
            <w:r w:rsidRPr="001012B3">
              <w:rPr>
                <w:rFonts w:asciiTheme="majorBidi" w:hAnsiTheme="majorBidi" w:cstheme="majorBidi"/>
                <w:bCs/>
                <w:sz w:val="20"/>
                <w:szCs w:val="20"/>
              </w:rPr>
              <w:t>)</w:t>
            </w:r>
            <w:r w:rsidR="004C19CC" w:rsidRPr="001012B3">
              <w:rPr>
                <w:rFonts w:asciiTheme="majorBidi" w:hAnsiTheme="majorBidi" w:cstheme="majorBidi"/>
                <w:bCs/>
                <w:sz w:val="20"/>
                <w:szCs w:val="20"/>
              </w:rPr>
              <w:t>*</w:t>
            </w:r>
            <w:proofErr w:type="gramEnd"/>
            <w:r w:rsidR="004C19CC" w:rsidRPr="001012B3">
              <w:rPr>
                <w:rFonts w:asciiTheme="majorBidi" w:hAnsiTheme="majorBidi" w:cstheme="majorBidi"/>
                <w:bCs/>
                <w:sz w:val="20"/>
                <w:szCs w:val="20"/>
              </w:rPr>
              <w:t>*</w:t>
            </w:r>
          </w:p>
        </w:tc>
      </w:tr>
      <w:tr w:rsidR="00DE19BF" w:rsidRPr="00023FCD" w14:paraId="60978C6E" w14:textId="77777777" w:rsidTr="007C12C3">
        <w:tc>
          <w:tcPr>
            <w:tcW w:w="2331" w:type="dxa"/>
            <w:tcBorders>
              <w:right w:val="nil"/>
            </w:tcBorders>
          </w:tcPr>
          <w:p w14:paraId="27CAC386" w14:textId="4351987F" w:rsidR="00DE19BF" w:rsidRPr="001012B3" w:rsidRDefault="00DE19BF" w:rsidP="00D76C17">
            <w:pPr>
              <w:rPr>
                <w:rFonts w:asciiTheme="majorBidi" w:hAnsiTheme="majorBidi" w:cstheme="majorBidi"/>
                <w:b/>
                <w:sz w:val="20"/>
                <w:szCs w:val="20"/>
                <w:lang w:val="da-DK"/>
              </w:rPr>
            </w:pPr>
            <w:proofErr w:type="spellStart"/>
            <w:r w:rsidRPr="001012B3">
              <w:rPr>
                <w:rFonts w:asciiTheme="majorBidi" w:hAnsiTheme="majorBidi" w:cstheme="majorBidi"/>
                <w:b/>
                <w:sz w:val="20"/>
                <w:szCs w:val="20"/>
                <w:lang w:val="da-DK"/>
              </w:rPr>
              <w:t>Quadratic</w:t>
            </w:r>
            <w:proofErr w:type="spellEnd"/>
            <w:r w:rsidRPr="001012B3">
              <w:rPr>
                <w:rFonts w:asciiTheme="majorBidi" w:hAnsiTheme="majorBidi" w:cstheme="majorBidi"/>
                <w:b/>
                <w:sz w:val="20"/>
                <w:szCs w:val="20"/>
                <w:lang w:val="da-DK"/>
              </w:rPr>
              <w:t xml:space="preserve"> Component for ER&amp;DD</w:t>
            </w:r>
          </w:p>
        </w:tc>
        <w:tc>
          <w:tcPr>
            <w:tcW w:w="2018" w:type="dxa"/>
            <w:tcBorders>
              <w:left w:val="nil"/>
              <w:bottom w:val="single" w:sz="4" w:space="0" w:color="auto"/>
              <w:right w:val="nil"/>
            </w:tcBorders>
          </w:tcPr>
          <w:p w14:paraId="28BBB722" w14:textId="30F34F19" w:rsidR="00DE19BF" w:rsidRPr="001012B3" w:rsidRDefault="00DE19BF"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1C9A5ADC" w14:textId="77777777"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-0.00001564</w:t>
            </w:r>
          </w:p>
          <w:p w14:paraId="446D69D2" w14:textId="2D59D9A4"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14)</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0A7DFDEC" w14:textId="77777777"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-0.00001461</w:t>
            </w:r>
          </w:p>
          <w:p w14:paraId="3481684B" w14:textId="6AFF4257" w:rsidR="00DE19BF"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86)</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4D4DAEED" w14:textId="383CA758"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-0.00001394</w:t>
            </w:r>
          </w:p>
          <w:p w14:paraId="638AD844" w14:textId="5DA0F4AC" w:rsidR="00DE19BF"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87)</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r>
      <w:tr w:rsidR="00890244" w:rsidRPr="00023FCD" w14:paraId="48AC04AA" w14:textId="77777777" w:rsidTr="007C12C3">
        <w:tc>
          <w:tcPr>
            <w:tcW w:w="2331" w:type="dxa"/>
            <w:tcBorders>
              <w:right w:val="nil"/>
            </w:tcBorders>
          </w:tcPr>
          <w:p w14:paraId="6B3FCE19" w14:textId="1267AB34" w:rsidR="00890244" w:rsidRPr="001012B3" w:rsidRDefault="00890244" w:rsidP="00D76C17">
            <w:pPr>
              <w:widowControl w:val="0"/>
              <w:autoSpaceDE w:val="0"/>
              <w:autoSpaceDN w:val="0"/>
              <w:adjustRightInd w:val="0"/>
              <w:spacing w:after="240" w:line="260" w:lineRule="atLeast"/>
              <w:rPr>
                <w:rFonts w:asciiTheme="majorBidi" w:hAnsiTheme="majorBidi" w:cstheme="majorBidi"/>
                <w:b/>
                <w:color w:val="000000"/>
                <w:sz w:val="20"/>
                <w:szCs w:val="20"/>
                <w:lang w:eastAsia="en-US"/>
              </w:rPr>
            </w:pPr>
            <w:r w:rsidRPr="001012B3">
              <w:rPr>
                <w:rFonts w:asciiTheme="majorBidi" w:hAnsiTheme="majorBidi" w:cstheme="majorBidi"/>
                <w:b/>
                <w:sz w:val="20"/>
                <w:szCs w:val="20"/>
              </w:rPr>
              <w:t>Foreign Direct Investment</w:t>
            </w:r>
            <w:r w:rsidR="003C003E" w:rsidRPr="001012B3">
              <w:rPr>
                <w:rFonts w:asciiTheme="majorBidi" w:hAnsiTheme="majorBidi" w:cstheme="majorBidi"/>
                <w:b/>
                <w:sz w:val="20"/>
                <w:szCs w:val="20"/>
              </w:rPr>
              <w:t xml:space="preserve"> in millions of US Dollars</w:t>
            </w:r>
            <w:r w:rsidRPr="001012B3">
              <w:rPr>
                <w:rFonts w:asciiTheme="majorBidi" w:hAnsiTheme="majorBidi" w:cstheme="majorBidi"/>
                <w:b/>
                <w:sz w:val="20"/>
                <w:szCs w:val="20"/>
              </w:rPr>
              <w:t xml:space="preserve"> [</w:t>
            </w:r>
            <w:r w:rsidRPr="001012B3">
              <w:rPr>
                <w:rFonts w:asciiTheme="majorBidi" w:hAnsiTheme="majorBidi" w:cstheme="majorBidi"/>
                <w:b/>
                <w:color w:val="000000"/>
                <w:sz w:val="20"/>
                <w:szCs w:val="20"/>
                <w:lang w:eastAsia="en-US"/>
              </w:rPr>
              <w:t>FDI]</w:t>
            </w:r>
          </w:p>
        </w:tc>
        <w:tc>
          <w:tcPr>
            <w:tcW w:w="2018" w:type="dxa"/>
            <w:tcBorders>
              <w:left w:val="nil"/>
              <w:bottom w:val="single" w:sz="4" w:space="0" w:color="auto"/>
              <w:right w:val="nil"/>
            </w:tcBorders>
          </w:tcPr>
          <w:p w14:paraId="32A534C2" w14:textId="38CBECBB"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-0.00000571</w:t>
            </w:r>
          </w:p>
          <w:p w14:paraId="09D2790A" w14:textId="696D24D6" w:rsidR="00890244" w:rsidRPr="001012B3" w:rsidRDefault="00F03A29"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AB0F61" w:rsidRPr="001012B3">
              <w:rPr>
                <w:rFonts w:asciiTheme="majorBidi" w:hAnsiTheme="majorBidi" w:cstheme="majorBidi"/>
                <w:color w:val="000000"/>
                <w:sz w:val="20"/>
                <w:szCs w:val="20"/>
                <w:lang w:eastAsia="en-US"/>
              </w:rPr>
              <w:t>-0.47</w:t>
            </w:r>
            <w:r w:rsidR="00BC3CC9"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4570F782" w14:textId="4CD7E3E8" w:rsidR="00890244"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-0.00004032</w:t>
            </w:r>
          </w:p>
          <w:p w14:paraId="6A7A3418" w14:textId="3116DB88" w:rsidR="00073210" w:rsidRPr="001012B3" w:rsidRDefault="00073210"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DE19BF" w:rsidRPr="001012B3">
              <w:rPr>
                <w:rFonts w:asciiTheme="majorBidi" w:hAnsiTheme="majorBidi" w:cstheme="majorBidi"/>
                <w:color w:val="000000"/>
                <w:sz w:val="20"/>
                <w:szCs w:val="20"/>
                <w:lang w:eastAsia="en-US"/>
              </w:rPr>
              <w:t>-2.</w:t>
            </w:r>
            <w:proofErr w:type="gramStart"/>
            <w:r w:rsidR="00DE19BF" w:rsidRPr="001012B3">
              <w:rPr>
                <w:rFonts w:asciiTheme="majorBidi" w:hAnsiTheme="majorBidi" w:cstheme="majorBidi"/>
                <w:color w:val="000000"/>
                <w:sz w:val="20"/>
                <w:szCs w:val="20"/>
                <w:lang w:eastAsia="en-US"/>
              </w:rPr>
              <w:t>72</w:t>
            </w:r>
            <w:r w:rsidR="00BC3CC9"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1546081E" w14:textId="602BA9B5"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-0.00003568</w:t>
            </w:r>
          </w:p>
          <w:p w14:paraId="6D2D7726" w14:textId="3069D427" w:rsidR="00BC3CC9"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76785" w:rsidRPr="001012B3">
              <w:rPr>
                <w:rFonts w:asciiTheme="majorBidi" w:hAnsiTheme="majorBidi" w:cstheme="majorBidi"/>
                <w:color w:val="000000"/>
                <w:sz w:val="20"/>
                <w:szCs w:val="20"/>
                <w:lang w:eastAsia="en-US"/>
              </w:rPr>
              <w:t>-2.</w:t>
            </w:r>
            <w:proofErr w:type="gramStart"/>
            <w:r w:rsidR="00F76785" w:rsidRPr="001012B3">
              <w:rPr>
                <w:rFonts w:asciiTheme="majorBidi" w:hAnsiTheme="majorBidi" w:cstheme="majorBidi"/>
                <w:color w:val="000000"/>
                <w:sz w:val="20"/>
                <w:szCs w:val="20"/>
                <w:lang w:eastAsia="en-US"/>
              </w:rPr>
              <w:t>42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p>
        </w:tc>
        <w:tc>
          <w:tcPr>
            <w:tcW w:w="1889" w:type="dxa"/>
            <w:tcBorders>
              <w:left w:val="nil"/>
              <w:bottom w:val="single" w:sz="4" w:space="0" w:color="auto"/>
            </w:tcBorders>
          </w:tcPr>
          <w:p w14:paraId="6284D91C" w14:textId="513037BB"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-0.00003878</w:t>
            </w:r>
          </w:p>
          <w:p w14:paraId="0440E55E" w14:textId="66FCA393" w:rsidR="00FF6EC5" w:rsidRPr="001012B3" w:rsidRDefault="00FF6EC5"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9209C" w:rsidRPr="001012B3">
              <w:rPr>
                <w:rFonts w:asciiTheme="majorBidi" w:hAnsiTheme="majorBidi" w:cstheme="majorBidi"/>
                <w:color w:val="000000"/>
                <w:sz w:val="20"/>
                <w:szCs w:val="20"/>
                <w:lang w:eastAsia="en-US"/>
              </w:rPr>
              <w:t>-2.</w:t>
            </w:r>
            <w:proofErr w:type="gramStart"/>
            <w:r w:rsidR="00F9209C" w:rsidRPr="001012B3">
              <w:rPr>
                <w:rFonts w:asciiTheme="majorBidi" w:hAnsiTheme="majorBidi" w:cstheme="majorBidi"/>
                <w:color w:val="000000"/>
                <w:sz w:val="20"/>
                <w:szCs w:val="20"/>
                <w:lang w:eastAsia="en-US"/>
              </w:rPr>
              <w:t>86</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890244" w:rsidRPr="00023FCD" w14:paraId="223D1692" w14:textId="77777777" w:rsidTr="007C12C3">
        <w:tc>
          <w:tcPr>
            <w:tcW w:w="2331" w:type="dxa"/>
            <w:tcBorders>
              <w:right w:val="nil"/>
            </w:tcBorders>
          </w:tcPr>
          <w:p w14:paraId="0A3BCC79" w14:textId="662F1284" w:rsidR="00890244" w:rsidRPr="001012B3" w:rsidRDefault="00412B47" w:rsidP="00D76C17">
            <w:pPr>
              <w:widowControl w:val="0"/>
              <w:autoSpaceDE w:val="0"/>
              <w:autoSpaceDN w:val="0"/>
              <w:adjustRightInd w:val="0"/>
              <w:spacing w:after="240" w:line="260" w:lineRule="atLeast"/>
              <w:rPr>
                <w:rFonts w:asciiTheme="majorBidi" w:hAnsiTheme="majorBidi" w:cstheme="majorBidi"/>
                <w:b/>
                <w:bCs/>
                <w:color w:val="000000"/>
                <w:sz w:val="20"/>
                <w:szCs w:val="20"/>
                <w:lang w:eastAsia="en-US"/>
              </w:rPr>
            </w:pPr>
            <w:r w:rsidRPr="001012B3">
              <w:rPr>
                <w:rFonts w:asciiTheme="majorBidi" w:hAnsiTheme="majorBidi" w:cstheme="majorBidi"/>
                <w:b/>
                <w:bCs/>
                <w:color w:val="000000"/>
                <w:sz w:val="20"/>
                <w:szCs w:val="20"/>
                <w:lang w:eastAsia="en-US"/>
              </w:rPr>
              <w:t xml:space="preserve">Net </w:t>
            </w:r>
            <w:r w:rsidR="00AB0F61" w:rsidRPr="001012B3">
              <w:rPr>
                <w:rFonts w:asciiTheme="majorBidi" w:hAnsiTheme="majorBidi" w:cstheme="majorBidi"/>
                <w:b/>
                <w:bCs/>
                <w:color w:val="000000"/>
                <w:sz w:val="20"/>
                <w:szCs w:val="20"/>
                <w:lang w:eastAsia="en-US"/>
              </w:rPr>
              <w:t>Energy</w:t>
            </w:r>
            <w:r w:rsidR="00890244" w:rsidRPr="001012B3">
              <w:rPr>
                <w:rFonts w:asciiTheme="majorBidi" w:hAnsiTheme="majorBidi" w:cstheme="majorBidi"/>
                <w:b/>
                <w:bCs/>
                <w:color w:val="000000"/>
                <w:sz w:val="20"/>
                <w:szCs w:val="20"/>
                <w:lang w:eastAsia="en-US"/>
              </w:rPr>
              <w:t xml:space="preserve"> Imports Measured in Oil Equivalents [ENERGYIMPORTS]</w:t>
            </w:r>
          </w:p>
        </w:tc>
        <w:tc>
          <w:tcPr>
            <w:tcW w:w="2018" w:type="dxa"/>
            <w:tcBorders>
              <w:left w:val="nil"/>
              <w:bottom w:val="single" w:sz="4" w:space="0" w:color="auto"/>
              <w:right w:val="nil"/>
            </w:tcBorders>
          </w:tcPr>
          <w:p w14:paraId="1C008125" w14:textId="4272C35A"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-0.04920</w:t>
            </w:r>
          </w:p>
          <w:p w14:paraId="331FE1D9" w14:textId="051C1C37" w:rsidR="00F03A29" w:rsidRPr="001012B3" w:rsidRDefault="00F03A29"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AB0F61" w:rsidRPr="001012B3">
              <w:rPr>
                <w:rFonts w:asciiTheme="majorBidi" w:hAnsiTheme="majorBidi" w:cstheme="majorBidi"/>
                <w:color w:val="000000"/>
                <w:sz w:val="20"/>
                <w:szCs w:val="20"/>
                <w:lang w:eastAsia="en-US"/>
              </w:rPr>
              <w:t>-15.</w:t>
            </w:r>
            <w:proofErr w:type="gramStart"/>
            <w:r w:rsidR="00AB0F61" w:rsidRPr="001012B3">
              <w:rPr>
                <w:rFonts w:asciiTheme="majorBidi" w:hAnsiTheme="majorBidi" w:cstheme="majorBidi"/>
                <w:color w:val="000000"/>
                <w:sz w:val="20"/>
                <w:szCs w:val="20"/>
                <w:lang w:eastAsia="en-US"/>
              </w:rPr>
              <w:t>81</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4B3E5856" w14:textId="091D8FE6"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-0.05274</w:t>
            </w:r>
          </w:p>
          <w:p w14:paraId="69281BE5" w14:textId="22732D58" w:rsidR="00890244" w:rsidRPr="001012B3" w:rsidRDefault="00073210"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DE19BF" w:rsidRPr="001012B3">
              <w:rPr>
                <w:rFonts w:asciiTheme="majorBidi" w:hAnsiTheme="majorBidi" w:cstheme="majorBidi"/>
                <w:color w:val="000000"/>
                <w:sz w:val="20"/>
                <w:szCs w:val="20"/>
                <w:lang w:eastAsia="en-US"/>
              </w:rPr>
              <w:t>-15.</w:t>
            </w:r>
            <w:proofErr w:type="gramStart"/>
            <w:r w:rsidR="00DE19BF" w:rsidRPr="001012B3">
              <w:rPr>
                <w:rFonts w:asciiTheme="majorBidi" w:hAnsiTheme="majorBidi" w:cstheme="majorBidi"/>
                <w:color w:val="000000"/>
                <w:sz w:val="20"/>
                <w:szCs w:val="20"/>
                <w:lang w:eastAsia="en-US"/>
              </w:rPr>
              <w:t>58</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20A1A3C6" w14:textId="55AF9BE2"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-0.05245</w:t>
            </w:r>
          </w:p>
          <w:p w14:paraId="42C306C5" w14:textId="379F47C2" w:rsidR="00BC3CC9"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76785" w:rsidRPr="001012B3">
              <w:rPr>
                <w:rFonts w:asciiTheme="majorBidi" w:hAnsiTheme="majorBidi" w:cstheme="majorBidi"/>
                <w:color w:val="000000"/>
                <w:sz w:val="20"/>
                <w:szCs w:val="20"/>
                <w:lang w:eastAsia="en-US"/>
              </w:rPr>
              <w:t>-15.</w:t>
            </w:r>
            <w:proofErr w:type="gramStart"/>
            <w:r w:rsidR="00F76785" w:rsidRPr="001012B3">
              <w:rPr>
                <w:rFonts w:asciiTheme="majorBidi" w:hAnsiTheme="majorBidi" w:cstheme="majorBidi"/>
                <w:color w:val="000000"/>
                <w:sz w:val="20"/>
                <w:szCs w:val="20"/>
                <w:lang w:eastAsia="en-US"/>
              </w:rPr>
              <w:t>65</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5C968B9B" w14:textId="5DBE6D10" w:rsidR="00F9209C" w:rsidRPr="001012B3" w:rsidRDefault="00F9209C"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-0.05324</w:t>
            </w:r>
          </w:p>
          <w:p w14:paraId="4EE78098" w14:textId="7490BF8E" w:rsidR="00890244" w:rsidRPr="001012B3" w:rsidRDefault="00FF6EC5" w:rsidP="00F9209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F9209C" w:rsidRPr="001012B3">
              <w:rPr>
                <w:rFonts w:asciiTheme="majorBidi" w:hAnsiTheme="majorBidi" w:cstheme="majorBidi"/>
                <w:color w:val="000000"/>
                <w:sz w:val="20"/>
                <w:szCs w:val="20"/>
                <w:lang w:eastAsia="en-US"/>
              </w:rPr>
              <w:t>-16.</w:t>
            </w:r>
            <w:proofErr w:type="gramStart"/>
            <w:r w:rsidR="00F9209C" w:rsidRPr="001012B3">
              <w:rPr>
                <w:rFonts w:asciiTheme="majorBidi" w:hAnsiTheme="majorBidi" w:cstheme="majorBidi"/>
                <w:color w:val="000000"/>
                <w:sz w:val="20"/>
                <w:szCs w:val="20"/>
                <w:lang w:eastAsia="en-US"/>
              </w:rPr>
              <w:t>97</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890244" w:rsidRPr="00023FCD" w14:paraId="00195D17" w14:textId="77777777" w:rsidTr="007C12C3">
        <w:trPr>
          <w:trHeight w:val="1025"/>
        </w:trPr>
        <w:tc>
          <w:tcPr>
            <w:tcW w:w="2331" w:type="dxa"/>
            <w:tcBorders>
              <w:right w:val="nil"/>
            </w:tcBorders>
          </w:tcPr>
          <w:p w14:paraId="1C97A03B" w14:textId="77777777" w:rsidR="00890244" w:rsidRPr="001012B3" w:rsidRDefault="00890244" w:rsidP="00D76C17">
            <w:pPr>
              <w:rPr>
                <w:rFonts w:asciiTheme="majorBidi" w:hAnsiTheme="majorBidi" w:cstheme="majorBidi"/>
                <w:b/>
                <w:sz w:val="20"/>
                <w:szCs w:val="20"/>
              </w:rPr>
            </w:pPr>
            <w:r w:rsidRPr="001012B3">
              <w:rPr>
                <w:rFonts w:asciiTheme="majorBidi" w:hAnsiTheme="majorBidi" w:cstheme="majorBidi"/>
                <w:b/>
                <w:sz w:val="20"/>
                <w:szCs w:val="20"/>
              </w:rPr>
              <w:t>Adult Tertiary Education Rate [EDUCATION]</w:t>
            </w:r>
          </w:p>
        </w:tc>
        <w:tc>
          <w:tcPr>
            <w:tcW w:w="2018" w:type="dxa"/>
            <w:tcBorders>
              <w:left w:val="nil"/>
              <w:bottom w:val="single" w:sz="4" w:space="0" w:color="auto"/>
              <w:right w:val="nil"/>
            </w:tcBorders>
          </w:tcPr>
          <w:p w14:paraId="6AC34A7C" w14:textId="5B967014"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0.72963</w:t>
            </w:r>
          </w:p>
          <w:p w14:paraId="7FEAABF4" w14:textId="7011A1DF" w:rsidR="00A87645" w:rsidRPr="001012B3" w:rsidRDefault="00A87645"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AB0F61" w:rsidRPr="001012B3">
              <w:rPr>
                <w:rFonts w:asciiTheme="majorBidi" w:hAnsiTheme="majorBidi" w:cstheme="majorBidi"/>
                <w:color w:val="000000"/>
                <w:sz w:val="20"/>
                <w:szCs w:val="20"/>
                <w:lang w:eastAsia="en-US"/>
              </w:rPr>
              <w:t>3.76</w:t>
            </w:r>
            <w:r w:rsidR="00BC3CC9"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338422D5" w14:textId="7C7B2401"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0.52216</w:t>
            </w:r>
          </w:p>
          <w:p w14:paraId="68D3BC81" w14:textId="6F7BC871" w:rsidR="00890244" w:rsidRPr="001012B3" w:rsidRDefault="00073210"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DE19BF" w:rsidRPr="001012B3">
              <w:rPr>
                <w:rFonts w:asciiTheme="majorBidi" w:hAnsiTheme="majorBidi" w:cstheme="majorBidi"/>
                <w:color w:val="000000"/>
                <w:sz w:val="20"/>
                <w:szCs w:val="20"/>
                <w:lang w:eastAsia="en-US"/>
              </w:rPr>
              <w:t>3.02</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698DF04D" w14:textId="502CB843"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0.52978</w:t>
            </w:r>
          </w:p>
          <w:p w14:paraId="1DF38D49" w14:textId="7AC58E8F" w:rsidR="00890244"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F76785" w:rsidRPr="001012B3">
              <w:rPr>
                <w:rFonts w:asciiTheme="majorBidi" w:hAnsiTheme="majorBidi" w:cstheme="majorBidi"/>
                <w:color w:val="000000"/>
                <w:sz w:val="20"/>
                <w:szCs w:val="20"/>
                <w:lang w:eastAsia="en-US"/>
              </w:rPr>
              <w:t>3.12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10BA3304" w14:textId="0FF7F9B2" w:rsidR="00BE58EB" w:rsidRPr="001012B3" w:rsidRDefault="00BE58EB"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0.33433</w:t>
            </w:r>
          </w:p>
          <w:p w14:paraId="237FFCFE" w14:textId="07FAF95E" w:rsidR="00890244" w:rsidRPr="001012B3" w:rsidRDefault="005A328C"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BE58EB" w:rsidRPr="001012B3">
              <w:rPr>
                <w:rFonts w:asciiTheme="majorBidi" w:hAnsiTheme="majorBidi" w:cstheme="majorBidi"/>
                <w:color w:val="000000"/>
                <w:sz w:val="20"/>
                <w:szCs w:val="20"/>
                <w:lang w:eastAsia="en-US"/>
              </w:rPr>
              <w:t>2.38</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p>
        </w:tc>
      </w:tr>
      <w:tr w:rsidR="00890244" w:rsidRPr="00023FCD" w14:paraId="1A867265" w14:textId="77777777" w:rsidTr="007C12C3">
        <w:tc>
          <w:tcPr>
            <w:tcW w:w="2331" w:type="dxa"/>
            <w:tcBorders>
              <w:right w:val="nil"/>
            </w:tcBorders>
          </w:tcPr>
          <w:p w14:paraId="6814F366" w14:textId="77777777" w:rsidR="00890244" w:rsidRPr="001012B3" w:rsidRDefault="00890244" w:rsidP="00D76C17">
            <w:pPr>
              <w:rPr>
                <w:rFonts w:asciiTheme="majorBidi" w:hAnsiTheme="majorBidi" w:cstheme="majorBidi"/>
                <w:b/>
                <w:sz w:val="20"/>
                <w:szCs w:val="20"/>
              </w:rPr>
            </w:pPr>
            <w:r w:rsidRPr="001012B3">
              <w:rPr>
                <w:rFonts w:asciiTheme="majorBidi" w:hAnsiTheme="majorBidi" w:cstheme="majorBidi"/>
                <w:b/>
                <w:sz w:val="20"/>
                <w:szCs w:val="20"/>
              </w:rPr>
              <w:t>Perception of Corruption [CORRUPTION1]</w:t>
            </w:r>
          </w:p>
        </w:tc>
        <w:tc>
          <w:tcPr>
            <w:tcW w:w="2018" w:type="dxa"/>
            <w:tcBorders>
              <w:left w:val="nil"/>
              <w:bottom w:val="single" w:sz="4" w:space="0" w:color="auto"/>
              <w:right w:val="nil"/>
            </w:tcBorders>
          </w:tcPr>
          <w:p w14:paraId="358A7A3D" w14:textId="7FF773C6"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-0.69724</w:t>
            </w:r>
          </w:p>
          <w:p w14:paraId="06CA8B2B" w14:textId="4335038A" w:rsidR="00A87645"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Pr="001012B3">
              <w:rPr>
                <w:rFonts w:asciiTheme="majorBidi" w:hAnsiTheme="majorBidi" w:cstheme="majorBidi"/>
                <w:color w:val="000000"/>
                <w:sz w:val="20"/>
                <w:szCs w:val="20"/>
                <w:lang w:eastAsia="en-US"/>
              </w:rPr>
              <w:t>-0.76</w:t>
            </w:r>
            <w:r w:rsidR="00BC3CC9"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033F61B3" w14:textId="7478F90A" w:rsidR="00C53C03"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-1.34984</w:t>
            </w:r>
            <w:r w:rsidR="00FA09AE">
              <w:rPr>
                <w:rFonts w:asciiTheme="majorBidi" w:hAnsiTheme="majorBidi" w:cstheme="majorBidi"/>
                <w:color w:val="000000"/>
                <w:sz w:val="20"/>
                <w:szCs w:val="20"/>
                <w:lang w:eastAsia="en-US"/>
              </w:rPr>
              <w:t>^</w:t>
            </w:r>
          </w:p>
          <w:p w14:paraId="23499C15" w14:textId="28C11381" w:rsidR="00890244" w:rsidRPr="001012B3" w:rsidRDefault="00073210"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C53C03" w:rsidRPr="001012B3">
              <w:rPr>
                <w:rFonts w:asciiTheme="majorBidi" w:hAnsiTheme="majorBidi" w:cstheme="majorBidi"/>
                <w:color w:val="000000"/>
                <w:sz w:val="20"/>
                <w:szCs w:val="20"/>
                <w:lang w:eastAsia="en-US"/>
              </w:rPr>
              <w:t>-1.65</w:t>
            </w:r>
            <w:r w:rsidR="00BC3CC9"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6E73FCC4" w14:textId="547A576E" w:rsidR="00F76785" w:rsidRPr="001012B3" w:rsidRDefault="00F76785"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-1.43471</w:t>
            </w:r>
            <w:r w:rsidR="00FA09AE">
              <w:rPr>
                <w:rFonts w:asciiTheme="majorBidi" w:hAnsiTheme="majorBidi" w:cstheme="majorBidi"/>
                <w:color w:val="000000"/>
                <w:sz w:val="20"/>
                <w:szCs w:val="20"/>
                <w:lang w:eastAsia="en-US"/>
              </w:rPr>
              <w:t>^</w:t>
            </w:r>
          </w:p>
          <w:p w14:paraId="59F59297" w14:textId="02D26E27" w:rsidR="00BC3CC9" w:rsidRPr="001012B3" w:rsidRDefault="00BC3CC9"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76785" w:rsidRPr="001012B3">
              <w:rPr>
                <w:rFonts w:asciiTheme="majorBidi" w:hAnsiTheme="majorBidi" w:cstheme="majorBidi"/>
                <w:color w:val="000000"/>
                <w:sz w:val="20"/>
                <w:szCs w:val="20"/>
                <w:lang w:eastAsia="en-US"/>
              </w:rPr>
              <w:t>-1.73</w:t>
            </w:r>
            <w:r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41064260" w14:textId="532C3055" w:rsidR="00BE58EB" w:rsidRPr="001012B3" w:rsidRDefault="00BE58EB"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-28.86501</w:t>
            </w:r>
          </w:p>
          <w:p w14:paraId="3D059734" w14:textId="423D308A" w:rsidR="00890244" w:rsidRPr="001012B3" w:rsidRDefault="005A328C"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BE58EB" w:rsidRPr="001012B3">
              <w:rPr>
                <w:rFonts w:asciiTheme="majorBidi" w:hAnsiTheme="majorBidi" w:cstheme="majorBidi"/>
                <w:color w:val="000000"/>
                <w:sz w:val="20"/>
                <w:szCs w:val="20"/>
                <w:lang w:eastAsia="en-US"/>
              </w:rPr>
              <w:t>-4.</w:t>
            </w:r>
            <w:proofErr w:type="gramStart"/>
            <w:r w:rsidR="00BE58EB" w:rsidRPr="001012B3">
              <w:rPr>
                <w:rFonts w:asciiTheme="majorBidi" w:hAnsiTheme="majorBidi" w:cstheme="majorBidi"/>
                <w:color w:val="000000"/>
                <w:sz w:val="20"/>
                <w:szCs w:val="20"/>
                <w:lang w:eastAsia="en-US"/>
              </w:rPr>
              <w:t>27</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467F6A" w:rsidRPr="00023FCD" w14:paraId="7CBB6662" w14:textId="77777777" w:rsidTr="007C12C3">
        <w:tc>
          <w:tcPr>
            <w:tcW w:w="2331" w:type="dxa"/>
            <w:tcBorders>
              <w:right w:val="nil"/>
            </w:tcBorders>
          </w:tcPr>
          <w:p w14:paraId="4620C093" w14:textId="3C53BF74" w:rsidR="00467F6A" w:rsidRPr="001012B3" w:rsidRDefault="00467F6A" w:rsidP="00D76C17">
            <w:pPr>
              <w:rPr>
                <w:rFonts w:asciiTheme="majorBidi" w:hAnsiTheme="majorBidi" w:cstheme="majorBidi"/>
                <w:b/>
                <w:sz w:val="20"/>
                <w:szCs w:val="20"/>
              </w:rPr>
            </w:pPr>
            <w:r w:rsidRPr="001012B3">
              <w:rPr>
                <w:rFonts w:asciiTheme="majorBidi" w:hAnsiTheme="majorBidi" w:cstheme="majorBidi"/>
                <w:b/>
                <w:sz w:val="20"/>
                <w:szCs w:val="20"/>
              </w:rPr>
              <w:t>Quadratic Component for the Corruption Variable</w:t>
            </w:r>
          </w:p>
        </w:tc>
        <w:tc>
          <w:tcPr>
            <w:tcW w:w="2018" w:type="dxa"/>
            <w:tcBorders>
              <w:left w:val="nil"/>
              <w:bottom w:val="single" w:sz="4" w:space="0" w:color="auto"/>
              <w:right w:val="nil"/>
            </w:tcBorders>
          </w:tcPr>
          <w:p w14:paraId="71889D6B" w14:textId="73E496BC" w:rsidR="00467F6A" w:rsidRPr="001012B3" w:rsidRDefault="00467F6A"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210BFFCB" w14:textId="2377A315" w:rsidR="00467F6A" w:rsidRPr="001012B3" w:rsidRDefault="00467F6A"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6460D434" w14:textId="3FB82EFA" w:rsidR="00467F6A" w:rsidRPr="001012B3" w:rsidRDefault="00467F6A" w:rsidP="00F7678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889" w:type="dxa"/>
            <w:tcBorders>
              <w:left w:val="nil"/>
              <w:bottom w:val="single" w:sz="4" w:space="0" w:color="auto"/>
            </w:tcBorders>
          </w:tcPr>
          <w:p w14:paraId="5741C188" w14:textId="77777777" w:rsidR="00B44A19" w:rsidRPr="001012B3" w:rsidRDefault="00467F6A" w:rsidP="00B44A1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-1.86657</w:t>
            </w:r>
          </w:p>
          <w:p w14:paraId="71B9B757" w14:textId="407BEA1C" w:rsidR="00467F6A" w:rsidRPr="001012B3" w:rsidRDefault="00467F6A" w:rsidP="00B44A1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92)</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5246B0" w:rsidRPr="00023FCD" w14:paraId="11DBCF99" w14:textId="77777777" w:rsidTr="007C12C3">
        <w:tc>
          <w:tcPr>
            <w:tcW w:w="2331" w:type="dxa"/>
            <w:tcBorders>
              <w:right w:val="nil"/>
            </w:tcBorders>
          </w:tcPr>
          <w:p w14:paraId="094965D8" w14:textId="72BE7301" w:rsidR="005246B0" w:rsidRPr="001012B3" w:rsidRDefault="005246B0" w:rsidP="00D76C17">
            <w:pPr>
              <w:rPr>
                <w:rFonts w:asciiTheme="majorBidi" w:hAnsiTheme="majorBidi" w:cstheme="majorBidi"/>
                <w:b/>
                <w:sz w:val="20"/>
                <w:szCs w:val="20"/>
              </w:rPr>
            </w:pPr>
            <w:r w:rsidRPr="001012B3">
              <w:rPr>
                <w:rFonts w:asciiTheme="majorBidi" w:hAnsiTheme="majorBidi" w:cstheme="majorBidi"/>
                <w:b/>
                <w:sz w:val="20"/>
                <w:szCs w:val="20"/>
              </w:rPr>
              <w:lastRenderedPageBreak/>
              <w:t xml:space="preserve">Difference </w:t>
            </w:r>
            <w:r w:rsidR="002C31C9" w:rsidRPr="001012B3">
              <w:rPr>
                <w:rFonts w:asciiTheme="majorBidi" w:hAnsiTheme="majorBidi" w:cstheme="majorBidi"/>
                <w:b/>
                <w:sz w:val="20"/>
                <w:szCs w:val="20"/>
              </w:rPr>
              <w:t>Between the Asia Pacific Region and the North American Region for Renewable Energy Consumption</w:t>
            </w:r>
          </w:p>
        </w:tc>
        <w:tc>
          <w:tcPr>
            <w:tcW w:w="2018" w:type="dxa"/>
            <w:tcBorders>
              <w:left w:val="nil"/>
              <w:bottom w:val="single" w:sz="4" w:space="0" w:color="auto"/>
              <w:right w:val="nil"/>
            </w:tcBorders>
          </w:tcPr>
          <w:p w14:paraId="42187E53" w14:textId="40B31277"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-9.50599</w:t>
            </w:r>
          </w:p>
          <w:p w14:paraId="5FD4D1A1" w14:textId="6CD1150D" w:rsidR="005246B0"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(-5.</w:t>
            </w:r>
            <w:proofErr w:type="gramStart"/>
            <w:r w:rsidRPr="001012B3">
              <w:rPr>
                <w:rFonts w:asciiTheme="majorBidi" w:hAnsiTheme="majorBidi" w:cstheme="majorBidi"/>
                <w:color w:val="000000"/>
                <w:sz w:val="20"/>
                <w:szCs w:val="20"/>
                <w:lang w:eastAsia="en-US"/>
              </w:rPr>
              <w:t>77)</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73AD532C" w14:textId="5B5CBB37" w:rsidR="00C53C03"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-12.23568</w:t>
            </w:r>
          </w:p>
          <w:p w14:paraId="027AF63E" w14:textId="2C218E9B" w:rsidR="005246B0"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(-5.</w:t>
            </w:r>
            <w:proofErr w:type="gramStart"/>
            <w:r w:rsidRPr="001012B3">
              <w:rPr>
                <w:rFonts w:asciiTheme="majorBidi" w:hAnsiTheme="majorBidi" w:cstheme="majorBidi"/>
                <w:color w:val="000000"/>
                <w:sz w:val="20"/>
                <w:szCs w:val="20"/>
                <w:lang w:eastAsia="en-US"/>
              </w:rPr>
              <w:t>99)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55CA2A6D" w14:textId="0B1A2ED7" w:rsidR="00F76785" w:rsidRPr="001012B3" w:rsidRDefault="00F76785"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-28.21132</w:t>
            </w:r>
          </w:p>
          <w:p w14:paraId="42455974" w14:textId="1E68A5F4" w:rsidR="005246B0" w:rsidRPr="001012B3" w:rsidRDefault="006A2CCB" w:rsidP="0087427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76785" w:rsidRPr="001012B3">
              <w:rPr>
                <w:rFonts w:asciiTheme="majorBidi" w:hAnsiTheme="majorBidi" w:cstheme="majorBidi"/>
                <w:color w:val="000000"/>
                <w:sz w:val="20"/>
                <w:szCs w:val="20"/>
                <w:lang w:eastAsia="en-US"/>
              </w:rPr>
              <w:t>-12.</w:t>
            </w:r>
            <w:proofErr w:type="gramStart"/>
            <w:r w:rsidR="00F76785" w:rsidRPr="001012B3">
              <w:rPr>
                <w:rFonts w:asciiTheme="majorBidi" w:hAnsiTheme="majorBidi" w:cstheme="majorBidi"/>
                <w:color w:val="000000"/>
                <w:sz w:val="20"/>
                <w:szCs w:val="20"/>
                <w:lang w:eastAsia="en-US"/>
              </w:rPr>
              <w:t>20</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4E2F455B" w14:textId="281BED05" w:rsidR="0087427D" w:rsidRPr="001012B3" w:rsidRDefault="0087427D" w:rsidP="0087427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-18.22117</w:t>
            </w:r>
          </w:p>
          <w:p w14:paraId="79858211" w14:textId="2FB34CB8" w:rsidR="005246B0" w:rsidRPr="001012B3" w:rsidRDefault="0087427D" w:rsidP="0087427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(-8.</w:t>
            </w:r>
            <w:proofErr w:type="gramStart"/>
            <w:r w:rsidRPr="001012B3">
              <w:rPr>
                <w:rFonts w:asciiTheme="majorBidi" w:hAnsiTheme="majorBidi" w:cstheme="majorBidi"/>
                <w:color w:val="000000"/>
                <w:sz w:val="20"/>
                <w:szCs w:val="20"/>
                <w:lang w:eastAsia="en-US"/>
              </w:rPr>
              <w:t>69)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5246B0" w:rsidRPr="00023FCD" w14:paraId="2EBBF183" w14:textId="77777777" w:rsidTr="007C12C3">
        <w:tc>
          <w:tcPr>
            <w:tcW w:w="2331" w:type="dxa"/>
            <w:tcBorders>
              <w:right w:val="nil"/>
            </w:tcBorders>
          </w:tcPr>
          <w:p w14:paraId="4E0EB2B1" w14:textId="7A138F0D" w:rsidR="005246B0" w:rsidRPr="001012B3" w:rsidRDefault="002C31C9" w:rsidP="002C31C9">
            <w:pPr>
              <w:rPr>
                <w:rFonts w:asciiTheme="majorBidi" w:hAnsiTheme="majorBidi" w:cstheme="majorBidi"/>
                <w:b/>
                <w:sz w:val="20"/>
                <w:szCs w:val="20"/>
              </w:rPr>
            </w:pPr>
            <w:r w:rsidRPr="001012B3">
              <w:rPr>
                <w:rFonts w:asciiTheme="majorBidi" w:hAnsiTheme="majorBidi" w:cstheme="majorBidi"/>
                <w:b/>
                <w:sz w:val="20"/>
                <w:szCs w:val="20"/>
              </w:rPr>
              <w:t>Difference Between the Western Europe Region and the North American Region for Renewable Energy Consumption</w:t>
            </w:r>
          </w:p>
        </w:tc>
        <w:tc>
          <w:tcPr>
            <w:tcW w:w="2018" w:type="dxa"/>
            <w:tcBorders>
              <w:left w:val="nil"/>
              <w:right w:val="nil"/>
            </w:tcBorders>
          </w:tcPr>
          <w:p w14:paraId="247032B6" w14:textId="77777777" w:rsidR="005246B0"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18.62045</w:t>
            </w:r>
          </w:p>
          <w:p w14:paraId="24EA075F" w14:textId="0C9308D6"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5.14)</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right w:val="nil"/>
            </w:tcBorders>
          </w:tcPr>
          <w:p w14:paraId="2B765FBB" w14:textId="7743482C" w:rsidR="00C53C03"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16.11848</w:t>
            </w:r>
          </w:p>
          <w:p w14:paraId="41297D89" w14:textId="7FC6B2FC" w:rsidR="005246B0"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4.79)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right w:val="nil"/>
            </w:tcBorders>
          </w:tcPr>
          <w:p w14:paraId="690D389E" w14:textId="3B41EF33" w:rsidR="006A2CCB" w:rsidRPr="001012B3" w:rsidRDefault="006A2CCB"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-14.59596</w:t>
            </w:r>
          </w:p>
          <w:p w14:paraId="6FC1C92F" w14:textId="04CD6510" w:rsidR="005246B0" w:rsidRPr="001012B3" w:rsidRDefault="006A2CCB"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35)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tcBorders>
          </w:tcPr>
          <w:p w14:paraId="299E28CA" w14:textId="338F95D7" w:rsidR="0087427D" w:rsidRPr="001012B3" w:rsidRDefault="0087427D" w:rsidP="0087427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10.18162</w:t>
            </w:r>
          </w:p>
          <w:p w14:paraId="784FF6CC" w14:textId="56AABF7F" w:rsidR="005246B0" w:rsidRPr="001012B3" w:rsidRDefault="0087427D" w:rsidP="0087427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3.59)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8A4FF7" w:rsidRPr="00023FCD" w14:paraId="74CFF9E6" w14:textId="77777777" w:rsidTr="007C12C3">
        <w:tc>
          <w:tcPr>
            <w:tcW w:w="2331" w:type="dxa"/>
            <w:shd w:val="clear" w:color="auto" w:fill="000000" w:themeFill="text1"/>
          </w:tcPr>
          <w:p w14:paraId="39A05FC3" w14:textId="77777777" w:rsidR="008A4FF7" w:rsidRPr="001012B3" w:rsidRDefault="008A4FF7" w:rsidP="00D76C17">
            <w:pPr>
              <w:rPr>
                <w:rFonts w:asciiTheme="majorBidi" w:hAnsiTheme="majorBidi" w:cstheme="majorBidi"/>
                <w:b/>
                <w:color w:val="FFFF00"/>
                <w:sz w:val="20"/>
                <w:szCs w:val="20"/>
                <w:shd w:val="pct15" w:color="auto" w:fill="FFFFFF"/>
              </w:rPr>
            </w:pPr>
          </w:p>
        </w:tc>
        <w:tc>
          <w:tcPr>
            <w:tcW w:w="2018" w:type="dxa"/>
            <w:tcBorders>
              <w:bottom w:val="single" w:sz="4" w:space="0" w:color="auto"/>
            </w:tcBorders>
            <w:shd w:val="clear" w:color="auto" w:fill="000000" w:themeFill="text1"/>
          </w:tcPr>
          <w:p w14:paraId="58869B99" w14:textId="77777777" w:rsidR="008A4FF7" w:rsidRPr="001012B3" w:rsidRDefault="008A4FF7" w:rsidP="000220C0">
            <w:pPr>
              <w:widowControl w:val="0"/>
              <w:autoSpaceDE w:val="0"/>
              <w:autoSpaceDN w:val="0"/>
              <w:adjustRightInd w:val="0"/>
              <w:spacing w:after="240" w:line="260" w:lineRule="atLeast"/>
              <w:jc w:val="center"/>
              <w:rPr>
                <w:rFonts w:asciiTheme="majorBidi" w:hAnsiTheme="majorBidi" w:cstheme="majorBidi"/>
                <w:sz w:val="20"/>
                <w:szCs w:val="20"/>
                <w:shd w:val="pct15" w:color="auto" w:fill="FFFFFF"/>
                <w:lang w:eastAsia="en-US"/>
              </w:rPr>
            </w:pPr>
          </w:p>
        </w:tc>
        <w:tc>
          <w:tcPr>
            <w:tcW w:w="1965" w:type="dxa"/>
            <w:tcBorders>
              <w:bottom w:val="single" w:sz="4" w:space="0" w:color="auto"/>
            </w:tcBorders>
            <w:shd w:val="clear" w:color="auto" w:fill="000000" w:themeFill="text1"/>
          </w:tcPr>
          <w:p w14:paraId="3F0C1BAB" w14:textId="77777777" w:rsidR="008A4FF7" w:rsidRPr="001012B3" w:rsidRDefault="008A4FF7" w:rsidP="00073210">
            <w:pPr>
              <w:widowControl w:val="0"/>
              <w:autoSpaceDE w:val="0"/>
              <w:autoSpaceDN w:val="0"/>
              <w:adjustRightInd w:val="0"/>
              <w:spacing w:after="240" w:line="260" w:lineRule="atLeast"/>
              <w:jc w:val="center"/>
              <w:rPr>
                <w:rFonts w:asciiTheme="majorBidi" w:hAnsiTheme="majorBidi" w:cstheme="majorBidi"/>
                <w:color w:val="FFFF00"/>
                <w:sz w:val="20"/>
                <w:szCs w:val="20"/>
                <w:shd w:val="pct15" w:color="auto" w:fill="FFFFFF"/>
                <w:lang w:eastAsia="en-US"/>
              </w:rPr>
            </w:pPr>
          </w:p>
        </w:tc>
        <w:tc>
          <w:tcPr>
            <w:tcW w:w="1977" w:type="dxa"/>
            <w:tcBorders>
              <w:bottom w:val="single" w:sz="4" w:space="0" w:color="auto"/>
            </w:tcBorders>
            <w:shd w:val="clear" w:color="auto" w:fill="000000" w:themeFill="text1"/>
          </w:tcPr>
          <w:p w14:paraId="4E8E35DA" w14:textId="77777777" w:rsidR="008A4FF7" w:rsidRPr="001012B3" w:rsidRDefault="008A4FF7" w:rsidP="00BC3CC9">
            <w:pPr>
              <w:widowControl w:val="0"/>
              <w:autoSpaceDE w:val="0"/>
              <w:autoSpaceDN w:val="0"/>
              <w:adjustRightInd w:val="0"/>
              <w:spacing w:after="240" w:line="260" w:lineRule="atLeast"/>
              <w:jc w:val="center"/>
              <w:rPr>
                <w:rFonts w:asciiTheme="majorBidi" w:hAnsiTheme="majorBidi" w:cstheme="majorBidi"/>
                <w:color w:val="FFFF00"/>
                <w:sz w:val="20"/>
                <w:szCs w:val="20"/>
                <w:shd w:val="pct15" w:color="auto" w:fill="FFFFFF"/>
                <w:lang w:eastAsia="en-US"/>
              </w:rPr>
            </w:pPr>
          </w:p>
        </w:tc>
        <w:tc>
          <w:tcPr>
            <w:tcW w:w="1889" w:type="dxa"/>
            <w:tcBorders>
              <w:bottom w:val="single" w:sz="4" w:space="0" w:color="auto"/>
            </w:tcBorders>
            <w:shd w:val="clear" w:color="auto" w:fill="000000" w:themeFill="text1"/>
          </w:tcPr>
          <w:p w14:paraId="40B4D804" w14:textId="77777777" w:rsidR="008A4FF7" w:rsidRPr="001012B3" w:rsidRDefault="008A4FF7" w:rsidP="005A328C">
            <w:pPr>
              <w:widowControl w:val="0"/>
              <w:autoSpaceDE w:val="0"/>
              <w:autoSpaceDN w:val="0"/>
              <w:adjustRightInd w:val="0"/>
              <w:spacing w:after="240" w:line="260" w:lineRule="atLeast"/>
              <w:jc w:val="center"/>
              <w:rPr>
                <w:rFonts w:asciiTheme="majorBidi" w:hAnsiTheme="majorBidi" w:cstheme="majorBidi"/>
                <w:color w:val="FFFF00"/>
                <w:sz w:val="20"/>
                <w:szCs w:val="20"/>
                <w:shd w:val="pct15" w:color="auto" w:fill="FFFFFF"/>
                <w:lang w:eastAsia="en-US"/>
              </w:rPr>
            </w:pPr>
          </w:p>
        </w:tc>
      </w:tr>
      <w:tr w:rsidR="00890244" w:rsidRPr="00023FCD" w14:paraId="5676D603" w14:textId="77777777" w:rsidTr="007C12C3">
        <w:trPr>
          <w:trHeight w:val="269"/>
        </w:trPr>
        <w:tc>
          <w:tcPr>
            <w:tcW w:w="2331" w:type="dxa"/>
            <w:tcBorders>
              <w:right w:val="nil"/>
            </w:tcBorders>
          </w:tcPr>
          <w:p w14:paraId="32DF51A0" w14:textId="7EE5A5B3" w:rsidR="00890244" w:rsidRPr="001012B3" w:rsidRDefault="009B3D54" w:rsidP="00D76C17">
            <w:pPr>
              <w:rPr>
                <w:rFonts w:asciiTheme="majorBidi" w:hAnsiTheme="majorBidi" w:cstheme="majorBidi"/>
                <w:b/>
                <w:sz w:val="20"/>
                <w:szCs w:val="20"/>
              </w:rPr>
            </w:pPr>
            <w:r w:rsidRPr="001012B3">
              <w:rPr>
                <w:rFonts w:asciiTheme="majorBidi" w:hAnsiTheme="majorBidi" w:cstheme="majorBidi"/>
                <w:b/>
                <w:sz w:val="20"/>
                <w:szCs w:val="20"/>
              </w:rPr>
              <w:t>R Squared</w:t>
            </w:r>
          </w:p>
        </w:tc>
        <w:tc>
          <w:tcPr>
            <w:tcW w:w="2018" w:type="dxa"/>
            <w:tcBorders>
              <w:left w:val="nil"/>
              <w:bottom w:val="single" w:sz="4" w:space="0" w:color="auto"/>
              <w:right w:val="nil"/>
            </w:tcBorders>
          </w:tcPr>
          <w:p w14:paraId="3C4B4529" w14:textId="6446692E" w:rsidR="00890244" w:rsidRPr="001012B3" w:rsidRDefault="006614A8" w:rsidP="006614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0.7107</w:t>
            </w:r>
          </w:p>
        </w:tc>
        <w:tc>
          <w:tcPr>
            <w:tcW w:w="1965" w:type="dxa"/>
            <w:tcBorders>
              <w:left w:val="nil"/>
              <w:bottom w:val="single" w:sz="4" w:space="0" w:color="auto"/>
              <w:right w:val="nil"/>
            </w:tcBorders>
          </w:tcPr>
          <w:p w14:paraId="2EA90E29" w14:textId="059D6B68" w:rsidR="00890244"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0.7433</w:t>
            </w:r>
          </w:p>
        </w:tc>
        <w:tc>
          <w:tcPr>
            <w:tcW w:w="1977" w:type="dxa"/>
            <w:tcBorders>
              <w:left w:val="nil"/>
              <w:bottom w:val="single" w:sz="4" w:space="0" w:color="auto"/>
              <w:right w:val="nil"/>
            </w:tcBorders>
          </w:tcPr>
          <w:p w14:paraId="269113B0" w14:textId="79498420" w:rsidR="00890244" w:rsidRPr="001012B3" w:rsidRDefault="006A2CCB"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0.7460</w:t>
            </w:r>
          </w:p>
        </w:tc>
        <w:tc>
          <w:tcPr>
            <w:tcW w:w="1889" w:type="dxa"/>
            <w:tcBorders>
              <w:left w:val="nil"/>
              <w:bottom w:val="single" w:sz="4" w:space="0" w:color="auto"/>
            </w:tcBorders>
          </w:tcPr>
          <w:p w14:paraId="26AD03C8" w14:textId="7A947313" w:rsidR="00890244" w:rsidRPr="001012B3" w:rsidRDefault="00B44A19" w:rsidP="00B44A1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0.7786</w:t>
            </w:r>
          </w:p>
        </w:tc>
      </w:tr>
      <w:tr w:rsidR="00890244" w:rsidRPr="00023FCD" w14:paraId="3D11BD5C" w14:textId="77777777" w:rsidTr="007C12C3">
        <w:trPr>
          <w:trHeight w:val="332"/>
        </w:trPr>
        <w:tc>
          <w:tcPr>
            <w:tcW w:w="2331" w:type="dxa"/>
            <w:tcBorders>
              <w:right w:val="nil"/>
            </w:tcBorders>
          </w:tcPr>
          <w:p w14:paraId="27FD206F" w14:textId="1E9A3C1F" w:rsidR="00890244" w:rsidRPr="001012B3" w:rsidRDefault="00E31F6C" w:rsidP="00D76C17">
            <w:pPr>
              <w:rPr>
                <w:rFonts w:asciiTheme="majorBidi" w:hAnsiTheme="majorBidi" w:cstheme="majorBidi"/>
                <w:b/>
                <w:sz w:val="20"/>
                <w:szCs w:val="20"/>
              </w:rPr>
            </w:pPr>
            <w:r w:rsidRPr="001012B3">
              <w:rPr>
                <w:rFonts w:asciiTheme="majorBidi" w:hAnsiTheme="majorBidi" w:cstheme="majorBidi"/>
                <w:b/>
                <w:sz w:val="20"/>
                <w:szCs w:val="20"/>
              </w:rPr>
              <w:t>Adjusted, R Squared</w:t>
            </w:r>
          </w:p>
        </w:tc>
        <w:tc>
          <w:tcPr>
            <w:tcW w:w="2018" w:type="dxa"/>
            <w:tcBorders>
              <w:left w:val="nil"/>
              <w:bottom w:val="single" w:sz="4" w:space="0" w:color="auto"/>
              <w:right w:val="nil"/>
            </w:tcBorders>
          </w:tcPr>
          <w:p w14:paraId="34D21904" w14:textId="1F94096B" w:rsidR="00890244" w:rsidRPr="001012B3" w:rsidRDefault="006614A8" w:rsidP="006614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0.6868</w:t>
            </w:r>
          </w:p>
        </w:tc>
        <w:tc>
          <w:tcPr>
            <w:tcW w:w="1965" w:type="dxa"/>
            <w:tcBorders>
              <w:left w:val="nil"/>
              <w:bottom w:val="single" w:sz="4" w:space="0" w:color="auto"/>
              <w:right w:val="nil"/>
            </w:tcBorders>
          </w:tcPr>
          <w:p w14:paraId="7B168E5C" w14:textId="19542203" w:rsidR="00890244"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977" w:type="dxa"/>
            <w:tcBorders>
              <w:left w:val="nil"/>
              <w:bottom w:val="single" w:sz="4" w:space="0" w:color="auto"/>
              <w:right w:val="nil"/>
            </w:tcBorders>
          </w:tcPr>
          <w:p w14:paraId="2B604C72" w14:textId="78339F67" w:rsidR="00890244" w:rsidRPr="001012B3" w:rsidRDefault="006A2CCB"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889" w:type="dxa"/>
            <w:tcBorders>
              <w:left w:val="nil"/>
              <w:bottom w:val="single" w:sz="4" w:space="0" w:color="auto"/>
            </w:tcBorders>
          </w:tcPr>
          <w:p w14:paraId="28616FFB" w14:textId="716B8334" w:rsidR="00890244" w:rsidRPr="001012B3" w:rsidRDefault="00B44A19" w:rsidP="00B44A1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0.7527</w:t>
            </w:r>
          </w:p>
        </w:tc>
      </w:tr>
      <w:tr w:rsidR="00890244" w:rsidRPr="00023FCD" w14:paraId="016632A0" w14:textId="77777777" w:rsidTr="007C12C3">
        <w:trPr>
          <w:trHeight w:val="539"/>
        </w:trPr>
        <w:tc>
          <w:tcPr>
            <w:tcW w:w="2331" w:type="dxa"/>
            <w:tcBorders>
              <w:right w:val="nil"/>
            </w:tcBorders>
          </w:tcPr>
          <w:p w14:paraId="6C9A4FB5" w14:textId="3543B3E0" w:rsidR="00890244" w:rsidRPr="001012B3" w:rsidRDefault="000220C0" w:rsidP="000220C0">
            <w:pPr>
              <w:rPr>
                <w:rFonts w:asciiTheme="majorBidi" w:hAnsiTheme="majorBidi" w:cstheme="majorBidi"/>
                <w:b/>
                <w:sz w:val="20"/>
                <w:szCs w:val="20"/>
              </w:rPr>
            </w:pPr>
            <w:r w:rsidRPr="001012B3">
              <w:rPr>
                <w:rFonts w:asciiTheme="majorBidi" w:hAnsiTheme="majorBidi" w:cstheme="majorBidi"/>
                <w:b/>
                <w:sz w:val="20"/>
                <w:szCs w:val="20"/>
              </w:rPr>
              <w:t>Root Mean Squared Error</w:t>
            </w:r>
          </w:p>
        </w:tc>
        <w:tc>
          <w:tcPr>
            <w:tcW w:w="2018" w:type="dxa"/>
            <w:tcBorders>
              <w:left w:val="nil"/>
              <w:bottom w:val="single" w:sz="4" w:space="0" w:color="auto"/>
              <w:right w:val="nil"/>
            </w:tcBorders>
          </w:tcPr>
          <w:p w14:paraId="76F0B20F" w14:textId="742C998F" w:rsidR="00890244" w:rsidRPr="001012B3" w:rsidRDefault="006614A8" w:rsidP="006614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8.37994</w:t>
            </w:r>
          </w:p>
        </w:tc>
        <w:tc>
          <w:tcPr>
            <w:tcW w:w="1965" w:type="dxa"/>
            <w:tcBorders>
              <w:left w:val="nil"/>
              <w:bottom w:val="single" w:sz="4" w:space="0" w:color="auto"/>
              <w:right w:val="nil"/>
            </w:tcBorders>
          </w:tcPr>
          <w:p w14:paraId="0AEBEB74" w14:textId="03B222EE" w:rsidR="00890244" w:rsidRPr="001012B3" w:rsidRDefault="00C53C03" w:rsidP="00C53C0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7.93461</w:t>
            </w:r>
          </w:p>
        </w:tc>
        <w:tc>
          <w:tcPr>
            <w:tcW w:w="1977" w:type="dxa"/>
            <w:tcBorders>
              <w:left w:val="nil"/>
              <w:bottom w:val="single" w:sz="4" w:space="0" w:color="auto"/>
              <w:right w:val="nil"/>
            </w:tcBorders>
          </w:tcPr>
          <w:p w14:paraId="17B47A50" w14:textId="6BA114C9" w:rsidR="00890244" w:rsidRPr="001012B3" w:rsidRDefault="006A2CCB" w:rsidP="006A2CC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7.93506</w:t>
            </w:r>
          </w:p>
        </w:tc>
        <w:tc>
          <w:tcPr>
            <w:tcW w:w="1889" w:type="dxa"/>
            <w:tcBorders>
              <w:left w:val="nil"/>
              <w:bottom w:val="single" w:sz="4" w:space="0" w:color="auto"/>
            </w:tcBorders>
          </w:tcPr>
          <w:p w14:paraId="01C5193F" w14:textId="452A26E9" w:rsidR="00890244" w:rsidRPr="001012B3" w:rsidRDefault="00B44A19" w:rsidP="00B44A1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7.44650</w:t>
            </w:r>
          </w:p>
        </w:tc>
      </w:tr>
      <w:tr w:rsidR="000220C0" w:rsidRPr="00023FCD" w14:paraId="17AF3FB5" w14:textId="77777777" w:rsidTr="007C12C3">
        <w:trPr>
          <w:trHeight w:val="332"/>
        </w:trPr>
        <w:tc>
          <w:tcPr>
            <w:tcW w:w="2331" w:type="dxa"/>
            <w:tcBorders>
              <w:right w:val="nil"/>
            </w:tcBorders>
          </w:tcPr>
          <w:p w14:paraId="29C0C24A" w14:textId="41860B55" w:rsidR="000220C0" w:rsidRPr="001012B3" w:rsidRDefault="000220C0" w:rsidP="00D76C17">
            <w:pPr>
              <w:rPr>
                <w:rFonts w:asciiTheme="majorBidi" w:hAnsiTheme="majorBidi" w:cstheme="majorBidi"/>
                <w:b/>
                <w:sz w:val="20"/>
                <w:szCs w:val="20"/>
              </w:rPr>
            </w:pPr>
            <w:r w:rsidRPr="001012B3">
              <w:rPr>
                <w:rFonts w:asciiTheme="majorBidi" w:hAnsiTheme="majorBidi" w:cstheme="majorBidi"/>
                <w:b/>
                <w:sz w:val="20"/>
                <w:szCs w:val="20"/>
              </w:rPr>
              <w:t>Number of Observations</w:t>
            </w:r>
          </w:p>
        </w:tc>
        <w:tc>
          <w:tcPr>
            <w:tcW w:w="2018" w:type="dxa"/>
            <w:tcBorders>
              <w:left w:val="nil"/>
              <w:right w:val="nil"/>
            </w:tcBorders>
          </w:tcPr>
          <w:p w14:paraId="62EA6028" w14:textId="2C698138" w:rsidR="000220C0" w:rsidRPr="001012B3" w:rsidRDefault="000220C0" w:rsidP="000220C0">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106</w:t>
            </w:r>
          </w:p>
        </w:tc>
        <w:tc>
          <w:tcPr>
            <w:tcW w:w="1965" w:type="dxa"/>
            <w:tcBorders>
              <w:left w:val="nil"/>
              <w:right w:val="nil"/>
            </w:tcBorders>
          </w:tcPr>
          <w:p w14:paraId="5477BF1D" w14:textId="668F1B68" w:rsidR="000220C0" w:rsidRPr="001012B3" w:rsidRDefault="000220C0" w:rsidP="000220C0">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977" w:type="dxa"/>
            <w:tcBorders>
              <w:left w:val="nil"/>
              <w:right w:val="nil"/>
            </w:tcBorders>
          </w:tcPr>
          <w:p w14:paraId="10EB9A8C" w14:textId="1B1B4B5C" w:rsidR="000220C0" w:rsidRPr="001012B3" w:rsidRDefault="000220C0" w:rsidP="000220C0">
            <w:pPr>
              <w:ind w:firstLine="720"/>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889" w:type="dxa"/>
            <w:tcBorders>
              <w:left w:val="nil"/>
            </w:tcBorders>
          </w:tcPr>
          <w:p w14:paraId="3994ACA0" w14:textId="0126D574" w:rsidR="000220C0" w:rsidRPr="001012B3" w:rsidRDefault="000220C0" w:rsidP="000220C0">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r>
      <w:tr w:rsidR="00FC4568" w:rsidRPr="00023FCD" w14:paraId="0596527E" w14:textId="77777777" w:rsidTr="00B92548">
        <w:trPr>
          <w:trHeight w:val="719"/>
        </w:trPr>
        <w:tc>
          <w:tcPr>
            <w:tcW w:w="10180" w:type="dxa"/>
            <w:gridSpan w:val="5"/>
          </w:tcPr>
          <w:p w14:paraId="7D5A204E" w14:textId="47E5B482" w:rsidR="00FC4568" w:rsidRPr="001012B3" w:rsidRDefault="00FC4568" w:rsidP="00FC4568">
            <w:pPr>
              <w:rPr>
                <w:rFonts w:asciiTheme="majorBidi" w:hAnsiTheme="majorBidi" w:cstheme="majorBidi"/>
                <w:color w:val="000000"/>
                <w:sz w:val="20"/>
                <w:szCs w:val="20"/>
                <w:lang w:eastAsia="en-US"/>
              </w:rPr>
            </w:pPr>
            <w:bookmarkStart w:id="0" w:name="_GoBack"/>
            <w:r w:rsidRPr="001012B3">
              <w:rPr>
                <w:rFonts w:asciiTheme="majorBidi" w:hAnsiTheme="majorBidi" w:cstheme="majorBidi"/>
                <w:color w:val="000000"/>
                <w:sz w:val="20"/>
                <w:szCs w:val="20"/>
                <w:lang w:eastAsia="en-US"/>
              </w:rPr>
              <w:t>The following in parentheses are t values and</w:t>
            </w:r>
            <w:r w:rsidR="00FA2905">
              <w:rPr>
                <w:rFonts w:asciiTheme="majorBidi" w:hAnsiTheme="majorBidi" w:cstheme="majorBidi"/>
                <w:color w:val="000000"/>
                <w:sz w:val="20"/>
                <w:szCs w:val="20"/>
                <w:lang w:eastAsia="en-US"/>
              </w:rPr>
              <w:t xml:space="preserve"> </w:t>
            </w:r>
            <w:r w:rsidR="00FA09AE">
              <w:rPr>
                <w:rFonts w:asciiTheme="majorBidi" w:hAnsiTheme="majorBidi" w:cstheme="majorBidi"/>
                <w:color w:val="000000"/>
                <w:sz w:val="20"/>
                <w:szCs w:val="20"/>
                <w:lang w:eastAsia="en-US"/>
              </w:rPr>
              <w:t xml:space="preserve">^ indicates statistical significance at the 10% level, </w:t>
            </w:r>
            <w:r w:rsidR="00FA09AE" w:rsidRPr="001012B3">
              <w:rPr>
                <w:rFonts w:asciiTheme="majorBidi" w:hAnsiTheme="majorBidi" w:cstheme="majorBidi"/>
                <w:color w:val="000000"/>
                <w:sz w:val="20"/>
                <w:szCs w:val="20"/>
                <w:lang w:eastAsia="en-US"/>
              </w:rPr>
              <w:t>*</w:t>
            </w:r>
            <w:r w:rsidRPr="001012B3">
              <w:rPr>
                <w:rFonts w:asciiTheme="majorBidi" w:hAnsiTheme="majorBidi" w:cstheme="majorBidi"/>
                <w:color w:val="000000"/>
                <w:sz w:val="20"/>
                <w:szCs w:val="20"/>
                <w:lang w:eastAsia="en-US"/>
              </w:rPr>
              <w:t xml:space="preserve"> indicates statistical significance at the 5% level</w:t>
            </w:r>
            <w:r w:rsidR="00FA09AE">
              <w:rPr>
                <w:rFonts w:asciiTheme="majorBidi" w:hAnsiTheme="majorBidi" w:cstheme="majorBidi"/>
                <w:color w:val="000000"/>
                <w:sz w:val="20"/>
                <w:szCs w:val="20"/>
                <w:lang w:eastAsia="en-US"/>
              </w:rPr>
              <w:t>,</w:t>
            </w:r>
            <w:r w:rsidRPr="001012B3">
              <w:rPr>
                <w:rFonts w:asciiTheme="majorBidi" w:hAnsiTheme="majorBidi" w:cstheme="majorBidi"/>
                <w:color w:val="000000"/>
                <w:sz w:val="20"/>
                <w:szCs w:val="20"/>
                <w:lang w:eastAsia="en-US"/>
              </w:rPr>
              <w:t xml:space="preserve"> and ** indicates statistical significance at the 1% level. The values above the t values are parameter estimates for the variables being </w:t>
            </w:r>
            <w:r w:rsidR="00524F6A" w:rsidRPr="001012B3">
              <w:rPr>
                <w:rFonts w:asciiTheme="majorBidi" w:hAnsiTheme="majorBidi" w:cstheme="majorBidi"/>
                <w:color w:val="000000"/>
                <w:sz w:val="20"/>
                <w:szCs w:val="20"/>
                <w:lang w:eastAsia="en-US"/>
              </w:rPr>
              <w:t>analyzed.</w:t>
            </w:r>
            <w:bookmarkEnd w:id="0"/>
          </w:p>
        </w:tc>
      </w:tr>
    </w:tbl>
    <w:p w14:paraId="4ABD879C" w14:textId="77777777" w:rsidR="0057376F" w:rsidRDefault="0057376F" w:rsidP="00890244">
      <w:pPr>
        <w:rPr>
          <w:rFonts w:asciiTheme="majorBidi" w:hAnsiTheme="majorBidi" w:cstheme="majorBidi"/>
          <w:b/>
        </w:rPr>
      </w:pPr>
    </w:p>
    <w:p w14:paraId="64083DCB" w14:textId="3C621C36" w:rsidR="0057376F" w:rsidRPr="003C003E" w:rsidRDefault="0015072B" w:rsidP="00890244">
      <w:pPr>
        <w:rPr>
          <w:rFonts w:asciiTheme="majorBidi" w:hAnsiTheme="majorBidi" w:cstheme="majorBidi"/>
          <w:bCs/>
        </w:rPr>
      </w:pPr>
      <w:r w:rsidRPr="003C003E">
        <w:rPr>
          <w:rFonts w:asciiTheme="majorBidi" w:hAnsiTheme="majorBidi" w:cstheme="majorBidi"/>
          <w:bCs/>
        </w:rPr>
        <w:tab/>
        <w:t xml:space="preserve">Based on the t values for these models, model 2, 3, and 4 have similar levels of statistical significance for the parameter estimates. Model 1 cannot be used because it is a simple linear regression that does not fit with the </w:t>
      </w:r>
      <w:r w:rsidR="003C003E" w:rsidRPr="003C003E">
        <w:rPr>
          <w:rFonts w:asciiTheme="majorBidi" w:hAnsiTheme="majorBidi" w:cstheme="majorBidi"/>
          <w:bCs/>
        </w:rPr>
        <w:t xml:space="preserve">shape of the data, which is for the most part nonlinear. Model 4 cannot be used because it has an extremely high parameter estimate for the corruption variable to the point where a 1 unit increase in the perception of corruption on a 1 to 10 scale within a country would decrease renewable energy consumption by over 28%. This does not make any theoretical sense, so model 4 cannot be used. Models are 2 and 3 are very similar in terms of the adjusted r squared value, but model 2 has a slightly lower root mean squared error of </w:t>
      </w:r>
      <w:r w:rsidR="003C003E" w:rsidRPr="003C003E">
        <w:rPr>
          <w:rFonts w:asciiTheme="majorBidi" w:hAnsiTheme="majorBidi" w:cstheme="majorBidi"/>
          <w:bCs/>
          <w:color w:val="000000"/>
          <w:lang w:eastAsia="en-US"/>
        </w:rPr>
        <w:t>7.93461 compared to a value of 7.93506 for model 3.</w:t>
      </w:r>
      <w:r w:rsidR="003C003E">
        <w:rPr>
          <w:rFonts w:asciiTheme="majorBidi" w:hAnsiTheme="majorBidi" w:cstheme="majorBidi"/>
          <w:bCs/>
          <w:color w:val="000000"/>
          <w:lang w:eastAsia="en-US"/>
        </w:rPr>
        <w:t xml:space="preserve"> Additionally, the T values for Natural Resource Rents, Energy RD&amp;D, FDI, and Energy Imports </w:t>
      </w:r>
      <w:r w:rsidR="002A3C9B">
        <w:rPr>
          <w:rFonts w:asciiTheme="majorBidi" w:hAnsiTheme="majorBidi" w:cstheme="majorBidi"/>
          <w:bCs/>
          <w:color w:val="000000"/>
          <w:lang w:eastAsia="en-US"/>
        </w:rPr>
        <w:t xml:space="preserve">are higher under model 2, which means that for these combinations of dummy variables, model 2 is the best approach for hypothesis testing. </w:t>
      </w:r>
    </w:p>
    <w:p w14:paraId="7110FEEF" w14:textId="77777777" w:rsidR="0057376F" w:rsidRPr="00023FCD" w:rsidRDefault="000A0956" w:rsidP="00890244">
      <w:pPr>
        <w:rPr>
          <w:rFonts w:asciiTheme="majorBidi" w:hAnsiTheme="majorBidi" w:cstheme="majorBidi"/>
          <w:b/>
        </w:rPr>
      </w:pPr>
      <w:r w:rsidRPr="00023FCD">
        <w:rPr>
          <w:rFonts w:asciiTheme="majorBidi" w:hAnsiTheme="majorBidi" w:cstheme="majorBidi"/>
          <w:b/>
        </w:rPr>
        <w:tab/>
      </w:r>
    </w:p>
    <w:tbl>
      <w:tblPr>
        <w:tblStyle w:val="TableGrid"/>
        <w:tblW w:w="10180" w:type="dxa"/>
        <w:tblLook w:val="04A0" w:firstRow="1" w:lastRow="0" w:firstColumn="1" w:lastColumn="0" w:noHBand="0" w:noVBand="1"/>
      </w:tblPr>
      <w:tblGrid>
        <w:gridCol w:w="2331"/>
        <w:gridCol w:w="2018"/>
        <w:gridCol w:w="1965"/>
        <w:gridCol w:w="1977"/>
        <w:gridCol w:w="1889"/>
      </w:tblGrid>
      <w:tr w:rsidR="0057376F" w:rsidRPr="00023FCD" w14:paraId="702491F0" w14:textId="77777777" w:rsidTr="00D76C17">
        <w:tc>
          <w:tcPr>
            <w:tcW w:w="10180" w:type="dxa"/>
            <w:gridSpan w:val="5"/>
          </w:tcPr>
          <w:p w14:paraId="3411026C" w14:textId="11471FCA" w:rsidR="0057376F" w:rsidRPr="001012B3" w:rsidRDefault="0006517E" w:rsidP="005246B0">
            <w:pPr>
              <w:jc w:val="center"/>
              <w:rPr>
                <w:rFonts w:asciiTheme="majorBidi" w:hAnsiTheme="majorBidi" w:cstheme="majorBidi"/>
                <w:b/>
                <w:sz w:val="20"/>
                <w:szCs w:val="20"/>
              </w:rPr>
            </w:pPr>
            <w:r w:rsidRPr="001012B3">
              <w:rPr>
                <w:rFonts w:asciiTheme="majorBidi" w:hAnsiTheme="majorBidi" w:cstheme="majorBidi"/>
                <w:b/>
                <w:sz w:val="20"/>
                <w:szCs w:val="20"/>
              </w:rPr>
              <w:t>Table 1.3</w:t>
            </w:r>
            <w:r w:rsidR="005246B0" w:rsidRPr="001012B3">
              <w:rPr>
                <w:rFonts w:asciiTheme="majorBidi" w:hAnsiTheme="majorBidi" w:cstheme="majorBidi"/>
                <w:b/>
                <w:sz w:val="20"/>
                <w:szCs w:val="20"/>
              </w:rPr>
              <w:t>: Regression Models w</w:t>
            </w:r>
            <w:r w:rsidR="0057376F" w:rsidRPr="001012B3">
              <w:rPr>
                <w:rFonts w:asciiTheme="majorBidi" w:hAnsiTheme="majorBidi" w:cstheme="majorBidi"/>
                <w:b/>
                <w:sz w:val="20"/>
                <w:szCs w:val="20"/>
              </w:rPr>
              <w:t>ith</w:t>
            </w:r>
            <w:r w:rsidR="005246B0" w:rsidRPr="001012B3">
              <w:rPr>
                <w:rFonts w:asciiTheme="majorBidi" w:hAnsiTheme="majorBidi" w:cstheme="majorBidi"/>
                <w:b/>
                <w:sz w:val="20"/>
                <w:szCs w:val="20"/>
              </w:rPr>
              <w:t xml:space="preserve"> </w:t>
            </w:r>
            <w:r w:rsidR="0057376F" w:rsidRPr="001012B3">
              <w:rPr>
                <w:rFonts w:asciiTheme="majorBidi" w:hAnsiTheme="majorBidi" w:cstheme="majorBidi"/>
                <w:b/>
                <w:sz w:val="20"/>
                <w:szCs w:val="20"/>
              </w:rPr>
              <w:t>Regional Dummy Variables</w:t>
            </w:r>
          </w:p>
          <w:p w14:paraId="0B96BCC8" w14:textId="77777777" w:rsidR="0057376F" w:rsidRPr="001012B3" w:rsidRDefault="0057376F" w:rsidP="00D76C17">
            <w:pPr>
              <w:jc w:val="center"/>
              <w:rPr>
                <w:rFonts w:asciiTheme="majorBidi" w:hAnsiTheme="majorBidi" w:cstheme="majorBidi"/>
                <w:b/>
                <w:sz w:val="20"/>
                <w:szCs w:val="20"/>
              </w:rPr>
            </w:pPr>
            <w:r w:rsidRPr="001012B3">
              <w:rPr>
                <w:rFonts w:asciiTheme="majorBidi" w:hAnsiTheme="majorBidi" w:cstheme="majorBidi"/>
                <w:b/>
                <w:sz w:val="20"/>
                <w:szCs w:val="20"/>
              </w:rPr>
              <w:t>Fossil Fuel Wealth and Renewable Energy Consumption</w:t>
            </w:r>
          </w:p>
          <w:p w14:paraId="30D50C70" w14:textId="77777777" w:rsidR="0057376F" w:rsidRPr="001012B3" w:rsidRDefault="0057376F" w:rsidP="00D76C17">
            <w:pPr>
              <w:jc w:val="center"/>
              <w:rPr>
                <w:rFonts w:asciiTheme="majorBidi" w:hAnsiTheme="majorBidi" w:cstheme="majorBidi"/>
                <w:bCs/>
                <w:i/>
                <w:iCs/>
                <w:sz w:val="20"/>
                <w:szCs w:val="20"/>
              </w:rPr>
            </w:pPr>
            <w:r w:rsidRPr="001012B3">
              <w:rPr>
                <w:rFonts w:asciiTheme="majorBidi" w:hAnsiTheme="majorBidi" w:cstheme="majorBidi"/>
                <w:bCs/>
                <w:i/>
                <w:iCs/>
                <w:sz w:val="20"/>
                <w:szCs w:val="20"/>
              </w:rPr>
              <w:t>Dependent Variable: Renewable Energy Consumption</w:t>
            </w:r>
          </w:p>
          <w:p w14:paraId="784AFEF9" w14:textId="151D79A7" w:rsidR="0057376F" w:rsidRPr="001012B3" w:rsidRDefault="0057376F" w:rsidP="00D76C17">
            <w:pPr>
              <w:jc w:val="center"/>
              <w:rPr>
                <w:rFonts w:asciiTheme="majorBidi" w:hAnsiTheme="majorBidi" w:cstheme="majorBidi"/>
                <w:b/>
                <w:sz w:val="20"/>
                <w:szCs w:val="20"/>
              </w:rPr>
            </w:pPr>
            <w:r w:rsidRPr="001012B3">
              <w:rPr>
                <w:rFonts w:asciiTheme="majorBidi" w:hAnsiTheme="majorBidi" w:cstheme="majorBidi"/>
                <w:bCs/>
                <w:i/>
                <w:iCs/>
                <w:sz w:val="20"/>
                <w:szCs w:val="20"/>
              </w:rPr>
              <w:t>Controls: The White Test for Heteroscedasticity</w:t>
            </w:r>
            <w:r w:rsidR="005246B0" w:rsidRPr="001012B3">
              <w:rPr>
                <w:rFonts w:asciiTheme="majorBidi" w:hAnsiTheme="majorBidi" w:cstheme="majorBidi"/>
                <w:bCs/>
                <w:i/>
                <w:iCs/>
                <w:sz w:val="20"/>
                <w:szCs w:val="20"/>
              </w:rPr>
              <w:t>, Regional Dummy Variables,</w:t>
            </w:r>
            <w:r w:rsidRPr="001012B3">
              <w:rPr>
                <w:rFonts w:asciiTheme="majorBidi" w:hAnsiTheme="majorBidi" w:cstheme="majorBidi"/>
                <w:bCs/>
                <w:i/>
                <w:iCs/>
                <w:sz w:val="20"/>
                <w:szCs w:val="20"/>
              </w:rPr>
              <w:t xml:space="preserve"> and Quadratic Components for Nonlinear Data</w:t>
            </w:r>
          </w:p>
        </w:tc>
      </w:tr>
      <w:tr w:rsidR="0057376F" w:rsidRPr="00023FCD" w14:paraId="64AE702B" w14:textId="77777777" w:rsidTr="008D6243">
        <w:trPr>
          <w:trHeight w:val="683"/>
        </w:trPr>
        <w:tc>
          <w:tcPr>
            <w:tcW w:w="2331" w:type="dxa"/>
            <w:tcBorders>
              <w:right w:val="nil"/>
            </w:tcBorders>
          </w:tcPr>
          <w:p w14:paraId="45FF8B37" w14:textId="77777777" w:rsidR="0057376F" w:rsidRPr="001012B3" w:rsidRDefault="0057376F" w:rsidP="00D76C17">
            <w:pPr>
              <w:rPr>
                <w:rFonts w:asciiTheme="majorBidi" w:hAnsiTheme="majorBidi" w:cstheme="majorBidi"/>
                <w:bCs/>
                <w:sz w:val="20"/>
                <w:szCs w:val="20"/>
              </w:rPr>
            </w:pPr>
          </w:p>
        </w:tc>
        <w:tc>
          <w:tcPr>
            <w:tcW w:w="2018" w:type="dxa"/>
            <w:tcBorders>
              <w:left w:val="nil"/>
              <w:bottom w:val="single" w:sz="4" w:space="0" w:color="auto"/>
              <w:right w:val="nil"/>
            </w:tcBorders>
          </w:tcPr>
          <w:p w14:paraId="778C8D86" w14:textId="77777777" w:rsidR="0057376F" w:rsidRPr="001012B3" w:rsidRDefault="0057376F" w:rsidP="00D76C17">
            <w:pPr>
              <w:rPr>
                <w:rFonts w:asciiTheme="majorBidi" w:hAnsiTheme="majorBidi" w:cstheme="majorBidi"/>
                <w:bCs/>
                <w:sz w:val="20"/>
                <w:szCs w:val="20"/>
              </w:rPr>
            </w:pPr>
            <w:r w:rsidRPr="001012B3">
              <w:rPr>
                <w:rFonts w:asciiTheme="majorBidi" w:hAnsiTheme="majorBidi" w:cstheme="majorBidi"/>
                <w:bCs/>
                <w:sz w:val="20"/>
                <w:szCs w:val="20"/>
              </w:rPr>
              <w:t>1.Simple Linear Regression Model</w:t>
            </w:r>
          </w:p>
        </w:tc>
        <w:tc>
          <w:tcPr>
            <w:tcW w:w="1965" w:type="dxa"/>
            <w:tcBorders>
              <w:left w:val="nil"/>
              <w:bottom w:val="single" w:sz="4" w:space="0" w:color="auto"/>
              <w:right w:val="nil"/>
            </w:tcBorders>
          </w:tcPr>
          <w:p w14:paraId="661E57FF" w14:textId="77777777" w:rsidR="0057376F" w:rsidRPr="001012B3" w:rsidRDefault="0057376F" w:rsidP="00D76C17">
            <w:pPr>
              <w:rPr>
                <w:rFonts w:asciiTheme="majorBidi" w:hAnsiTheme="majorBidi" w:cstheme="majorBidi"/>
                <w:bCs/>
                <w:sz w:val="20"/>
                <w:szCs w:val="20"/>
              </w:rPr>
            </w:pPr>
            <w:r w:rsidRPr="001012B3">
              <w:rPr>
                <w:rFonts w:asciiTheme="majorBidi" w:hAnsiTheme="majorBidi" w:cstheme="majorBidi"/>
                <w:bCs/>
                <w:sz w:val="20"/>
                <w:szCs w:val="20"/>
              </w:rPr>
              <w:t>2.Regression with a quadratic component for ER_DD</w:t>
            </w:r>
          </w:p>
        </w:tc>
        <w:tc>
          <w:tcPr>
            <w:tcW w:w="1977" w:type="dxa"/>
            <w:tcBorders>
              <w:left w:val="nil"/>
              <w:bottom w:val="single" w:sz="4" w:space="0" w:color="auto"/>
              <w:right w:val="nil"/>
            </w:tcBorders>
          </w:tcPr>
          <w:p w14:paraId="3522B777"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Cs/>
                <w:sz w:val="20"/>
                <w:szCs w:val="20"/>
              </w:rPr>
              <w:t>3.Regression with quadratic components for ER_DD and NRRENTS</w:t>
            </w:r>
          </w:p>
        </w:tc>
        <w:tc>
          <w:tcPr>
            <w:tcW w:w="1889" w:type="dxa"/>
            <w:tcBorders>
              <w:left w:val="nil"/>
              <w:bottom w:val="single" w:sz="4" w:space="0" w:color="auto"/>
            </w:tcBorders>
          </w:tcPr>
          <w:p w14:paraId="0FE5244E"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Cs/>
                <w:sz w:val="20"/>
                <w:szCs w:val="20"/>
              </w:rPr>
              <w:t>4.Regression with quadratic components for ER_DD, NRRENTS, and CORRUPTION1</w:t>
            </w:r>
          </w:p>
        </w:tc>
      </w:tr>
      <w:tr w:rsidR="0057376F" w:rsidRPr="00023FCD" w14:paraId="78F76885" w14:textId="77777777" w:rsidTr="008D6243">
        <w:tc>
          <w:tcPr>
            <w:tcW w:w="2331" w:type="dxa"/>
            <w:tcBorders>
              <w:right w:val="nil"/>
            </w:tcBorders>
          </w:tcPr>
          <w:p w14:paraId="1312056E"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Natural Resource Rents as a Percentage of GDP [NRRENTS]</w:t>
            </w:r>
          </w:p>
        </w:tc>
        <w:tc>
          <w:tcPr>
            <w:tcW w:w="2018" w:type="dxa"/>
            <w:tcBorders>
              <w:left w:val="nil"/>
              <w:bottom w:val="single" w:sz="4" w:space="0" w:color="auto"/>
              <w:right w:val="nil"/>
            </w:tcBorders>
          </w:tcPr>
          <w:p w14:paraId="79808C5A" w14:textId="2010A8E1"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-0.38846</w:t>
            </w:r>
          </w:p>
          <w:p w14:paraId="4B381DFB" w14:textId="7D31C58D" w:rsidR="0057376F" w:rsidRPr="001012B3" w:rsidRDefault="0057376F"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w:t>
            </w:r>
            <w:r w:rsidR="00C81896" w:rsidRPr="001012B3">
              <w:rPr>
                <w:rFonts w:asciiTheme="majorBidi" w:hAnsiTheme="majorBidi" w:cstheme="majorBidi"/>
                <w:color w:val="000000"/>
                <w:sz w:val="20"/>
                <w:szCs w:val="20"/>
                <w:lang w:eastAsia="en-US"/>
              </w:rPr>
              <w:t>6.</w:t>
            </w:r>
            <w:proofErr w:type="gramStart"/>
            <w:r w:rsidR="00C81896" w:rsidRPr="001012B3">
              <w:rPr>
                <w:rFonts w:asciiTheme="majorBidi" w:hAnsiTheme="majorBidi" w:cstheme="majorBidi"/>
                <w:color w:val="000000"/>
                <w:sz w:val="20"/>
                <w:szCs w:val="20"/>
                <w:lang w:eastAsia="en-US"/>
              </w:rPr>
              <w:t>26</w:t>
            </w:r>
            <w:r w:rsidRPr="001012B3">
              <w:rPr>
                <w:rFonts w:asciiTheme="majorBidi" w:hAnsiTheme="majorBidi" w:cstheme="majorBidi"/>
                <w:color w:val="000000"/>
                <w:sz w:val="20"/>
                <w:szCs w:val="20"/>
                <w:lang w:eastAsia="en-US"/>
              </w:rPr>
              <w:t>)</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4C8C1BC0" w14:textId="53E97E41"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-0.46872</w:t>
            </w:r>
          </w:p>
          <w:p w14:paraId="197EF81D" w14:textId="7974B2A6" w:rsidR="0057376F"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 xml:space="preserve"> (-8.</w:t>
            </w:r>
            <w:proofErr w:type="gramStart"/>
            <w:r w:rsidRPr="001012B3">
              <w:rPr>
                <w:rFonts w:asciiTheme="majorBidi" w:hAnsiTheme="majorBidi" w:cstheme="majorBidi"/>
                <w:color w:val="000000"/>
                <w:sz w:val="20"/>
                <w:szCs w:val="20"/>
                <w:lang w:eastAsia="en-US"/>
              </w:rPr>
              <w:t>53</w:t>
            </w:r>
            <w:r w:rsidR="0057376F" w:rsidRPr="001012B3">
              <w:rPr>
                <w:rFonts w:asciiTheme="majorBidi" w:hAnsiTheme="majorBidi" w:cstheme="majorBidi"/>
                <w:color w:val="000000"/>
                <w:sz w:val="20"/>
                <w:szCs w:val="20"/>
                <w:lang w:eastAsia="en-US"/>
              </w:rPr>
              <w:t>)</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275CAA6C" w14:textId="6AC26EBF"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-0.75714</w:t>
            </w:r>
          </w:p>
          <w:p w14:paraId="42FA4B50" w14:textId="0CF67109" w:rsidR="0057376F" w:rsidRPr="001012B3" w:rsidRDefault="0057376F"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w:t>
            </w:r>
            <w:r w:rsidR="00777014" w:rsidRPr="001012B3">
              <w:rPr>
                <w:rFonts w:asciiTheme="majorBidi" w:hAnsiTheme="majorBidi" w:cstheme="majorBidi"/>
                <w:color w:val="000000"/>
                <w:sz w:val="20"/>
                <w:szCs w:val="20"/>
                <w:lang w:eastAsia="en-US"/>
              </w:rPr>
              <w:t>-4.</w:t>
            </w:r>
            <w:proofErr w:type="gramStart"/>
            <w:r w:rsidR="00777014" w:rsidRPr="001012B3">
              <w:rPr>
                <w:rFonts w:asciiTheme="majorBidi" w:hAnsiTheme="majorBidi" w:cstheme="majorBidi"/>
                <w:color w:val="000000"/>
                <w:sz w:val="20"/>
                <w:szCs w:val="20"/>
                <w:lang w:eastAsia="en-US"/>
              </w:rPr>
              <w:t>59</w:t>
            </w:r>
            <w:r w:rsidRPr="001012B3">
              <w:rPr>
                <w:rFonts w:asciiTheme="majorBidi" w:hAnsiTheme="majorBidi" w:cstheme="majorBidi"/>
                <w:color w:val="000000"/>
                <w:sz w:val="20"/>
                <w:szCs w:val="20"/>
                <w:lang w:eastAsia="en-US"/>
              </w:rPr>
              <w:t>)</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24AF70AD" w14:textId="1BD3DDD6" w:rsidR="00C63369"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-1.04177</w:t>
            </w:r>
          </w:p>
          <w:p w14:paraId="76CEDCBE" w14:textId="655B1AF1" w:rsidR="0057376F" w:rsidRPr="001012B3" w:rsidRDefault="0057376F"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lastRenderedPageBreak/>
              <w:t>(</w:t>
            </w:r>
            <w:r w:rsidR="00C63369" w:rsidRPr="001012B3">
              <w:rPr>
                <w:rFonts w:asciiTheme="majorBidi" w:hAnsiTheme="majorBidi" w:cstheme="majorBidi"/>
                <w:color w:val="000000"/>
                <w:sz w:val="20"/>
                <w:szCs w:val="20"/>
                <w:lang w:eastAsia="en-US"/>
              </w:rPr>
              <w:t>-6.</w:t>
            </w:r>
            <w:proofErr w:type="gramStart"/>
            <w:r w:rsidR="00C63369" w:rsidRPr="001012B3">
              <w:rPr>
                <w:rFonts w:asciiTheme="majorBidi" w:hAnsiTheme="majorBidi" w:cstheme="majorBidi"/>
                <w:color w:val="000000"/>
                <w:sz w:val="20"/>
                <w:szCs w:val="20"/>
                <w:lang w:eastAsia="en-US"/>
              </w:rPr>
              <w:t>42</w:t>
            </w:r>
            <w:r w:rsidRPr="001012B3">
              <w:rPr>
                <w:rFonts w:asciiTheme="majorBidi" w:hAnsiTheme="majorBidi" w:cstheme="majorBidi"/>
                <w:bCs/>
                <w:sz w:val="20"/>
                <w:szCs w:val="20"/>
              </w:rPr>
              <w:t>)</w:t>
            </w:r>
            <w:r w:rsidR="00423002" w:rsidRPr="001012B3">
              <w:rPr>
                <w:rFonts w:asciiTheme="majorBidi" w:hAnsiTheme="majorBidi" w:cstheme="majorBidi"/>
                <w:bCs/>
                <w:sz w:val="20"/>
                <w:szCs w:val="20"/>
              </w:rPr>
              <w:t>*</w:t>
            </w:r>
            <w:proofErr w:type="gramEnd"/>
            <w:r w:rsidR="00423002" w:rsidRPr="001012B3">
              <w:rPr>
                <w:rFonts w:asciiTheme="majorBidi" w:hAnsiTheme="majorBidi" w:cstheme="majorBidi"/>
                <w:bCs/>
                <w:sz w:val="20"/>
                <w:szCs w:val="20"/>
              </w:rPr>
              <w:t>*</w:t>
            </w:r>
          </w:p>
        </w:tc>
      </w:tr>
      <w:tr w:rsidR="00777014" w:rsidRPr="00023FCD" w14:paraId="0118F91B" w14:textId="77777777" w:rsidTr="008D6243">
        <w:tc>
          <w:tcPr>
            <w:tcW w:w="2331" w:type="dxa"/>
            <w:tcBorders>
              <w:right w:val="nil"/>
            </w:tcBorders>
          </w:tcPr>
          <w:p w14:paraId="621F979B" w14:textId="7F650CC9" w:rsidR="00777014" w:rsidRPr="001012B3" w:rsidRDefault="00777014" w:rsidP="00D76C17">
            <w:pPr>
              <w:rPr>
                <w:rFonts w:asciiTheme="majorBidi" w:hAnsiTheme="majorBidi" w:cstheme="majorBidi"/>
                <w:b/>
                <w:sz w:val="20"/>
                <w:szCs w:val="20"/>
              </w:rPr>
            </w:pPr>
            <w:r w:rsidRPr="001012B3">
              <w:rPr>
                <w:rFonts w:asciiTheme="majorBidi" w:hAnsiTheme="majorBidi" w:cstheme="majorBidi"/>
                <w:b/>
                <w:sz w:val="20"/>
                <w:szCs w:val="20"/>
              </w:rPr>
              <w:lastRenderedPageBreak/>
              <w:t>Quadratic Component for NRRENTS</w:t>
            </w:r>
          </w:p>
        </w:tc>
        <w:tc>
          <w:tcPr>
            <w:tcW w:w="2018" w:type="dxa"/>
            <w:tcBorders>
              <w:left w:val="nil"/>
              <w:bottom w:val="single" w:sz="4" w:space="0" w:color="auto"/>
              <w:right w:val="nil"/>
            </w:tcBorders>
          </w:tcPr>
          <w:p w14:paraId="710812F6" w14:textId="62A8723B" w:rsidR="00777014" w:rsidRPr="001012B3" w:rsidRDefault="00777014"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5DCC58A8" w14:textId="73331AF8" w:rsidR="00777014" w:rsidRPr="001012B3" w:rsidRDefault="00777014"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740E3BD3" w14:textId="66CCA8F3"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0.00845</w:t>
            </w:r>
            <w:r w:rsidR="00FA09AE">
              <w:rPr>
                <w:rFonts w:asciiTheme="majorBidi" w:hAnsiTheme="majorBidi" w:cstheme="majorBidi"/>
                <w:color w:val="000000"/>
                <w:sz w:val="20"/>
                <w:szCs w:val="20"/>
                <w:lang w:eastAsia="en-US"/>
              </w:rPr>
              <w:t>^</w:t>
            </w:r>
          </w:p>
          <w:p w14:paraId="03721773" w14:textId="0903F191"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(1.90)</w:t>
            </w:r>
          </w:p>
        </w:tc>
        <w:tc>
          <w:tcPr>
            <w:tcW w:w="1889" w:type="dxa"/>
            <w:tcBorders>
              <w:left w:val="nil"/>
              <w:bottom w:val="single" w:sz="4" w:space="0" w:color="auto"/>
            </w:tcBorders>
          </w:tcPr>
          <w:p w14:paraId="5E68EC51" w14:textId="55E599E3" w:rsidR="00C63369"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0.01276</w:t>
            </w:r>
          </w:p>
          <w:p w14:paraId="4AFA5844" w14:textId="0D17B2B1" w:rsidR="00777014"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3.28)</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r>
      <w:tr w:rsidR="0057376F" w:rsidRPr="00023FCD" w14:paraId="58ADDC2B" w14:textId="77777777" w:rsidTr="008D6243">
        <w:tc>
          <w:tcPr>
            <w:tcW w:w="2331" w:type="dxa"/>
            <w:tcBorders>
              <w:right w:val="nil"/>
            </w:tcBorders>
          </w:tcPr>
          <w:p w14:paraId="4671AE20" w14:textId="25FAFE5D"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Energy Research, Dev</w:t>
            </w:r>
            <w:r w:rsidR="002C0CFB" w:rsidRPr="001012B3">
              <w:rPr>
                <w:rFonts w:asciiTheme="majorBidi" w:hAnsiTheme="majorBidi" w:cstheme="majorBidi"/>
                <w:b/>
                <w:sz w:val="20"/>
                <w:szCs w:val="20"/>
              </w:rPr>
              <w:t>elopment, and Demonstration [ER&amp;</w:t>
            </w:r>
            <w:r w:rsidRPr="001012B3">
              <w:rPr>
                <w:rFonts w:asciiTheme="majorBidi" w:hAnsiTheme="majorBidi" w:cstheme="majorBidi"/>
                <w:b/>
                <w:sz w:val="20"/>
                <w:szCs w:val="20"/>
              </w:rPr>
              <w:t>DD]</w:t>
            </w:r>
          </w:p>
        </w:tc>
        <w:tc>
          <w:tcPr>
            <w:tcW w:w="2018" w:type="dxa"/>
            <w:tcBorders>
              <w:left w:val="nil"/>
              <w:bottom w:val="single" w:sz="4" w:space="0" w:color="auto"/>
              <w:right w:val="nil"/>
            </w:tcBorders>
          </w:tcPr>
          <w:p w14:paraId="1CBBD0F4" w14:textId="3603BE54" w:rsidR="002C0CFB" w:rsidRPr="001012B3" w:rsidRDefault="002C0CFB" w:rsidP="002C0CF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0.00476</w:t>
            </w:r>
          </w:p>
          <w:p w14:paraId="204C986B" w14:textId="7EF28A73" w:rsidR="0057376F" w:rsidRPr="001012B3" w:rsidRDefault="0057376F" w:rsidP="002C0CF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2C0CFB" w:rsidRPr="001012B3">
              <w:rPr>
                <w:rFonts w:asciiTheme="majorBidi" w:hAnsiTheme="majorBidi" w:cstheme="majorBidi"/>
                <w:color w:val="000000"/>
                <w:sz w:val="20"/>
                <w:szCs w:val="20"/>
                <w:lang w:eastAsia="en-US"/>
              </w:rPr>
              <w:t>1.47</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0686E651" w14:textId="2F061BAA" w:rsidR="00402365" w:rsidRPr="001012B3" w:rsidRDefault="00402365" w:rsidP="0040236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0.03802</w:t>
            </w:r>
          </w:p>
          <w:p w14:paraId="0BA7EB29" w14:textId="5B77052D" w:rsidR="0057376F" w:rsidRPr="001012B3" w:rsidRDefault="0057376F" w:rsidP="00C723B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A04725" w:rsidRPr="001012B3">
              <w:rPr>
                <w:rFonts w:asciiTheme="majorBidi" w:hAnsiTheme="majorBidi" w:cstheme="majorBidi"/>
                <w:color w:val="000000"/>
                <w:sz w:val="20"/>
                <w:szCs w:val="20"/>
                <w:lang w:eastAsia="en-US"/>
              </w:rPr>
              <w:t>4.47) *</w:t>
            </w:r>
            <w:r w:rsidR="00423002"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3901F2E6" w14:textId="40474898"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0.03559</w:t>
            </w:r>
          </w:p>
          <w:p w14:paraId="2FA51CD8" w14:textId="01456518" w:rsidR="0057376F" w:rsidRPr="001012B3" w:rsidRDefault="0057376F"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777014" w:rsidRPr="001012B3">
              <w:rPr>
                <w:rFonts w:asciiTheme="majorBidi" w:hAnsiTheme="majorBidi" w:cstheme="majorBidi"/>
                <w:color w:val="000000"/>
                <w:sz w:val="20"/>
                <w:szCs w:val="20"/>
                <w:lang w:eastAsia="en-US"/>
              </w:rPr>
              <w:t>4.15)</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42F40F23" w14:textId="0837BD2E" w:rsidR="00C63369"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0.03255</w:t>
            </w:r>
          </w:p>
          <w:p w14:paraId="5F36E9A2" w14:textId="5E43F7A6" w:rsidR="0057376F" w:rsidRPr="001012B3" w:rsidRDefault="0057376F"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C63369" w:rsidRPr="001012B3">
              <w:rPr>
                <w:rFonts w:asciiTheme="majorBidi" w:hAnsiTheme="majorBidi" w:cstheme="majorBidi"/>
                <w:color w:val="000000"/>
                <w:sz w:val="20"/>
                <w:szCs w:val="20"/>
                <w:lang w:eastAsia="en-US"/>
              </w:rPr>
              <w:t>4.14</w:t>
            </w:r>
            <w:r w:rsidRPr="001012B3">
              <w:rPr>
                <w:rFonts w:asciiTheme="majorBidi" w:hAnsiTheme="majorBidi" w:cstheme="majorBidi"/>
                <w:bCs/>
                <w:sz w:val="20"/>
                <w:szCs w:val="20"/>
              </w:rPr>
              <w:t>)</w:t>
            </w:r>
            <w:r w:rsidR="00423002" w:rsidRPr="001012B3">
              <w:rPr>
                <w:rFonts w:asciiTheme="majorBidi" w:hAnsiTheme="majorBidi" w:cstheme="majorBidi"/>
                <w:bCs/>
                <w:sz w:val="20"/>
                <w:szCs w:val="20"/>
              </w:rPr>
              <w:t>*</w:t>
            </w:r>
            <w:proofErr w:type="gramEnd"/>
            <w:r w:rsidR="00423002" w:rsidRPr="001012B3">
              <w:rPr>
                <w:rFonts w:asciiTheme="majorBidi" w:hAnsiTheme="majorBidi" w:cstheme="majorBidi"/>
                <w:bCs/>
                <w:sz w:val="20"/>
                <w:szCs w:val="20"/>
              </w:rPr>
              <w:t>*</w:t>
            </w:r>
          </w:p>
        </w:tc>
      </w:tr>
      <w:tr w:rsidR="002C0CFB" w:rsidRPr="002C0CFB" w14:paraId="18C93583" w14:textId="77777777" w:rsidTr="008D6243">
        <w:tc>
          <w:tcPr>
            <w:tcW w:w="2331" w:type="dxa"/>
            <w:tcBorders>
              <w:right w:val="nil"/>
            </w:tcBorders>
          </w:tcPr>
          <w:p w14:paraId="2F6E6F37" w14:textId="0C286303" w:rsidR="002C0CFB" w:rsidRPr="001012B3" w:rsidRDefault="002C0CFB" w:rsidP="00D76C17">
            <w:pPr>
              <w:rPr>
                <w:rFonts w:asciiTheme="majorBidi" w:hAnsiTheme="majorBidi" w:cstheme="majorBidi"/>
                <w:b/>
                <w:sz w:val="20"/>
                <w:szCs w:val="20"/>
              </w:rPr>
            </w:pPr>
            <w:r w:rsidRPr="001012B3">
              <w:rPr>
                <w:rFonts w:asciiTheme="majorBidi" w:hAnsiTheme="majorBidi" w:cstheme="majorBidi"/>
                <w:b/>
                <w:sz w:val="20"/>
                <w:szCs w:val="20"/>
              </w:rPr>
              <w:t>Quadratic Component for the ER&amp;DD Variable</w:t>
            </w:r>
          </w:p>
        </w:tc>
        <w:tc>
          <w:tcPr>
            <w:tcW w:w="2018" w:type="dxa"/>
            <w:tcBorders>
              <w:left w:val="nil"/>
              <w:bottom w:val="single" w:sz="4" w:space="0" w:color="auto"/>
              <w:right w:val="nil"/>
            </w:tcBorders>
          </w:tcPr>
          <w:p w14:paraId="3AAD4EDF" w14:textId="6FF4BBDC" w:rsidR="002C0CFB" w:rsidRPr="001012B3" w:rsidRDefault="00C81896"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2E769393" w14:textId="3F9D5ECD" w:rsidR="00C723BB" w:rsidRPr="001012B3" w:rsidRDefault="00C723BB"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-0.00001564</w:t>
            </w:r>
          </w:p>
          <w:p w14:paraId="25B79C34" w14:textId="70808268" w:rsidR="002C0CFB" w:rsidRPr="001012B3" w:rsidRDefault="00C723BB"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14)</w:t>
            </w:r>
            <w:r w:rsidR="00423002" w:rsidRPr="001012B3">
              <w:rPr>
                <w:rFonts w:asciiTheme="majorBidi" w:hAnsiTheme="majorBidi" w:cstheme="majorBidi"/>
                <w:color w:val="000000"/>
                <w:sz w:val="20"/>
                <w:szCs w:val="20"/>
                <w:lang w:eastAsia="en-US"/>
              </w:rPr>
              <w:t>*</w:t>
            </w:r>
            <w:proofErr w:type="gramEnd"/>
            <w:r w:rsidR="00423002"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2DD7A51C" w14:textId="44E5FE36"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-0.00001461</w:t>
            </w:r>
          </w:p>
          <w:p w14:paraId="0FF02C8B" w14:textId="6591A0BB" w:rsidR="002C0CFB"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86)</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087F7620" w14:textId="1CE359CE" w:rsidR="00C63369"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-0.00001394</w:t>
            </w:r>
          </w:p>
          <w:p w14:paraId="0BE98613" w14:textId="1ED01B93" w:rsidR="002C0CFB"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87)</w:t>
            </w:r>
            <w:r w:rsidR="004C19CC" w:rsidRPr="001012B3">
              <w:rPr>
                <w:rFonts w:asciiTheme="majorBidi" w:hAnsiTheme="majorBidi" w:cstheme="majorBidi"/>
                <w:color w:val="000000"/>
                <w:sz w:val="20"/>
                <w:szCs w:val="20"/>
                <w:lang w:eastAsia="en-US"/>
              </w:rPr>
              <w:t>*</w:t>
            </w:r>
            <w:proofErr w:type="gramEnd"/>
            <w:r w:rsidR="004C19CC" w:rsidRPr="001012B3">
              <w:rPr>
                <w:rFonts w:asciiTheme="majorBidi" w:hAnsiTheme="majorBidi" w:cstheme="majorBidi"/>
                <w:color w:val="000000"/>
                <w:sz w:val="20"/>
                <w:szCs w:val="20"/>
                <w:lang w:eastAsia="en-US"/>
              </w:rPr>
              <w:t>*</w:t>
            </w:r>
          </w:p>
        </w:tc>
      </w:tr>
      <w:tr w:rsidR="0057376F" w:rsidRPr="00023FCD" w14:paraId="52AD6C7B" w14:textId="77777777" w:rsidTr="008D6243">
        <w:trPr>
          <w:trHeight w:val="1034"/>
        </w:trPr>
        <w:tc>
          <w:tcPr>
            <w:tcW w:w="2331" w:type="dxa"/>
            <w:tcBorders>
              <w:right w:val="nil"/>
            </w:tcBorders>
          </w:tcPr>
          <w:p w14:paraId="20E4422D" w14:textId="4C4C5AC4" w:rsidR="0057376F" w:rsidRPr="001012B3" w:rsidRDefault="003C003E" w:rsidP="00D76C17">
            <w:pPr>
              <w:widowControl w:val="0"/>
              <w:autoSpaceDE w:val="0"/>
              <w:autoSpaceDN w:val="0"/>
              <w:adjustRightInd w:val="0"/>
              <w:spacing w:after="240" w:line="260" w:lineRule="atLeast"/>
              <w:rPr>
                <w:rFonts w:asciiTheme="majorBidi" w:hAnsiTheme="majorBidi" w:cstheme="majorBidi"/>
                <w:b/>
                <w:color w:val="000000"/>
                <w:sz w:val="20"/>
                <w:szCs w:val="20"/>
                <w:lang w:eastAsia="en-US"/>
              </w:rPr>
            </w:pPr>
            <w:r w:rsidRPr="001012B3">
              <w:rPr>
                <w:rFonts w:asciiTheme="majorBidi" w:hAnsiTheme="majorBidi" w:cstheme="majorBidi"/>
                <w:b/>
                <w:sz w:val="20"/>
                <w:szCs w:val="20"/>
              </w:rPr>
              <w:t>Foreign Direct Investment in millions of US Dollars [</w:t>
            </w:r>
            <w:r w:rsidRPr="001012B3">
              <w:rPr>
                <w:rFonts w:asciiTheme="majorBidi" w:hAnsiTheme="majorBidi" w:cstheme="majorBidi"/>
                <w:b/>
                <w:color w:val="000000"/>
                <w:sz w:val="20"/>
                <w:szCs w:val="20"/>
                <w:lang w:eastAsia="en-US"/>
              </w:rPr>
              <w:t>FDI]</w:t>
            </w:r>
          </w:p>
        </w:tc>
        <w:tc>
          <w:tcPr>
            <w:tcW w:w="2018" w:type="dxa"/>
            <w:tcBorders>
              <w:left w:val="nil"/>
              <w:bottom w:val="single" w:sz="4" w:space="0" w:color="auto"/>
              <w:right w:val="nil"/>
            </w:tcBorders>
          </w:tcPr>
          <w:p w14:paraId="63527BD7" w14:textId="55F7786A"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-0.00000571</w:t>
            </w:r>
          </w:p>
          <w:p w14:paraId="6E555CE2" w14:textId="7076DCAE" w:rsidR="0057376F" w:rsidRPr="001012B3" w:rsidRDefault="0057376F"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C81896" w:rsidRPr="001012B3">
              <w:rPr>
                <w:rFonts w:asciiTheme="majorBidi" w:hAnsiTheme="majorBidi" w:cstheme="majorBidi"/>
                <w:color w:val="000000"/>
                <w:sz w:val="20"/>
                <w:szCs w:val="20"/>
                <w:lang w:eastAsia="en-US"/>
              </w:rPr>
              <w:t>-0.47</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373C5284" w14:textId="62B55DB6"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-0.00004032</w:t>
            </w:r>
          </w:p>
          <w:p w14:paraId="3A8E5DE0" w14:textId="6F815D2D" w:rsidR="0057376F"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 -2.</w:t>
            </w:r>
            <w:proofErr w:type="gramStart"/>
            <w:r w:rsidRPr="001012B3">
              <w:rPr>
                <w:rFonts w:asciiTheme="majorBidi" w:hAnsiTheme="majorBidi" w:cstheme="majorBidi"/>
                <w:color w:val="000000"/>
                <w:sz w:val="20"/>
                <w:szCs w:val="20"/>
                <w:lang w:eastAsia="en-US"/>
              </w:rPr>
              <w:t>72</w:t>
            </w:r>
            <w:r w:rsidR="0057376F"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6A2E51F5" w14:textId="0E0B23E9"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-0.00003568</w:t>
            </w:r>
          </w:p>
          <w:p w14:paraId="565812BF" w14:textId="50E072B8" w:rsidR="0057376F"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w:t>
            </w:r>
            <w:proofErr w:type="gramStart"/>
            <w:r w:rsidRPr="001012B3">
              <w:rPr>
                <w:rFonts w:asciiTheme="majorBidi" w:hAnsiTheme="majorBidi" w:cstheme="majorBidi"/>
                <w:color w:val="000000"/>
                <w:sz w:val="20"/>
                <w:szCs w:val="20"/>
                <w:lang w:eastAsia="en-US"/>
              </w:rPr>
              <w:t>42)</w:t>
            </w:r>
            <w:r w:rsidR="0015072B" w:rsidRPr="001012B3">
              <w:rPr>
                <w:rFonts w:asciiTheme="majorBidi" w:hAnsiTheme="majorBidi" w:cstheme="majorBidi"/>
                <w:color w:val="000000"/>
                <w:sz w:val="20"/>
                <w:szCs w:val="20"/>
                <w:lang w:eastAsia="en-US"/>
              </w:rPr>
              <w:t>*</w:t>
            </w:r>
            <w:proofErr w:type="gramEnd"/>
          </w:p>
        </w:tc>
        <w:tc>
          <w:tcPr>
            <w:tcW w:w="1889" w:type="dxa"/>
            <w:tcBorders>
              <w:left w:val="nil"/>
              <w:bottom w:val="single" w:sz="4" w:space="0" w:color="auto"/>
            </w:tcBorders>
          </w:tcPr>
          <w:p w14:paraId="410DE4B9" w14:textId="7083A166" w:rsidR="00C63369" w:rsidRPr="001012B3" w:rsidRDefault="00C63369"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-0.00003878</w:t>
            </w:r>
          </w:p>
          <w:p w14:paraId="60E88118" w14:textId="4D9DE1EC" w:rsidR="0057376F" w:rsidRPr="001012B3" w:rsidRDefault="0057376F" w:rsidP="00C6336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C63369" w:rsidRPr="001012B3">
              <w:rPr>
                <w:rFonts w:asciiTheme="majorBidi" w:hAnsiTheme="majorBidi" w:cstheme="majorBidi"/>
                <w:color w:val="000000"/>
                <w:sz w:val="20"/>
                <w:szCs w:val="20"/>
                <w:lang w:eastAsia="en-US"/>
              </w:rPr>
              <w:t>2.</w:t>
            </w:r>
            <w:proofErr w:type="gramStart"/>
            <w:r w:rsidR="00C63369" w:rsidRPr="001012B3">
              <w:rPr>
                <w:rFonts w:asciiTheme="majorBidi" w:hAnsiTheme="majorBidi" w:cstheme="majorBidi"/>
                <w:color w:val="000000"/>
                <w:sz w:val="20"/>
                <w:szCs w:val="20"/>
                <w:lang w:eastAsia="en-US"/>
              </w:rPr>
              <w:t>86</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57376F" w:rsidRPr="00023FCD" w14:paraId="36219183" w14:textId="77777777" w:rsidTr="008D6243">
        <w:tc>
          <w:tcPr>
            <w:tcW w:w="2331" w:type="dxa"/>
            <w:tcBorders>
              <w:right w:val="nil"/>
            </w:tcBorders>
          </w:tcPr>
          <w:p w14:paraId="622780B3" w14:textId="741F0C7D" w:rsidR="0057376F" w:rsidRPr="001012B3" w:rsidRDefault="00412B47" w:rsidP="00D76C17">
            <w:pPr>
              <w:widowControl w:val="0"/>
              <w:autoSpaceDE w:val="0"/>
              <w:autoSpaceDN w:val="0"/>
              <w:adjustRightInd w:val="0"/>
              <w:spacing w:after="240" w:line="260" w:lineRule="atLeast"/>
              <w:rPr>
                <w:rFonts w:asciiTheme="majorBidi" w:hAnsiTheme="majorBidi" w:cstheme="majorBidi"/>
                <w:b/>
                <w:bCs/>
                <w:color w:val="000000"/>
                <w:sz w:val="20"/>
                <w:szCs w:val="20"/>
                <w:lang w:eastAsia="en-US"/>
              </w:rPr>
            </w:pPr>
            <w:r w:rsidRPr="001012B3">
              <w:rPr>
                <w:rFonts w:asciiTheme="majorBidi" w:hAnsiTheme="majorBidi" w:cstheme="majorBidi"/>
                <w:b/>
                <w:bCs/>
                <w:color w:val="000000"/>
                <w:sz w:val="20"/>
                <w:szCs w:val="20"/>
                <w:lang w:eastAsia="en-US"/>
              </w:rPr>
              <w:t>Net Energy</w:t>
            </w:r>
            <w:r w:rsidR="0057376F" w:rsidRPr="001012B3">
              <w:rPr>
                <w:rFonts w:asciiTheme="majorBidi" w:hAnsiTheme="majorBidi" w:cstheme="majorBidi"/>
                <w:b/>
                <w:bCs/>
                <w:color w:val="000000"/>
                <w:sz w:val="20"/>
                <w:szCs w:val="20"/>
                <w:lang w:eastAsia="en-US"/>
              </w:rPr>
              <w:t xml:space="preserve"> Imports Measured in Oil Equivalents [ENERGYIMPORTS]</w:t>
            </w:r>
          </w:p>
        </w:tc>
        <w:tc>
          <w:tcPr>
            <w:tcW w:w="2018" w:type="dxa"/>
            <w:tcBorders>
              <w:left w:val="nil"/>
              <w:bottom w:val="single" w:sz="4" w:space="0" w:color="auto"/>
              <w:right w:val="nil"/>
            </w:tcBorders>
          </w:tcPr>
          <w:p w14:paraId="75108C26" w14:textId="4A956BF5"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-0.04920</w:t>
            </w:r>
          </w:p>
          <w:p w14:paraId="19A56FAA" w14:textId="3CF0F5D9" w:rsidR="0057376F"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(-15.</w:t>
            </w:r>
            <w:proofErr w:type="gramStart"/>
            <w:r w:rsidRPr="001012B3">
              <w:rPr>
                <w:rFonts w:asciiTheme="majorBidi" w:hAnsiTheme="majorBidi" w:cstheme="majorBidi"/>
                <w:color w:val="000000"/>
                <w:sz w:val="20"/>
                <w:szCs w:val="20"/>
                <w:lang w:eastAsia="en-US"/>
              </w:rPr>
              <w:t>81</w:t>
            </w:r>
            <w:r w:rsidR="0057376F"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7F1A41C8" w14:textId="05B2BC01"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-0.05274</w:t>
            </w:r>
          </w:p>
          <w:p w14:paraId="3A9E8247" w14:textId="03145AE1" w:rsidR="0057376F"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Pr="001012B3">
              <w:rPr>
                <w:rFonts w:asciiTheme="majorBidi" w:hAnsiTheme="majorBidi" w:cstheme="majorBidi"/>
                <w:color w:val="000000"/>
                <w:sz w:val="20"/>
                <w:szCs w:val="20"/>
                <w:lang w:eastAsia="en-US"/>
              </w:rPr>
              <w:t>-15.</w:t>
            </w:r>
            <w:proofErr w:type="gramStart"/>
            <w:r w:rsidRPr="001012B3">
              <w:rPr>
                <w:rFonts w:asciiTheme="majorBidi" w:hAnsiTheme="majorBidi" w:cstheme="majorBidi"/>
                <w:color w:val="000000"/>
                <w:sz w:val="20"/>
                <w:szCs w:val="20"/>
                <w:lang w:eastAsia="en-US"/>
              </w:rPr>
              <w:t>58</w:t>
            </w:r>
            <w:r w:rsidR="0057376F"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08ECB28C" w14:textId="0688401D"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-0.05245</w:t>
            </w:r>
          </w:p>
          <w:p w14:paraId="79D79173" w14:textId="3EEF236F" w:rsidR="0057376F"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(-15.</w:t>
            </w:r>
            <w:proofErr w:type="gramStart"/>
            <w:r w:rsidRPr="001012B3">
              <w:rPr>
                <w:rFonts w:asciiTheme="majorBidi" w:hAnsiTheme="majorBidi" w:cstheme="majorBidi"/>
                <w:color w:val="000000"/>
                <w:sz w:val="20"/>
                <w:szCs w:val="20"/>
                <w:lang w:eastAsia="en-US"/>
              </w:rPr>
              <w:t>65</w:t>
            </w:r>
            <w:r w:rsidR="0057376F"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7785505B" w14:textId="584AEA32"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-0.05324</w:t>
            </w:r>
          </w:p>
          <w:p w14:paraId="72D024D2" w14:textId="772F2DEB" w:rsidR="0057376F" w:rsidRPr="001012B3" w:rsidRDefault="0057376F"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B605CC" w:rsidRPr="001012B3">
              <w:rPr>
                <w:rFonts w:asciiTheme="majorBidi" w:hAnsiTheme="majorBidi" w:cstheme="majorBidi"/>
                <w:color w:val="000000"/>
                <w:sz w:val="20"/>
                <w:szCs w:val="20"/>
                <w:lang w:eastAsia="en-US"/>
              </w:rPr>
              <w:t>-16.</w:t>
            </w:r>
            <w:proofErr w:type="gramStart"/>
            <w:r w:rsidR="00B605CC" w:rsidRPr="001012B3">
              <w:rPr>
                <w:rFonts w:asciiTheme="majorBidi" w:hAnsiTheme="majorBidi" w:cstheme="majorBidi"/>
                <w:color w:val="000000"/>
                <w:sz w:val="20"/>
                <w:szCs w:val="20"/>
                <w:lang w:eastAsia="en-US"/>
              </w:rPr>
              <w:t>97</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57376F" w:rsidRPr="00023FCD" w14:paraId="6FB968E0" w14:textId="77777777" w:rsidTr="008D6243">
        <w:trPr>
          <w:trHeight w:val="1025"/>
        </w:trPr>
        <w:tc>
          <w:tcPr>
            <w:tcW w:w="2331" w:type="dxa"/>
            <w:tcBorders>
              <w:right w:val="nil"/>
            </w:tcBorders>
          </w:tcPr>
          <w:p w14:paraId="40D826EE"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Adult Tertiary Education Rate [EDUCATION]</w:t>
            </w:r>
          </w:p>
        </w:tc>
        <w:tc>
          <w:tcPr>
            <w:tcW w:w="2018" w:type="dxa"/>
            <w:tcBorders>
              <w:left w:val="nil"/>
              <w:bottom w:val="single" w:sz="4" w:space="0" w:color="auto"/>
              <w:right w:val="nil"/>
            </w:tcBorders>
          </w:tcPr>
          <w:p w14:paraId="5AE81A7F" w14:textId="527EB0C9"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0.72963</w:t>
            </w:r>
          </w:p>
          <w:p w14:paraId="07F73B6E" w14:textId="680183FC" w:rsidR="0057376F" w:rsidRPr="001012B3" w:rsidRDefault="0024424D" w:rsidP="0024424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3.76</w:t>
            </w:r>
            <w:r w:rsidR="0057376F"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5746A317" w14:textId="28BB1CCF"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0.52216</w:t>
            </w:r>
          </w:p>
          <w:p w14:paraId="1940BF20" w14:textId="1D313EE1" w:rsidR="0057376F"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Pr="001012B3">
              <w:rPr>
                <w:rFonts w:asciiTheme="majorBidi" w:hAnsiTheme="majorBidi" w:cstheme="majorBidi"/>
                <w:color w:val="000000"/>
                <w:sz w:val="20"/>
                <w:szCs w:val="20"/>
                <w:lang w:eastAsia="en-US"/>
              </w:rPr>
              <w:t>3.02</w:t>
            </w:r>
            <w:r w:rsidR="0057376F"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50E9BC6C" w14:textId="1FD2451C"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0.52978</w:t>
            </w:r>
          </w:p>
          <w:p w14:paraId="2D4F57E6" w14:textId="0545F989" w:rsidR="0057376F" w:rsidRPr="001012B3" w:rsidRDefault="0057376F"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777014" w:rsidRPr="001012B3">
              <w:rPr>
                <w:rFonts w:asciiTheme="majorBidi" w:hAnsiTheme="majorBidi" w:cstheme="majorBidi"/>
                <w:color w:val="000000"/>
                <w:sz w:val="20"/>
                <w:szCs w:val="20"/>
                <w:lang w:eastAsia="en-US"/>
              </w:rPr>
              <w:t>3.12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57EBEDF7" w14:textId="77777777" w:rsidR="0057376F" w:rsidRPr="001012B3" w:rsidRDefault="0057376F"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-0.22397</w:t>
            </w:r>
          </w:p>
          <w:p w14:paraId="11150DA7" w14:textId="6882AE4C" w:rsidR="0057376F" w:rsidRPr="001012B3" w:rsidRDefault="0057376F"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B605CC" w:rsidRPr="001012B3">
              <w:rPr>
                <w:rFonts w:asciiTheme="majorBidi" w:hAnsiTheme="majorBidi" w:cstheme="majorBidi"/>
                <w:color w:val="000000"/>
                <w:sz w:val="20"/>
                <w:szCs w:val="20"/>
                <w:lang w:eastAsia="en-US"/>
              </w:rPr>
              <w:t>2.38</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p>
        </w:tc>
      </w:tr>
      <w:tr w:rsidR="0057376F" w:rsidRPr="00023FCD" w14:paraId="26D9E7F8" w14:textId="77777777" w:rsidTr="008D6243">
        <w:tc>
          <w:tcPr>
            <w:tcW w:w="2331" w:type="dxa"/>
            <w:tcBorders>
              <w:right w:val="nil"/>
            </w:tcBorders>
          </w:tcPr>
          <w:p w14:paraId="36F955D5"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Perception of Corruption [CORRUPTION1]</w:t>
            </w:r>
          </w:p>
        </w:tc>
        <w:tc>
          <w:tcPr>
            <w:tcW w:w="2018" w:type="dxa"/>
            <w:tcBorders>
              <w:left w:val="nil"/>
              <w:bottom w:val="single" w:sz="4" w:space="0" w:color="auto"/>
              <w:right w:val="nil"/>
            </w:tcBorders>
          </w:tcPr>
          <w:p w14:paraId="785E0D74" w14:textId="198BAE77"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-0.69724</w:t>
            </w:r>
          </w:p>
          <w:p w14:paraId="466C576A" w14:textId="3271CB3F" w:rsidR="0057376F" w:rsidRPr="001012B3" w:rsidRDefault="0057376F"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C81896" w:rsidRPr="001012B3">
              <w:rPr>
                <w:rFonts w:asciiTheme="majorBidi" w:hAnsiTheme="majorBidi" w:cstheme="majorBidi"/>
                <w:color w:val="000000"/>
                <w:sz w:val="20"/>
                <w:szCs w:val="20"/>
                <w:lang w:eastAsia="en-US"/>
              </w:rPr>
              <w:t>-0.76</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7C4566B5" w14:textId="0513E050"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-1.34984</w:t>
            </w:r>
            <w:r w:rsidR="00FA09AE">
              <w:rPr>
                <w:rFonts w:asciiTheme="majorBidi" w:hAnsiTheme="majorBidi" w:cstheme="majorBidi"/>
                <w:color w:val="000000"/>
                <w:sz w:val="20"/>
                <w:szCs w:val="20"/>
                <w:lang w:eastAsia="en-US"/>
              </w:rPr>
              <w:t>^</w:t>
            </w:r>
          </w:p>
          <w:p w14:paraId="69533C47" w14:textId="33EB7486" w:rsidR="0057376F"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(-1.65</w:t>
            </w:r>
            <w:r w:rsidR="0057376F"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440016B9" w14:textId="66911482"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-1.43471</w:t>
            </w:r>
            <w:r w:rsidR="00FA09AE">
              <w:rPr>
                <w:rFonts w:asciiTheme="majorBidi" w:hAnsiTheme="majorBidi" w:cstheme="majorBidi"/>
                <w:color w:val="000000"/>
                <w:sz w:val="20"/>
                <w:szCs w:val="20"/>
                <w:lang w:eastAsia="en-US"/>
              </w:rPr>
              <w:t>^</w:t>
            </w:r>
          </w:p>
          <w:p w14:paraId="5B31C2E2" w14:textId="3C57F13E" w:rsidR="0057376F" w:rsidRPr="001012B3" w:rsidRDefault="0057376F"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777014" w:rsidRPr="001012B3">
              <w:rPr>
                <w:rFonts w:asciiTheme="majorBidi" w:hAnsiTheme="majorBidi" w:cstheme="majorBidi"/>
                <w:color w:val="000000"/>
                <w:sz w:val="20"/>
                <w:szCs w:val="20"/>
                <w:lang w:eastAsia="en-US"/>
              </w:rPr>
              <w:t>-1.73</w:t>
            </w:r>
            <w:r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17057B59" w14:textId="39779C4E"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-28.86501</w:t>
            </w:r>
          </w:p>
          <w:p w14:paraId="7DCFC588" w14:textId="786575EB" w:rsidR="0057376F"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27</w:t>
            </w:r>
            <w:r w:rsidR="0057376F"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B44A19" w:rsidRPr="00023FCD" w14:paraId="0F80F9C2" w14:textId="77777777" w:rsidTr="008D6243">
        <w:tc>
          <w:tcPr>
            <w:tcW w:w="2331" w:type="dxa"/>
            <w:tcBorders>
              <w:right w:val="nil"/>
            </w:tcBorders>
          </w:tcPr>
          <w:p w14:paraId="65A0B659" w14:textId="2937CE97" w:rsidR="00B44A19" w:rsidRPr="001012B3" w:rsidRDefault="00C63369" w:rsidP="00D76C17">
            <w:pPr>
              <w:rPr>
                <w:rFonts w:asciiTheme="majorBidi" w:hAnsiTheme="majorBidi" w:cstheme="majorBidi"/>
                <w:b/>
                <w:sz w:val="20"/>
                <w:szCs w:val="20"/>
              </w:rPr>
            </w:pPr>
            <w:r w:rsidRPr="001012B3">
              <w:rPr>
                <w:rFonts w:asciiTheme="majorBidi" w:hAnsiTheme="majorBidi" w:cstheme="majorBidi"/>
                <w:b/>
                <w:sz w:val="20"/>
                <w:szCs w:val="20"/>
              </w:rPr>
              <w:t>Quadratic Component for the Corruption Variable</w:t>
            </w:r>
          </w:p>
        </w:tc>
        <w:tc>
          <w:tcPr>
            <w:tcW w:w="2018" w:type="dxa"/>
            <w:tcBorders>
              <w:left w:val="nil"/>
              <w:bottom w:val="single" w:sz="4" w:space="0" w:color="auto"/>
              <w:right w:val="nil"/>
            </w:tcBorders>
          </w:tcPr>
          <w:p w14:paraId="618058F6" w14:textId="5CFD442E" w:rsidR="00B44A19" w:rsidRPr="001012B3" w:rsidRDefault="00C63369"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13E1AD09" w14:textId="7B2D83EE" w:rsidR="00B44A19" w:rsidRPr="001012B3" w:rsidRDefault="00C63369"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53B7F9AD" w14:textId="1C2B3EE5" w:rsidR="00B44A19" w:rsidRPr="001012B3" w:rsidRDefault="00C63369"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889" w:type="dxa"/>
            <w:tcBorders>
              <w:left w:val="nil"/>
              <w:bottom w:val="single" w:sz="4" w:space="0" w:color="auto"/>
            </w:tcBorders>
          </w:tcPr>
          <w:p w14:paraId="6D4D9E7E" w14:textId="5931A116"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-1.86657</w:t>
            </w:r>
          </w:p>
          <w:p w14:paraId="53F23FA8" w14:textId="09A3D5CC" w:rsidR="00B44A19"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(-3.92)</w:t>
            </w:r>
          </w:p>
        </w:tc>
      </w:tr>
      <w:tr w:rsidR="005246B0" w:rsidRPr="00023FCD" w14:paraId="633430AE" w14:textId="77777777" w:rsidTr="008D6243">
        <w:trPr>
          <w:trHeight w:val="1205"/>
        </w:trPr>
        <w:tc>
          <w:tcPr>
            <w:tcW w:w="2331" w:type="dxa"/>
            <w:tcBorders>
              <w:right w:val="nil"/>
            </w:tcBorders>
          </w:tcPr>
          <w:p w14:paraId="3D6B7BEA" w14:textId="414AB06F" w:rsidR="005246B0" w:rsidRPr="001012B3" w:rsidRDefault="000443BB" w:rsidP="00D76C17">
            <w:pPr>
              <w:rPr>
                <w:rFonts w:asciiTheme="majorBidi" w:hAnsiTheme="majorBidi" w:cstheme="majorBidi"/>
                <w:b/>
                <w:sz w:val="20"/>
                <w:szCs w:val="20"/>
              </w:rPr>
            </w:pPr>
            <w:r w:rsidRPr="001012B3">
              <w:rPr>
                <w:rFonts w:asciiTheme="majorBidi" w:hAnsiTheme="majorBidi" w:cstheme="majorBidi"/>
                <w:b/>
                <w:sz w:val="20"/>
                <w:szCs w:val="20"/>
              </w:rPr>
              <w:t>Difference</w:t>
            </w:r>
            <w:r w:rsidR="006F253A" w:rsidRPr="001012B3">
              <w:rPr>
                <w:rFonts w:asciiTheme="majorBidi" w:hAnsiTheme="majorBidi" w:cstheme="majorBidi"/>
                <w:b/>
                <w:sz w:val="20"/>
                <w:szCs w:val="20"/>
              </w:rPr>
              <w:t xml:space="preserve"> Between the North </w:t>
            </w:r>
            <w:r w:rsidRPr="001012B3">
              <w:rPr>
                <w:rFonts w:asciiTheme="majorBidi" w:hAnsiTheme="majorBidi" w:cstheme="majorBidi"/>
                <w:b/>
                <w:sz w:val="20"/>
                <w:szCs w:val="20"/>
              </w:rPr>
              <w:t>American</w:t>
            </w:r>
            <w:r w:rsidR="006F253A" w:rsidRPr="001012B3">
              <w:rPr>
                <w:rFonts w:asciiTheme="majorBidi" w:hAnsiTheme="majorBidi" w:cstheme="majorBidi"/>
                <w:b/>
                <w:sz w:val="20"/>
                <w:szCs w:val="20"/>
              </w:rPr>
              <w:t xml:space="preserve"> Region and the Asia Pacific Region for Renewable Energy Consumption</w:t>
            </w:r>
          </w:p>
        </w:tc>
        <w:tc>
          <w:tcPr>
            <w:tcW w:w="2018" w:type="dxa"/>
            <w:tcBorders>
              <w:left w:val="nil"/>
              <w:bottom w:val="single" w:sz="4" w:space="0" w:color="auto"/>
              <w:right w:val="nil"/>
            </w:tcBorders>
          </w:tcPr>
          <w:p w14:paraId="18C8EA1E" w14:textId="6ECA3DF6"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9.50599</w:t>
            </w:r>
          </w:p>
          <w:p w14:paraId="5F7D9D84" w14:textId="6769B02E" w:rsidR="005246B0"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5.77)</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0C5D64C9" w14:textId="75F02A3D"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12.23568</w:t>
            </w:r>
          </w:p>
          <w:p w14:paraId="7CC8E9B8" w14:textId="5C98BFA2" w:rsidR="003D0362" w:rsidRPr="001012B3" w:rsidRDefault="003D0362" w:rsidP="003D036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5.99)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p w14:paraId="7110C52A" w14:textId="77777777" w:rsidR="005246B0" w:rsidRPr="001012B3" w:rsidRDefault="005246B0"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977" w:type="dxa"/>
            <w:tcBorders>
              <w:left w:val="nil"/>
              <w:bottom w:val="single" w:sz="4" w:space="0" w:color="auto"/>
              <w:right w:val="nil"/>
            </w:tcBorders>
          </w:tcPr>
          <w:p w14:paraId="5F0C68F9" w14:textId="7A23F4EA"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13.61536</w:t>
            </w:r>
          </w:p>
          <w:p w14:paraId="543368DB" w14:textId="6AFC8B68"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6.62)</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p w14:paraId="2B68D1E6" w14:textId="77777777" w:rsidR="005246B0" w:rsidRPr="001012B3" w:rsidRDefault="005246B0"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889" w:type="dxa"/>
            <w:tcBorders>
              <w:left w:val="nil"/>
              <w:bottom w:val="single" w:sz="4" w:space="0" w:color="auto"/>
            </w:tcBorders>
          </w:tcPr>
          <w:p w14:paraId="445AC738" w14:textId="69999518"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18.22117</w:t>
            </w:r>
          </w:p>
          <w:p w14:paraId="5C75BA64" w14:textId="757D01A6"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8.69)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p w14:paraId="6F491EEC" w14:textId="77777777" w:rsidR="005246B0" w:rsidRPr="001012B3" w:rsidRDefault="005246B0"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r>
      <w:tr w:rsidR="005246B0" w:rsidRPr="00023FCD" w14:paraId="244970BC" w14:textId="77777777" w:rsidTr="008D6243">
        <w:tc>
          <w:tcPr>
            <w:tcW w:w="2331" w:type="dxa"/>
            <w:tcBorders>
              <w:right w:val="nil"/>
            </w:tcBorders>
          </w:tcPr>
          <w:p w14:paraId="22C2C212" w14:textId="31A41F37" w:rsidR="005246B0" w:rsidRPr="001012B3" w:rsidRDefault="006F253A" w:rsidP="00D76C17">
            <w:pPr>
              <w:rPr>
                <w:rFonts w:asciiTheme="majorBidi" w:hAnsiTheme="majorBidi" w:cstheme="majorBidi"/>
                <w:b/>
                <w:sz w:val="20"/>
                <w:szCs w:val="20"/>
              </w:rPr>
            </w:pPr>
            <w:r w:rsidRPr="001012B3">
              <w:rPr>
                <w:rFonts w:asciiTheme="majorBidi" w:hAnsiTheme="majorBidi" w:cstheme="majorBidi"/>
                <w:b/>
                <w:sz w:val="20"/>
                <w:szCs w:val="20"/>
              </w:rPr>
              <w:t xml:space="preserve">Difference Between the Western </w:t>
            </w:r>
            <w:r w:rsidR="000443BB" w:rsidRPr="001012B3">
              <w:rPr>
                <w:rFonts w:asciiTheme="majorBidi" w:hAnsiTheme="majorBidi" w:cstheme="majorBidi"/>
                <w:b/>
                <w:sz w:val="20"/>
                <w:szCs w:val="20"/>
              </w:rPr>
              <w:t>European Region and the Asia Pacific Region for Renewable Energy Consumption</w:t>
            </w:r>
          </w:p>
        </w:tc>
        <w:tc>
          <w:tcPr>
            <w:tcW w:w="2018" w:type="dxa"/>
            <w:tcBorders>
              <w:left w:val="nil"/>
              <w:right w:val="nil"/>
            </w:tcBorders>
          </w:tcPr>
          <w:p w14:paraId="0F4F8B1F" w14:textId="21752B56" w:rsidR="00C81896" w:rsidRPr="001012B3" w:rsidRDefault="00C81896" w:rsidP="00C8189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28.12644</w:t>
            </w:r>
          </w:p>
          <w:p w14:paraId="249BE470" w14:textId="57B53AA9" w:rsidR="005246B0" w:rsidRPr="001012B3" w:rsidRDefault="00C81896"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11.01)</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right w:val="nil"/>
            </w:tcBorders>
          </w:tcPr>
          <w:p w14:paraId="6623D527" w14:textId="77777777" w:rsidR="005246B0"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28.35416</w:t>
            </w:r>
          </w:p>
          <w:p w14:paraId="0B976380" w14:textId="5E983AE3" w:rsidR="00EB5153" w:rsidRPr="001012B3" w:rsidRDefault="00EB5153" w:rsidP="00EB515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12.15)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right w:val="nil"/>
            </w:tcBorders>
          </w:tcPr>
          <w:p w14:paraId="5501B64A" w14:textId="3DBB1192" w:rsidR="00777014"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28.21132</w:t>
            </w:r>
          </w:p>
          <w:p w14:paraId="49D0CB90" w14:textId="1117F9F9" w:rsidR="005246B0" w:rsidRPr="001012B3" w:rsidRDefault="00777014" w:rsidP="00777014">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12.20)</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tcBorders>
          </w:tcPr>
          <w:p w14:paraId="2430CAF4" w14:textId="73F254BF"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28.40279</w:t>
            </w:r>
          </w:p>
          <w:p w14:paraId="738DA6E7" w14:textId="5FDD8153" w:rsidR="00B605CC"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12.48)</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p w14:paraId="6A1E37A4" w14:textId="77777777" w:rsidR="005246B0" w:rsidRPr="001012B3" w:rsidRDefault="005246B0"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r>
      <w:tr w:rsidR="0006517E" w:rsidRPr="00023FCD" w14:paraId="0AE6FDCA" w14:textId="77777777" w:rsidTr="008D6243">
        <w:tc>
          <w:tcPr>
            <w:tcW w:w="2331" w:type="dxa"/>
            <w:shd w:val="clear" w:color="auto" w:fill="000000" w:themeFill="text1"/>
          </w:tcPr>
          <w:p w14:paraId="00E3E93F" w14:textId="77777777" w:rsidR="0006517E" w:rsidRPr="001012B3" w:rsidRDefault="0006517E" w:rsidP="00D76C17">
            <w:pPr>
              <w:rPr>
                <w:rFonts w:asciiTheme="majorBidi" w:hAnsiTheme="majorBidi" w:cstheme="majorBidi"/>
                <w:b/>
                <w:sz w:val="20"/>
                <w:szCs w:val="20"/>
              </w:rPr>
            </w:pPr>
          </w:p>
        </w:tc>
        <w:tc>
          <w:tcPr>
            <w:tcW w:w="2018" w:type="dxa"/>
            <w:tcBorders>
              <w:bottom w:val="single" w:sz="4" w:space="0" w:color="auto"/>
            </w:tcBorders>
            <w:shd w:val="clear" w:color="auto" w:fill="000000" w:themeFill="text1"/>
          </w:tcPr>
          <w:p w14:paraId="4277BF2C" w14:textId="77777777" w:rsidR="0006517E" w:rsidRPr="001012B3" w:rsidRDefault="0006517E"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965" w:type="dxa"/>
            <w:tcBorders>
              <w:bottom w:val="single" w:sz="4" w:space="0" w:color="auto"/>
            </w:tcBorders>
            <w:shd w:val="clear" w:color="auto" w:fill="000000" w:themeFill="text1"/>
          </w:tcPr>
          <w:p w14:paraId="06EDD80D" w14:textId="77777777" w:rsidR="0006517E" w:rsidRPr="001012B3" w:rsidRDefault="0006517E"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977" w:type="dxa"/>
            <w:tcBorders>
              <w:bottom w:val="single" w:sz="4" w:space="0" w:color="auto"/>
            </w:tcBorders>
            <w:shd w:val="clear" w:color="auto" w:fill="000000" w:themeFill="text1"/>
          </w:tcPr>
          <w:p w14:paraId="6D861A3A" w14:textId="77777777" w:rsidR="0006517E" w:rsidRPr="001012B3" w:rsidRDefault="0006517E"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889" w:type="dxa"/>
            <w:tcBorders>
              <w:bottom w:val="single" w:sz="4" w:space="0" w:color="auto"/>
            </w:tcBorders>
            <w:shd w:val="clear" w:color="auto" w:fill="000000" w:themeFill="text1"/>
          </w:tcPr>
          <w:p w14:paraId="4CA9030E" w14:textId="77777777" w:rsidR="0006517E" w:rsidRPr="001012B3" w:rsidRDefault="0006517E"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r>
      <w:tr w:rsidR="0057376F" w:rsidRPr="00023FCD" w14:paraId="6A2A2674" w14:textId="77777777" w:rsidTr="008D6243">
        <w:trPr>
          <w:trHeight w:val="269"/>
        </w:trPr>
        <w:tc>
          <w:tcPr>
            <w:tcW w:w="2331" w:type="dxa"/>
            <w:tcBorders>
              <w:right w:val="nil"/>
            </w:tcBorders>
          </w:tcPr>
          <w:p w14:paraId="10A4EEC9"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lastRenderedPageBreak/>
              <w:t>R Squared</w:t>
            </w:r>
          </w:p>
        </w:tc>
        <w:tc>
          <w:tcPr>
            <w:tcW w:w="2018" w:type="dxa"/>
            <w:tcBorders>
              <w:left w:val="nil"/>
              <w:bottom w:val="single" w:sz="4" w:space="0" w:color="auto"/>
              <w:right w:val="nil"/>
            </w:tcBorders>
          </w:tcPr>
          <w:p w14:paraId="226958C2" w14:textId="73BFF888" w:rsidR="0057376F" w:rsidRPr="001012B3" w:rsidRDefault="0024424D" w:rsidP="0024424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0.7107</w:t>
            </w:r>
          </w:p>
        </w:tc>
        <w:tc>
          <w:tcPr>
            <w:tcW w:w="1965" w:type="dxa"/>
            <w:tcBorders>
              <w:left w:val="nil"/>
              <w:bottom w:val="single" w:sz="4" w:space="0" w:color="auto"/>
              <w:right w:val="nil"/>
            </w:tcBorders>
          </w:tcPr>
          <w:p w14:paraId="3E7EC5BF" w14:textId="55AF37B3" w:rsidR="0057376F" w:rsidRPr="001012B3" w:rsidRDefault="003D0362" w:rsidP="003D036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0.7433</w:t>
            </w:r>
          </w:p>
        </w:tc>
        <w:tc>
          <w:tcPr>
            <w:tcW w:w="1977" w:type="dxa"/>
            <w:tcBorders>
              <w:left w:val="nil"/>
              <w:bottom w:val="single" w:sz="4" w:space="0" w:color="auto"/>
              <w:right w:val="nil"/>
            </w:tcBorders>
          </w:tcPr>
          <w:p w14:paraId="2074FDDD" w14:textId="59927597" w:rsidR="0057376F" w:rsidRPr="001012B3" w:rsidRDefault="009624F5"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0.7460</w:t>
            </w:r>
          </w:p>
        </w:tc>
        <w:tc>
          <w:tcPr>
            <w:tcW w:w="1889" w:type="dxa"/>
            <w:tcBorders>
              <w:left w:val="nil"/>
              <w:bottom w:val="single" w:sz="4" w:space="0" w:color="auto"/>
            </w:tcBorders>
          </w:tcPr>
          <w:p w14:paraId="433BDA15" w14:textId="4FA07417" w:rsidR="0057376F"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0.7786</w:t>
            </w:r>
          </w:p>
        </w:tc>
      </w:tr>
      <w:tr w:rsidR="0057376F" w:rsidRPr="00023FCD" w14:paraId="7F29A6A9" w14:textId="77777777" w:rsidTr="008D6243">
        <w:trPr>
          <w:trHeight w:val="377"/>
        </w:trPr>
        <w:tc>
          <w:tcPr>
            <w:tcW w:w="2331" w:type="dxa"/>
            <w:tcBorders>
              <w:right w:val="nil"/>
            </w:tcBorders>
          </w:tcPr>
          <w:p w14:paraId="6E120D46"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Adjusted, R Squared</w:t>
            </w:r>
          </w:p>
        </w:tc>
        <w:tc>
          <w:tcPr>
            <w:tcW w:w="2018" w:type="dxa"/>
            <w:tcBorders>
              <w:left w:val="nil"/>
              <w:bottom w:val="single" w:sz="4" w:space="0" w:color="auto"/>
              <w:right w:val="nil"/>
            </w:tcBorders>
          </w:tcPr>
          <w:p w14:paraId="45942E2A" w14:textId="4A3741A5" w:rsidR="0057376F" w:rsidRPr="001012B3" w:rsidRDefault="0024424D" w:rsidP="0024424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0.6868</w:t>
            </w:r>
          </w:p>
        </w:tc>
        <w:tc>
          <w:tcPr>
            <w:tcW w:w="1965" w:type="dxa"/>
            <w:tcBorders>
              <w:left w:val="nil"/>
              <w:bottom w:val="single" w:sz="4" w:space="0" w:color="auto"/>
              <w:right w:val="nil"/>
            </w:tcBorders>
          </w:tcPr>
          <w:p w14:paraId="60BBE549" w14:textId="595B701E" w:rsidR="0057376F" w:rsidRPr="001012B3" w:rsidRDefault="003D0362" w:rsidP="003D036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977" w:type="dxa"/>
            <w:tcBorders>
              <w:left w:val="nil"/>
              <w:bottom w:val="single" w:sz="4" w:space="0" w:color="auto"/>
              <w:right w:val="nil"/>
            </w:tcBorders>
          </w:tcPr>
          <w:p w14:paraId="23580E2B" w14:textId="0D333696" w:rsidR="0057376F" w:rsidRPr="001012B3" w:rsidRDefault="009624F5" w:rsidP="009624F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889" w:type="dxa"/>
            <w:tcBorders>
              <w:left w:val="nil"/>
              <w:bottom w:val="single" w:sz="4" w:space="0" w:color="auto"/>
            </w:tcBorders>
          </w:tcPr>
          <w:p w14:paraId="042449A3" w14:textId="25115C8F" w:rsidR="0057376F"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0.7527</w:t>
            </w:r>
          </w:p>
        </w:tc>
      </w:tr>
      <w:tr w:rsidR="0057376F" w:rsidRPr="00023FCD" w14:paraId="5873F01C" w14:textId="77777777" w:rsidTr="008D6243">
        <w:trPr>
          <w:trHeight w:val="332"/>
        </w:trPr>
        <w:tc>
          <w:tcPr>
            <w:tcW w:w="2331" w:type="dxa"/>
            <w:tcBorders>
              <w:right w:val="nil"/>
            </w:tcBorders>
          </w:tcPr>
          <w:p w14:paraId="7BEBA74A"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Root Mean Squared Error</w:t>
            </w:r>
          </w:p>
        </w:tc>
        <w:tc>
          <w:tcPr>
            <w:tcW w:w="2018" w:type="dxa"/>
            <w:tcBorders>
              <w:left w:val="nil"/>
              <w:bottom w:val="single" w:sz="4" w:space="0" w:color="auto"/>
              <w:right w:val="nil"/>
            </w:tcBorders>
          </w:tcPr>
          <w:p w14:paraId="1A7DB281" w14:textId="4E6581CC" w:rsidR="0057376F" w:rsidRPr="001012B3" w:rsidRDefault="0024424D" w:rsidP="0024424D">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8.37994</w:t>
            </w:r>
          </w:p>
        </w:tc>
        <w:tc>
          <w:tcPr>
            <w:tcW w:w="1965" w:type="dxa"/>
            <w:tcBorders>
              <w:left w:val="nil"/>
              <w:bottom w:val="single" w:sz="4" w:space="0" w:color="auto"/>
              <w:right w:val="nil"/>
            </w:tcBorders>
          </w:tcPr>
          <w:p w14:paraId="6335B2A3" w14:textId="3E9377C3" w:rsidR="0057376F" w:rsidRPr="001012B3" w:rsidRDefault="003D0362" w:rsidP="003D036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7.93461</w:t>
            </w:r>
          </w:p>
        </w:tc>
        <w:tc>
          <w:tcPr>
            <w:tcW w:w="1977" w:type="dxa"/>
            <w:tcBorders>
              <w:left w:val="nil"/>
              <w:bottom w:val="single" w:sz="4" w:space="0" w:color="auto"/>
              <w:right w:val="nil"/>
            </w:tcBorders>
          </w:tcPr>
          <w:p w14:paraId="1E1304C3" w14:textId="2568AE25" w:rsidR="0057376F" w:rsidRPr="001012B3" w:rsidRDefault="009624F5" w:rsidP="009624F5">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7.93506</w:t>
            </w:r>
          </w:p>
        </w:tc>
        <w:tc>
          <w:tcPr>
            <w:tcW w:w="1889" w:type="dxa"/>
            <w:tcBorders>
              <w:left w:val="nil"/>
              <w:bottom w:val="single" w:sz="4" w:space="0" w:color="auto"/>
            </w:tcBorders>
          </w:tcPr>
          <w:p w14:paraId="5AAA75BE" w14:textId="7C53CDC8" w:rsidR="0057376F" w:rsidRPr="001012B3" w:rsidRDefault="00B605CC" w:rsidP="00B605CC">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7.44650</w:t>
            </w:r>
          </w:p>
        </w:tc>
      </w:tr>
      <w:tr w:rsidR="0057376F" w:rsidRPr="00023FCD" w14:paraId="613EE376" w14:textId="77777777" w:rsidTr="008D6243">
        <w:trPr>
          <w:trHeight w:val="332"/>
        </w:trPr>
        <w:tc>
          <w:tcPr>
            <w:tcW w:w="2331" w:type="dxa"/>
            <w:tcBorders>
              <w:right w:val="nil"/>
            </w:tcBorders>
          </w:tcPr>
          <w:p w14:paraId="72CF4633" w14:textId="77777777" w:rsidR="0057376F" w:rsidRPr="001012B3" w:rsidRDefault="0057376F" w:rsidP="00D76C17">
            <w:pPr>
              <w:rPr>
                <w:rFonts w:asciiTheme="majorBidi" w:hAnsiTheme="majorBidi" w:cstheme="majorBidi"/>
                <w:b/>
                <w:sz w:val="20"/>
                <w:szCs w:val="20"/>
              </w:rPr>
            </w:pPr>
            <w:r w:rsidRPr="001012B3">
              <w:rPr>
                <w:rFonts w:asciiTheme="majorBidi" w:hAnsiTheme="majorBidi" w:cstheme="majorBidi"/>
                <w:b/>
                <w:sz w:val="20"/>
                <w:szCs w:val="20"/>
              </w:rPr>
              <w:t>Number of Observations</w:t>
            </w:r>
          </w:p>
        </w:tc>
        <w:tc>
          <w:tcPr>
            <w:tcW w:w="2018" w:type="dxa"/>
            <w:tcBorders>
              <w:left w:val="nil"/>
              <w:right w:val="nil"/>
            </w:tcBorders>
          </w:tcPr>
          <w:p w14:paraId="14C4FF2D" w14:textId="77777777" w:rsidR="0057376F" w:rsidRPr="001012B3" w:rsidRDefault="0057376F" w:rsidP="00D76C17">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106</w:t>
            </w:r>
          </w:p>
        </w:tc>
        <w:tc>
          <w:tcPr>
            <w:tcW w:w="1965" w:type="dxa"/>
            <w:tcBorders>
              <w:left w:val="nil"/>
              <w:right w:val="nil"/>
            </w:tcBorders>
          </w:tcPr>
          <w:p w14:paraId="647E2382" w14:textId="77777777" w:rsidR="0057376F" w:rsidRPr="001012B3" w:rsidRDefault="0057376F" w:rsidP="00D76C17">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977" w:type="dxa"/>
            <w:tcBorders>
              <w:left w:val="nil"/>
              <w:right w:val="nil"/>
            </w:tcBorders>
          </w:tcPr>
          <w:p w14:paraId="56251AFA" w14:textId="77777777" w:rsidR="0057376F" w:rsidRPr="001012B3" w:rsidRDefault="0057376F" w:rsidP="00D76C17">
            <w:pPr>
              <w:ind w:firstLine="720"/>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889" w:type="dxa"/>
            <w:tcBorders>
              <w:left w:val="nil"/>
            </w:tcBorders>
          </w:tcPr>
          <w:p w14:paraId="6888C01C" w14:textId="77777777" w:rsidR="0057376F" w:rsidRPr="001012B3" w:rsidRDefault="0057376F" w:rsidP="00D76C17">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r>
      <w:tr w:rsidR="00524F6A" w:rsidRPr="00023FCD" w14:paraId="2DB8E821" w14:textId="77777777" w:rsidTr="00E65546">
        <w:trPr>
          <w:trHeight w:val="332"/>
        </w:trPr>
        <w:tc>
          <w:tcPr>
            <w:tcW w:w="10180" w:type="dxa"/>
            <w:gridSpan w:val="5"/>
          </w:tcPr>
          <w:p w14:paraId="7F279CD7" w14:textId="0FEE6E14" w:rsidR="00524F6A" w:rsidRPr="001012B3" w:rsidRDefault="00FA09AE" w:rsidP="00524F6A">
            <w:pP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The following in parentheses are t values and</w:t>
            </w:r>
            <w:r>
              <w:rPr>
                <w:rFonts w:asciiTheme="majorBidi" w:hAnsiTheme="majorBidi" w:cstheme="majorBidi"/>
                <w:color w:val="000000"/>
                <w:sz w:val="20"/>
                <w:szCs w:val="20"/>
                <w:lang w:eastAsia="en-US"/>
              </w:rPr>
              <w:t xml:space="preserve"> ^ indicates statistical significance at the 10% level, </w:t>
            </w:r>
            <w:r w:rsidRPr="001012B3">
              <w:rPr>
                <w:rFonts w:asciiTheme="majorBidi" w:hAnsiTheme="majorBidi" w:cstheme="majorBidi"/>
                <w:color w:val="000000"/>
                <w:sz w:val="20"/>
                <w:szCs w:val="20"/>
                <w:lang w:eastAsia="en-US"/>
              </w:rPr>
              <w:t>* indicates statistical significance at the 5% level</w:t>
            </w:r>
            <w:r>
              <w:rPr>
                <w:rFonts w:asciiTheme="majorBidi" w:hAnsiTheme="majorBidi" w:cstheme="majorBidi"/>
                <w:color w:val="000000"/>
                <w:sz w:val="20"/>
                <w:szCs w:val="20"/>
                <w:lang w:eastAsia="en-US"/>
              </w:rPr>
              <w:t>,</w:t>
            </w:r>
            <w:r w:rsidRPr="001012B3">
              <w:rPr>
                <w:rFonts w:asciiTheme="majorBidi" w:hAnsiTheme="majorBidi" w:cstheme="majorBidi"/>
                <w:color w:val="000000"/>
                <w:sz w:val="20"/>
                <w:szCs w:val="20"/>
                <w:lang w:eastAsia="en-US"/>
              </w:rPr>
              <w:t xml:space="preserve"> and ** indicates statistical significance at the 1% level. The values above the t values are parameter estimates for the variables being analyzed.</w:t>
            </w:r>
          </w:p>
        </w:tc>
      </w:tr>
    </w:tbl>
    <w:p w14:paraId="5D6E5AD9" w14:textId="4EC4DAF6" w:rsidR="000A0956" w:rsidRDefault="000A0956" w:rsidP="00890244">
      <w:pPr>
        <w:rPr>
          <w:rFonts w:asciiTheme="majorBidi" w:hAnsiTheme="majorBidi" w:cstheme="majorBidi"/>
          <w:b/>
        </w:rPr>
      </w:pPr>
    </w:p>
    <w:p w14:paraId="0FCB3072" w14:textId="23F0CCDF" w:rsidR="0006517E" w:rsidRPr="00B01761" w:rsidRDefault="005B48BA" w:rsidP="00B01761">
      <w:pPr>
        <w:rPr>
          <w:rFonts w:asciiTheme="majorBidi" w:hAnsiTheme="majorBidi" w:cstheme="majorBidi"/>
          <w:bCs/>
        </w:rPr>
      </w:pPr>
      <w:r>
        <w:rPr>
          <w:rFonts w:asciiTheme="majorBidi" w:hAnsiTheme="majorBidi" w:cstheme="majorBidi"/>
          <w:b/>
        </w:rPr>
        <w:tab/>
      </w:r>
      <w:r w:rsidR="00635802" w:rsidRPr="00B01761">
        <w:rPr>
          <w:rFonts w:asciiTheme="majorBidi" w:hAnsiTheme="majorBidi" w:cstheme="majorBidi"/>
          <w:bCs/>
        </w:rPr>
        <w:t xml:space="preserve">These models are very like the previous ones in terms of overall trends, the adjusted r squared values were the same for model 2 and 3. Model 4 and 1 cannot be used because model 4 has too high a corruption parameter and model 1 is a simple linear regression, which is not representative of the shape of the data. </w:t>
      </w:r>
      <w:r w:rsidR="00B567B2" w:rsidRPr="00B01761">
        <w:rPr>
          <w:rFonts w:asciiTheme="majorBidi" w:hAnsiTheme="majorBidi" w:cstheme="majorBidi"/>
          <w:bCs/>
        </w:rPr>
        <w:t>Model 2 will be preferred since the root mean squared error is lower than model 3 at 7.93461 as opposed to 7.93506</w:t>
      </w:r>
      <w:r w:rsidR="00B01761" w:rsidRPr="00B01761">
        <w:rPr>
          <w:rFonts w:asciiTheme="majorBidi" w:hAnsiTheme="majorBidi" w:cstheme="majorBidi"/>
          <w:bCs/>
        </w:rPr>
        <w:t>. Since the T values are stronger for the Natural Resource Rents, FDI, and energy RD&amp;DD variables, Model 2 will be preferred because the Natural Resource Rents variable is the most important independent variable of interest in this study.</w:t>
      </w:r>
      <w:r w:rsidR="00F274AB">
        <w:rPr>
          <w:rFonts w:asciiTheme="majorBidi" w:hAnsiTheme="majorBidi" w:cstheme="majorBidi"/>
          <w:bCs/>
        </w:rPr>
        <w:t xml:space="preserve"> </w:t>
      </w:r>
    </w:p>
    <w:p w14:paraId="57725E72" w14:textId="20483C9A" w:rsidR="000A2C29" w:rsidRDefault="00AF75E6" w:rsidP="00AF75E6">
      <w:pPr>
        <w:rPr>
          <w:rFonts w:asciiTheme="majorBidi" w:hAnsiTheme="majorBidi" w:cstheme="majorBidi"/>
          <w:b/>
        </w:rPr>
      </w:pPr>
      <w:r>
        <w:rPr>
          <w:rFonts w:asciiTheme="majorBidi" w:hAnsiTheme="majorBidi" w:cstheme="majorBidi"/>
          <w:b/>
        </w:rPr>
        <w:tab/>
      </w:r>
    </w:p>
    <w:p w14:paraId="010E4C4D" w14:textId="77777777" w:rsidR="0006517E" w:rsidRPr="00023FCD" w:rsidRDefault="0006517E" w:rsidP="00890244">
      <w:pPr>
        <w:rPr>
          <w:rFonts w:asciiTheme="majorBidi" w:hAnsiTheme="majorBidi" w:cstheme="majorBidi"/>
          <w:b/>
        </w:rPr>
      </w:pPr>
    </w:p>
    <w:tbl>
      <w:tblPr>
        <w:tblStyle w:val="TableGrid"/>
        <w:tblW w:w="10180" w:type="dxa"/>
        <w:tblLook w:val="04A0" w:firstRow="1" w:lastRow="0" w:firstColumn="1" w:lastColumn="0" w:noHBand="0" w:noVBand="1"/>
      </w:tblPr>
      <w:tblGrid>
        <w:gridCol w:w="2331"/>
        <w:gridCol w:w="2018"/>
        <w:gridCol w:w="1965"/>
        <w:gridCol w:w="1977"/>
        <w:gridCol w:w="1889"/>
      </w:tblGrid>
      <w:tr w:rsidR="0006517E" w:rsidRPr="00023FCD" w14:paraId="1121D400" w14:textId="77777777" w:rsidTr="00BE58EB">
        <w:tc>
          <w:tcPr>
            <w:tcW w:w="10180" w:type="dxa"/>
            <w:gridSpan w:val="5"/>
          </w:tcPr>
          <w:p w14:paraId="092805CF" w14:textId="6B535D82" w:rsidR="0006517E" w:rsidRPr="001012B3" w:rsidRDefault="0006517E" w:rsidP="005246B0">
            <w:pPr>
              <w:jc w:val="center"/>
              <w:rPr>
                <w:rFonts w:asciiTheme="majorBidi" w:hAnsiTheme="majorBidi" w:cstheme="majorBidi"/>
                <w:b/>
                <w:sz w:val="20"/>
                <w:szCs w:val="20"/>
              </w:rPr>
            </w:pPr>
            <w:r w:rsidRPr="001012B3">
              <w:rPr>
                <w:rFonts w:asciiTheme="majorBidi" w:hAnsiTheme="majorBidi" w:cstheme="majorBidi"/>
                <w:b/>
                <w:sz w:val="20"/>
                <w:szCs w:val="20"/>
              </w:rPr>
              <w:t xml:space="preserve">Table 1.4: Regression Models </w:t>
            </w:r>
            <w:r w:rsidR="005246B0" w:rsidRPr="001012B3">
              <w:rPr>
                <w:rFonts w:asciiTheme="majorBidi" w:hAnsiTheme="majorBidi" w:cstheme="majorBidi"/>
                <w:b/>
                <w:sz w:val="20"/>
                <w:szCs w:val="20"/>
              </w:rPr>
              <w:t>with</w:t>
            </w:r>
            <w:r w:rsidRPr="001012B3">
              <w:rPr>
                <w:rFonts w:asciiTheme="majorBidi" w:hAnsiTheme="majorBidi" w:cstheme="majorBidi"/>
                <w:b/>
                <w:sz w:val="20"/>
                <w:szCs w:val="20"/>
              </w:rPr>
              <w:t xml:space="preserve"> Regional Dummy Variables</w:t>
            </w:r>
          </w:p>
          <w:p w14:paraId="5F738F98" w14:textId="77777777" w:rsidR="0006517E" w:rsidRPr="001012B3" w:rsidRDefault="0006517E" w:rsidP="00BE58EB">
            <w:pPr>
              <w:jc w:val="center"/>
              <w:rPr>
                <w:rFonts w:asciiTheme="majorBidi" w:hAnsiTheme="majorBidi" w:cstheme="majorBidi"/>
                <w:b/>
                <w:sz w:val="20"/>
                <w:szCs w:val="20"/>
              </w:rPr>
            </w:pPr>
            <w:r w:rsidRPr="001012B3">
              <w:rPr>
                <w:rFonts w:asciiTheme="majorBidi" w:hAnsiTheme="majorBidi" w:cstheme="majorBidi"/>
                <w:b/>
                <w:sz w:val="20"/>
                <w:szCs w:val="20"/>
              </w:rPr>
              <w:t>Fossil Fuel Wealth and Renewable Energy Consumption</w:t>
            </w:r>
          </w:p>
          <w:p w14:paraId="6F58994D" w14:textId="77777777" w:rsidR="0006517E" w:rsidRPr="001012B3" w:rsidRDefault="0006517E" w:rsidP="00BE58EB">
            <w:pPr>
              <w:jc w:val="center"/>
              <w:rPr>
                <w:rFonts w:asciiTheme="majorBidi" w:hAnsiTheme="majorBidi" w:cstheme="majorBidi"/>
                <w:bCs/>
                <w:i/>
                <w:iCs/>
                <w:sz w:val="20"/>
                <w:szCs w:val="20"/>
              </w:rPr>
            </w:pPr>
            <w:r w:rsidRPr="001012B3">
              <w:rPr>
                <w:rFonts w:asciiTheme="majorBidi" w:hAnsiTheme="majorBidi" w:cstheme="majorBidi"/>
                <w:bCs/>
                <w:i/>
                <w:iCs/>
                <w:sz w:val="20"/>
                <w:szCs w:val="20"/>
              </w:rPr>
              <w:t>Dependent Variable: Renewable Energy Consumption</w:t>
            </w:r>
          </w:p>
          <w:p w14:paraId="34FE0C12" w14:textId="339CF2D2" w:rsidR="0006517E" w:rsidRPr="001012B3" w:rsidRDefault="0006517E" w:rsidP="00BE58EB">
            <w:pPr>
              <w:jc w:val="center"/>
              <w:rPr>
                <w:rFonts w:asciiTheme="majorBidi" w:hAnsiTheme="majorBidi" w:cstheme="majorBidi"/>
                <w:b/>
                <w:sz w:val="20"/>
                <w:szCs w:val="20"/>
              </w:rPr>
            </w:pPr>
            <w:r w:rsidRPr="001012B3">
              <w:rPr>
                <w:rFonts w:asciiTheme="majorBidi" w:hAnsiTheme="majorBidi" w:cstheme="majorBidi"/>
                <w:bCs/>
                <w:i/>
                <w:iCs/>
                <w:sz w:val="20"/>
                <w:szCs w:val="20"/>
              </w:rPr>
              <w:t>Controls: The White Test for Heteroscedasticity</w:t>
            </w:r>
            <w:r w:rsidR="005246B0" w:rsidRPr="001012B3">
              <w:rPr>
                <w:rFonts w:asciiTheme="majorBidi" w:hAnsiTheme="majorBidi" w:cstheme="majorBidi"/>
                <w:bCs/>
                <w:i/>
                <w:iCs/>
                <w:sz w:val="20"/>
                <w:szCs w:val="20"/>
              </w:rPr>
              <w:t>, Regional Dummy</w:t>
            </w:r>
            <w:r w:rsidRPr="001012B3">
              <w:rPr>
                <w:rFonts w:asciiTheme="majorBidi" w:hAnsiTheme="majorBidi" w:cstheme="majorBidi"/>
                <w:bCs/>
                <w:i/>
                <w:iCs/>
                <w:sz w:val="20"/>
                <w:szCs w:val="20"/>
              </w:rPr>
              <w:t xml:space="preserve"> </w:t>
            </w:r>
            <w:r w:rsidR="005246B0" w:rsidRPr="001012B3">
              <w:rPr>
                <w:rFonts w:asciiTheme="majorBidi" w:hAnsiTheme="majorBidi" w:cstheme="majorBidi"/>
                <w:bCs/>
                <w:i/>
                <w:iCs/>
                <w:sz w:val="20"/>
                <w:szCs w:val="20"/>
              </w:rPr>
              <w:t xml:space="preserve">Variables, </w:t>
            </w:r>
            <w:r w:rsidRPr="001012B3">
              <w:rPr>
                <w:rFonts w:asciiTheme="majorBidi" w:hAnsiTheme="majorBidi" w:cstheme="majorBidi"/>
                <w:bCs/>
                <w:i/>
                <w:iCs/>
                <w:sz w:val="20"/>
                <w:szCs w:val="20"/>
              </w:rPr>
              <w:t>and Quadratic Components for Nonlinear Data</w:t>
            </w:r>
          </w:p>
        </w:tc>
      </w:tr>
      <w:tr w:rsidR="0006517E" w:rsidRPr="00023FCD" w14:paraId="254A5FB5" w14:textId="77777777" w:rsidTr="00524F6A">
        <w:trPr>
          <w:trHeight w:val="1412"/>
        </w:trPr>
        <w:tc>
          <w:tcPr>
            <w:tcW w:w="2331" w:type="dxa"/>
            <w:tcBorders>
              <w:bottom w:val="single" w:sz="4" w:space="0" w:color="auto"/>
              <w:right w:val="nil"/>
            </w:tcBorders>
          </w:tcPr>
          <w:p w14:paraId="59CEC616" w14:textId="77777777" w:rsidR="0006517E" w:rsidRPr="001012B3" w:rsidRDefault="0006517E" w:rsidP="00BE58EB">
            <w:pPr>
              <w:rPr>
                <w:rFonts w:asciiTheme="majorBidi" w:hAnsiTheme="majorBidi" w:cstheme="majorBidi"/>
                <w:bCs/>
                <w:sz w:val="20"/>
                <w:szCs w:val="20"/>
              </w:rPr>
            </w:pPr>
          </w:p>
        </w:tc>
        <w:tc>
          <w:tcPr>
            <w:tcW w:w="2018" w:type="dxa"/>
            <w:tcBorders>
              <w:left w:val="nil"/>
              <w:bottom w:val="single" w:sz="4" w:space="0" w:color="auto"/>
              <w:right w:val="nil"/>
            </w:tcBorders>
          </w:tcPr>
          <w:p w14:paraId="6C921BC5" w14:textId="77777777" w:rsidR="0006517E" w:rsidRPr="001012B3" w:rsidRDefault="0006517E" w:rsidP="00BE58EB">
            <w:pPr>
              <w:rPr>
                <w:rFonts w:asciiTheme="majorBidi" w:hAnsiTheme="majorBidi" w:cstheme="majorBidi"/>
                <w:bCs/>
                <w:sz w:val="20"/>
                <w:szCs w:val="20"/>
              </w:rPr>
            </w:pPr>
            <w:r w:rsidRPr="001012B3">
              <w:rPr>
                <w:rFonts w:asciiTheme="majorBidi" w:hAnsiTheme="majorBidi" w:cstheme="majorBidi"/>
                <w:bCs/>
                <w:sz w:val="20"/>
                <w:szCs w:val="20"/>
              </w:rPr>
              <w:t>1.Simple Linear Regression Model</w:t>
            </w:r>
          </w:p>
        </w:tc>
        <w:tc>
          <w:tcPr>
            <w:tcW w:w="1965" w:type="dxa"/>
            <w:tcBorders>
              <w:left w:val="nil"/>
              <w:bottom w:val="single" w:sz="4" w:space="0" w:color="auto"/>
              <w:right w:val="nil"/>
            </w:tcBorders>
          </w:tcPr>
          <w:p w14:paraId="3C405658" w14:textId="77777777" w:rsidR="0006517E" w:rsidRPr="001012B3" w:rsidRDefault="0006517E" w:rsidP="00BE58EB">
            <w:pPr>
              <w:rPr>
                <w:rFonts w:asciiTheme="majorBidi" w:hAnsiTheme="majorBidi" w:cstheme="majorBidi"/>
                <w:bCs/>
                <w:sz w:val="20"/>
                <w:szCs w:val="20"/>
              </w:rPr>
            </w:pPr>
            <w:r w:rsidRPr="001012B3">
              <w:rPr>
                <w:rFonts w:asciiTheme="majorBidi" w:hAnsiTheme="majorBidi" w:cstheme="majorBidi"/>
                <w:bCs/>
                <w:sz w:val="20"/>
                <w:szCs w:val="20"/>
              </w:rPr>
              <w:t>2.Regression with a quadratic component for ER_DD</w:t>
            </w:r>
          </w:p>
        </w:tc>
        <w:tc>
          <w:tcPr>
            <w:tcW w:w="1977" w:type="dxa"/>
            <w:tcBorders>
              <w:left w:val="nil"/>
              <w:bottom w:val="single" w:sz="4" w:space="0" w:color="auto"/>
              <w:right w:val="nil"/>
            </w:tcBorders>
          </w:tcPr>
          <w:p w14:paraId="0B3D3887"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Cs/>
                <w:sz w:val="20"/>
                <w:szCs w:val="20"/>
              </w:rPr>
              <w:t>3.Regression with quadratic components for ER_DD and NRRENTS</w:t>
            </w:r>
          </w:p>
        </w:tc>
        <w:tc>
          <w:tcPr>
            <w:tcW w:w="1889" w:type="dxa"/>
            <w:tcBorders>
              <w:left w:val="nil"/>
              <w:bottom w:val="single" w:sz="4" w:space="0" w:color="auto"/>
            </w:tcBorders>
          </w:tcPr>
          <w:p w14:paraId="46AE3C41"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Cs/>
                <w:sz w:val="20"/>
                <w:szCs w:val="20"/>
              </w:rPr>
              <w:t>4.Regression with quadratic components for ER_DD, NRRENTS, and CORRUPTION1</w:t>
            </w:r>
          </w:p>
        </w:tc>
      </w:tr>
      <w:tr w:rsidR="0006517E" w:rsidRPr="00023FCD" w14:paraId="5A93F278" w14:textId="77777777" w:rsidTr="00524F6A">
        <w:tc>
          <w:tcPr>
            <w:tcW w:w="2331" w:type="dxa"/>
            <w:tcBorders>
              <w:left w:val="single" w:sz="4" w:space="0" w:color="auto"/>
              <w:right w:val="nil"/>
            </w:tcBorders>
          </w:tcPr>
          <w:p w14:paraId="31467148"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Natural Resource Rents as a Percentage of GDP [NRRENTS]</w:t>
            </w:r>
          </w:p>
        </w:tc>
        <w:tc>
          <w:tcPr>
            <w:tcW w:w="2018" w:type="dxa"/>
            <w:tcBorders>
              <w:left w:val="nil"/>
              <w:bottom w:val="single" w:sz="4" w:space="0" w:color="auto"/>
              <w:right w:val="nil"/>
            </w:tcBorders>
          </w:tcPr>
          <w:p w14:paraId="587C3846" w14:textId="620AF5F9"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-0.38846</w:t>
            </w:r>
          </w:p>
          <w:p w14:paraId="720822BA" w14:textId="4FB72C03" w:rsidR="0006517E"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(-6.</w:t>
            </w:r>
            <w:proofErr w:type="gramStart"/>
            <w:r w:rsidRPr="001012B3">
              <w:rPr>
                <w:rFonts w:asciiTheme="majorBidi" w:hAnsiTheme="majorBidi" w:cstheme="majorBidi"/>
                <w:color w:val="000000"/>
                <w:sz w:val="20"/>
                <w:szCs w:val="20"/>
                <w:lang w:eastAsia="en-US"/>
              </w:rPr>
              <w:t>26</w:t>
            </w:r>
            <w:r w:rsidR="0006517E"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3E6BA28E" w14:textId="6084FF3F" w:rsidR="00E00D1B" w:rsidRPr="001012B3" w:rsidRDefault="00E00D1B"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-0.46872</w:t>
            </w:r>
          </w:p>
          <w:p w14:paraId="6D27E5E3" w14:textId="41204748" w:rsidR="0006517E" w:rsidRPr="001012B3" w:rsidRDefault="009A5E98"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E00D1B" w:rsidRPr="001012B3">
              <w:rPr>
                <w:rFonts w:asciiTheme="majorBidi" w:hAnsiTheme="majorBidi" w:cstheme="majorBidi"/>
                <w:color w:val="000000"/>
                <w:sz w:val="20"/>
                <w:szCs w:val="20"/>
                <w:lang w:eastAsia="en-US"/>
              </w:rPr>
              <w:t>-8.</w:t>
            </w:r>
            <w:proofErr w:type="gramStart"/>
            <w:r w:rsidR="00E00D1B" w:rsidRPr="001012B3">
              <w:rPr>
                <w:rFonts w:asciiTheme="majorBidi" w:hAnsiTheme="majorBidi" w:cstheme="majorBidi"/>
                <w:color w:val="000000"/>
                <w:sz w:val="20"/>
                <w:szCs w:val="20"/>
                <w:lang w:eastAsia="en-US"/>
              </w:rPr>
              <w:t>53</w:t>
            </w:r>
            <w:r w:rsidR="0006517E"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5F8905FF" w14:textId="795FDF53" w:rsidR="00FF0B82" w:rsidRPr="001012B3" w:rsidRDefault="00FF0B82"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-0.75714</w:t>
            </w:r>
          </w:p>
          <w:p w14:paraId="778A6636" w14:textId="0E5B66FB" w:rsidR="0006517E" w:rsidRPr="001012B3" w:rsidRDefault="0006517E"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FF0B82" w:rsidRPr="001012B3">
              <w:rPr>
                <w:rFonts w:asciiTheme="majorBidi" w:hAnsiTheme="majorBidi" w:cstheme="majorBidi"/>
                <w:color w:val="000000"/>
                <w:sz w:val="20"/>
                <w:szCs w:val="20"/>
                <w:lang w:eastAsia="en-US"/>
              </w:rPr>
              <w:t>-4.</w:t>
            </w:r>
            <w:proofErr w:type="gramStart"/>
            <w:r w:rsidR="00FF0B82" w:rsidRPr="001012B3">
              <w:rPr>
                <w:rFonts w:asciiTheme="majorBidi" w:hAnsiTheme="majorBidi" w:cstheme="majorBidi"/>
                <w:color w:val="000000"/>
                <w:sz w:val="20"/>
                <w:szCs w:val="20"/>
                <w:lang w:eastAsia="en-US"/>
              </w:rPr>
              <w:t>59</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04A77935" w14:textId="2DEB3C08" w:rsidR="001D41A8" w:rsidRPr="001012B3" w:rsidRDefault="001D41A8" w:rsidP="001D41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-1.04177</w:t>
            </w:r>
          </w:p>
          <w:p w14:paraId="328605A9" w14:textId="638A6C25" w:rsidR="0006517E" w:rsidRPr="001012B3" w:rsidRDefault="0006517E" w:rsidP="001D41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1D41A8" w:rsidRPr="001012B3">
              <w:rPr>
                <w:rFonts w:asciiTheme="majorBidi" w:hAnsiTheme="majorBidi" w:cstheme="majorBidi"/>
                <w:color w:val="000000"/>
                <w:sz w:val="20"/>
                <w:szCs w:val="20"/>
                <w:lang w:eastAsia="en-US"/>
              </w:rPr>
              <w:t>-6.</w:t>
            </w:r>
            <w:proofErr w:type="gramStart"/>
            <w:r w:rsidR="001D41A8" w:rsidRPr="001012B3">
              <w:rPr>
                <w:rFonts w:asciiTheme="majorBidi" w:hAnsiTheme="majorBidi" w:cstheme="majorBidi"/>
                <w:color w:val="000000"/>
                <w:sz w:val="20"/>
                <w:szCs w:val="20"/>
                <w:lang w:eastAsia="en-US"/>
              </w:rPr>
              <w:t>42</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FF0B82" w:rsidRPr="00023FCD" w14:paraId="21F9BA31" w14:textId="77777777" w:rsidTr="00524F6A">
        <w:tc>
          <w:tcPr>
            <w:tcW w:w="2331" w:type="dxa"/>
            <w:tcBorders>
              <w:right w:val="nil"/>
            </w:tcBorders>
          </w:tcPr>
          <w:p w14:paraId="2B2CA928" w14:textId="4165A4EA" w:rsidR="00FF0B82" w:rsidRPr="001012B3" w:rsidRDefault="00FF0B82" w:rsidP="00BE58EB">
            <w:pPr>
              <w:rPr>
                <w:rFonts w:asciiTheme="majorBidi" w:hAnsiTheme="majorBidi" w:cstheme="majorBidi"/>
                <w:b/>
                <w:sz w:val="20"/>
                <w:szCs w:val="20"/>
              </w:rPr>
            </w:pPr>
            <w:r w:rsidRPr="001012B3">
              <w:rPr>
                <w:rFonts w:asciiTheme="majorBidi" w:hAnsiTheme="majorBidi" w:cstheme="majorBidi"/>
                <w:b/>
                <w:sz w:val="20"/>
                <w:szCs w:val="20"/>
              </w:rPr>
              <w:t>Quadratic Component for NRRENTS</w:t>
            </w:r>
          </w:p>
        </w:tc>
        <w:tc>
          <w:tcPr>
            <w:tcW w:w="2018" w:type="dxa"/>
            <w:tcBorders>
              <w:left w:val="nil"/>
              <w:bottom w:val="single" w:sz="4" w:space="0" w:color="auto"/>
              <w:right w:val="nil"/>
            </w:tcBorders>
          </w:tcPr>
          <w:p w14:paraId="6B6234D3" w14:textId="737485F6" w:rsidR="00FF0B82" w:rsidRPr="001012B3" w:rsidRDefault="00FF0B82"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319185EE" w14:textId="58443037" w:rsidR="00FF0B82" w:rsidRPr="001012B3" w:rsidRDefault="00FF0B82"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165AFAE3" w14:textId="1EC576CE" w:rsidR="00FF0B82" w:rsidRPr="001012B3" w:rsidRDefault="00FF0B82"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0.00845</w:t>
            </w:r>
            <w:r w:rsidR="00FA09AE">
              <w:rPr>
                <w:rFonts w:asciiTheme="majorBidi" w:hAnsiTheme="majorBidi" w:cstheme="majorBidi"/>
                <w:color w:val="000000"/>
                <w:sz w:val="20"/>
                <w:szCs w:val="20"/>
                <w:lang w:eastAsia="en-US"/>
              </w:rPr>
              <w:t>^</w:t>
            </w:r>
          </w:p>
          <w:p w14:paraId="36CBB7EE" w14:textId="06095D59" w:rsidR="00FF0B82" w:rsidRPr="001012B3" w:rsidRDefault="00FF0B82"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(1.90)</w:t>
            </w:r>
          </w:p>
        </w:tc>
        <w:tc>
          <w:tcPr>
            <w:tcW w:w="1889" w:type="dxa"/>
            <w:tcBorders>
              <w:left w:val="nil"/>
              <w:bottom w:val="single" w:sz="4" w:space="0" w:color="auto"/>
            </w:tcBorders>
          </w:tcPr>
          <w:p w14:paraId="61AAD3EB" w14:textId="7190CB17"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0.01276</w:t>
            </w:r>
          </w:p>
          <w:p w14:paraId="405BEF57" w14:textId="5063B3C9" w:rsidR="00FF0B82"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3.28)</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06517E" w:rsidRPr="00023FCD" w14:paraId="45E0AFA3" w14:textId="77777777" w:rsidTr="00524F6A">
        <w:tc>
          <w:tcPr>
            <w:tcW w:w="2331" w:type="dxa"/>
            <w:tcBorders>
              <w:right w:val="nil"/>
            </w:tcBorders>
          </w:tcPr>
          <w:p w14:paraId="78C9C9C5"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Energy Research, Development, and Demonstration [ER_DD]</w:t>
            </w:r>
          </w:p>
        </w:tc>
        <w:tc>
          <w:tcPr>
            <w:tcW w:w="2018" w:type="dxa"/>
            <w:tcBorders>
              <w:left w:val="nil"/>
              <w:bottom w:val="single" w:sz="4" w:space="0" w:color="auto"/>
              <w:right w:val="nil"/>
            </w:tcBorders>
          </w:tcPr>
          <w:p w14:paraId="17293225" w14:textId="117420F0"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0.00476</w:t>
            </w:r>
          </w:p>
          <w:p w14:paraId="0F56E2F1" w14:textId="69008A92" w:rsidR="0006517E" w:rsidRPr="001012B3" w:rsidRDefault="0006517E"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132C73" w:rsidRPr="001012B3">
              <w:rPr>
                <w:rFonts w:asciiTheme="majorBidi" w:hAnsiTheme="majorBidi" w:cstheme="majorBidi"/>
                <w:color w:val="000000"/>
                <w:sz w:val="20"/>
                <w:szCs w:val="20"/>
                <w:lang w:eastAsia="en-US"/>
              </w:rPr>
              <w:t>1.47</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26E0816A" w14:textId="3C53C43F" w:rsidR="009A5E98" w:rsidRPr="001012B3" w:rsidRDefault="009A5E98" w:rsidP="009A5E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0.03802</w:t>
            </w:r>
          </w:p>
          <w:p w14:paraId="09263A1D" w14:textId="1BF518E3" w:rsidR="0006517E" w:rsidRPr="001012B3" w:rsidRDefault="009A5E98" w:rsidP="009A5E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 xml:space="preserve"> </w:t>
            </w:r>
            <w:r w:rsidR="0006517E" w:rsidRPr="001012B3">
              <w:rPr>
                <w:rFonts w:asciiTheme="majorBidi" w:hAnsiTheme="majorBidi" w:cstheme="majorBidi"/>
                <w:color w:val="000000"/>
                <w:sz w:val="20"/>
                <w:szCs w:val="20"/>
                <w:lang w:eastAsia="en-US"/>
              </w:rPr>
              <w:t>(</w:t>
            </w:r>
            <w:proofErr w:type="gramStart"/>
            <w:r w:rsidR="0006517E" w:rsidRPr="001012B3">
              <w:rPr>
                <w:rFonts w:asciiTheme="majorBidi" w:hAnsiTheme="majorBidi" w:cstheme="majorBidi"/>
                <w:color w:val="000000"/>
                <w:sz w:val="20"/>
                <w:szCs w:val="20"/>
                <w:lang w:eastAsia="en-US"/>
              </w:rPr>
              <w:t>2.75)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23A1ED72" w14:textId="3DCC0B76" w:rsidR="00374F89" w:rsidRPr="001012B3" w:rsidRDefault="00374F89" w:rsidP="00374F8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0.03559</w:t>
            </w:r>
          </w:p>
          <w:p w14:paraId="2837CF9B" w14:textId="24C88167" w:rsidR="0006517E" w:rsidRPr="001012B3" w:rsidRDefault="0006517E" w:rsidP="00374F8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374F89" w:rsidRPr="001012B3">
              <w:rPr>
                <w:rFonts w:asciiTheme="majorBidi" w:hAnsiTheme="majorBidi" w:cstheme="majorBidi"/>
                <w:color w:val="000000"/>
                <w:sz w:val="20"/>
                <w:szCs w:val="20"/>
                <w:lang w:eastAsia="en-US"/>
              </w:rPr>
              <w:t>4.15)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65FC4063" w14:textId="1F967718" w:rsidR="00547A9B" w:rsidRPr="001012B3" w:rsidRDefault="00547A9B" w:rsidP="00547A9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0.03255</w:t>
            </w:r>
          </w:p>
          <w:p w14:paraId="0782F43E" w14:textId="3B190417" w:rsidR="0006517E" w:rsidRPr="001012B3" w:rsidRDefault="0006517E" w:rsidP="00547A9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547A9B" w:rsidRPr="001012B3">
              <w:rPr>
                <w:rFonts w:asciiTheme="majorBidi" w:hAnsiTheme="majorBidi" w:cstheme="majorBidi"/>
                <w:color w:val="000000"/>
                <w:sz w:val="20"/>
                <w:szCs w:val="20"/>
                <w:lang w:eastAsia="en-US"/>
              </w:rPr>
              <w:t>4.14</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9A5E98" w:rsidRPr="00023FCD" w14:paraId="066C9B6A" w14:textId="77777777" w:rsidTr="00524F6A">
        <w:tc>
          <w:tcPr>
            <w:tcW w:w="2331" w:type="dxa"/>
            <w:tcBorders>
              <w:right w:val="nil"/>
            </w:tcBorders>
          </w:tcPr>
          <w:p w14:paraId="02963D38" w14:textId="0F1743DD" w:rsidR="009A5E98" w:rsidRPr="001012B3" w:rsidRDefault="009A5E98" w:rsidP="00BE58EB">
            <w:pPr>
              <w:rPr>
                <w:rFonts w:asciiTheme="majorBidi" w:hAnsiTheme="majorBidi" w:cstheme="majorBidi"/>
                <w:b/>
                <w:sz w:val="20"/>
                <w:szCs w:val="20"/>
              </w:rPr>
            </w:pPr>
            <w:r w:rsidRPr="001012B3">
              <w:rPr>
                <w:rFonts w:asciiTheme="majorBidi" w:hAnsiTheme="majorBidi" w:cstheme="majorBidi"/>
                <w:b/>
                <w:sz w:val="20"/>
                <w:szCs w:val="20"/>
              </w:rPr>
              <w:t>Quadratic Component for the ER&amp;DD Variable</w:t>
            </w:r>
          </w:p>
        </w:tc>
        <w:tc>
          <w:tcPr>
            <w:tcW w:w="2018" w:type="dxa"/>
            <w:tcBorders>
              <w:left w:val="nil"/>
              <w:bottom w:val="single" w:sz="4" w:space="0" w:color="auto"/>
              <w:right w:val="nil"/>
            </w:tcBorders>
          </w:tcPr>
          <w:p w14:paraId="58B731C2" w14:textId="5880E536" w:rsidR="009A5E98" w:rsidRPr="001012B3" w:rsidRDefault="00913DE2"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5C429E9E" w14:textId="02CBE839" w:rsidR="00913DE2" w:rsidRPr="001012B3" w:rsidRDefault="00913DE2" w:rsidP="00913DE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-0.00001564</w:t>
            </w:r>
          </w:p>
          <w:p w14:paraId="06FCC3F6" w14:textId="49BEBE9F" w:rsidR="009A5E98" w:rsidRPr="001012B3" w:rsidRDefault="00E00D1B"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14)</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44C7450F" w14:textId="2BB13980" w:rsidR="00FF0B82" w:rsidRPr="001012B3" w:rsidRDefault="00FF0B82"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-0.00001461</w:t>
            </w:r>
          </w:p>
          <w:p w14:paraId="29F66EBD" w14:textId="35A3B28D" w:rsidR="009A5E98" w:rsidRPr="001012B3" w:rsidRDefault="00FF0B82" w:rsidP="00FF0B82">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86)</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302E6A01" w14:textId="3F0CAE10" w:rsidR="001D41A8" w:rsidRPr="001012B3" w:rsidRDefault="001D41A8" w:rsidP="001D41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-0.00001394</w:t>
            </w:r>
          </w:p>
          <w:p w14:paraId="6E030F3D" w14:textId="6405AE6D" w:rsidR="009A5E98" w:rsidRPr="001012B3" w:rsidRDefault="001D41A8" w:rsidP="001D41A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87)</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06517E" w:rsidRPr="00023FCD" w14:paraId="55480F80" w14:textId="77777777" w:rsidTr="00524F6A">
        <w:tc>
          <w:tcPr>
            <w:tcW w:w="2331" w:type="dxa"/>
            <w:tcBorders>
              <w:right w:val="nil"/>
            </w:tcBorders>
          </w:tcPr>
          <w:p w14:paraId="57BEE283" w14:textId="2D56531B" w:rsidR="0006517E" w:rsidRPr="001012B3" w:rsidRDefault="003C003E" w:rsidP="00BE58EB">
            <w:pPr>
              <w:widowControl w:val="0"/>
              <w:autoSpaceDE w:val="0"/>
              <w:autoSpaceDN w:val="0"/>
              <w:adjustRightInd w:val="0"/>
              <w:spacing w:after="240" w:line="260" w:lineRule="atLeast"/>
              <w:rPr>
                <w:rFonts w:asciiTheme="majorBidi" w:hAnsiTheme="majorBidi" w:cstheme="majorBidi"/>
                <w:b/>
                <w:color w:val="000000"/>
                <w:sz w:val="20"/>
                <w:szCs w:val="20"/>
                <w:lang w:eastAsia="en-US"/>
              </w:rPr>
            </w:pPr>
            <w:r w:rsidRPr="001012B3">
              <w:rPr>
                <w:rFonts w:asciiTheme="majorBidi" w:hAnsiTheme="majorBidi" w:cstheme="majorBidi"/>
                <w:b/>
                <w:sz w:val="20"/>
                <w:szCs w:val="20"/>
              </w:rPr>
              <w:t xml:space="preserve">Foreign Direct Investment in millions </w:t>
            </w:r>
            <w:r w:rsidRPr="001012B3">
              <w:rPr>
                <w:rFonts w:asciiTheme="majorBidi" w:hAnsiTheme="majorBidi" w:cstheme="majorBidi"/>
                <w:b/>
                <w:sz w:val="20"/>
                <w:szCs w:val="20"/>
              </w:rPr>
              <w:lastRenderedPageBreak/>
              <w:t>of US Dollars [</w:t>
            </w:r>
            <w:r w:rsidRPr="001012B3">
              <w:rPr>
                <w:rFonts w:asciiTheme="majorBidi" w:hAnsiTheme="majorBidi" w:cstheme="majorBidi"/>
                <w:b/>
                <w:color w:val="000000"/>
                <w:sz w:val="20"/>
                <w:szCs w:val="20"/>
                <w:lang w:eastAsia="en-US"/>
              </w:rPr>
              <w:t>FDI]</w:t>
            </w:r>
          </w:p>
        </w:tc>
        <w:tc>
          <w:tcPr>
            <w:tcW w:w="2018" w:type="dxa"/>
            <w:tcBorders>
              <w:left w:val="nil"/>
              <w:bottom w:val="single" w:sz="4" w:space="0" w:color="auto"/>
              <w:right w:val="nil"/>
            </w:tcBorders>
          </w:tcPr>
          <w:p w14:paraId="1DFC0FE3" w14:textId="3E736408"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-0.00000571</w:t>
            </w:r>
          </w:p>
          <w:p w14:paraId="3766F453" w14:textId="60DDDC78" w:rsidR="0006517E" w:rsidRPr="001012B3" w:rsidRDefault="0006517E"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w:t>
            </w:r>
            <w:r w:rsidR="00132C73" w:rsidRPr="001012B3">
              <w:rPr>
                <w:rFonts w:asciiTheme="majorBidi" w:hAnsiTheme="majorBidi" w:cstheme="majorBidi"/>
                <w:color w:val="000000"/>
                <w:sz w:val="20"/>
                <w:szCs w:val="20"/>
                <w:lang w:eastAsia="en-US"/>
              </w:rPr>
              <w:t>-0.47</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6270D4E4" w14:textId="38C23BBC" w:rsidR="00E00D1B" w:rsidRPr="001012B3" w:rsidRDefault="00E00D1B"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-0.00004032</w:t>
            </w:r>
          </w:p>
          <w:p w14:paraId="408E4DD4" w14:textId="49017852" w:rsidR="0006517E" w:rsidRPr="001012B3" w:rsidRDefault="0006517E"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w:t>
            </w:r>
            <w:r w:rsidR="00E00D1B" w:rsidRPr="001012B3">
              <w:rPr>
                <w:rFonts w:asciiTheme="majorBidi" w:hAnsiTheme="majorBidi" w:cstheme="majorBidi"/>
                <w:color w:val="000000"/>
                <w:sz w:val="20"/>
                <w:szCs w:val="20"/>
                <w:lang w:eastAsia="en-US"/>
              </w:rPr>
              <w:t>-2.</w:t>
            </w:r>
            <w:proofErr w:type="gramStart"/>
            <w:r w:rsidR="00E00D1B" w:rsidRPr="001012B3">
              <w:rPr>
                <w:rFonts w:asciiTheme="majorBidi" w:hAnsiTheme="majorBidi" w:cstheme="majorBidi"/>
                <w:color w:val="000000"/>
                <w:sz w:val="20"/>
                <w:szCs w:val="20"/>
                <w:lang w:eastAsia="en-US"/>
              </w:rPr>
              <w:t>72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4DE41914" w14:textId="00250D05" w:rsidR="005D4598" w:rsidRPr="001012B3" w:rsidRDefault="005D4598" w:rsidP="000879A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-0.00003568</w:t>
            </w:r>
          </w:p>
          <w:p w14:paraId="498793F5" w14:textId="5871AAC5" w:rsidR="0006517E" w:rsidRPr="001012B3" w:rsidRDefault="0006517E" w:rsidP="000879A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w:t>
            </w:r>
            <w:r w:rsidR="005D4598" w:rsidRPr="001012B3">
              <w:rPr>
                <w:rFonts w:asciiTheme="majorBidi" w:hAnsiTheme="majorBidi" w:cstheme="majorBidi"/>
                <w:color w:val="000000"/>
                <w:sz w:val="20"/>
                <w:szCs w:val="20"/>
                <w:lang w:eastAsia="en-US"/>
              </w:rPr>
              <w:t>-2.</w:t>
            </w:r>
            <w:proofErr w:type="gramStart"/>
            <w:r w:rsidR="005D4598" w:rsidRPr="001012B3">
              <w:rPr>
                <w:rFonts w:asciiTheme="majorBidi" w:hAnsiTheme="majorBidi" w:cstheme="majorBidi"/>
                <w:color w:val="000000"/>
                <w:sz w:val="20"/>
                <w:szCs w:val="20"/>
                <w:lang w:eastAsia="en-US"/>
              </w:rPr>
              <w:t>42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p>
        </w:tc>
        <w:tc>
          <w:tcPr>
            <w:tcW w:w="1889" w:type="dxa"/>
            <w:tcBorders>
              <w:left w:val="nil"/>
              <w:bottom w:val="single" w:sz="4" w:space="0" w:color="auto"/>
            </w:tcBorders>
          </w:tcPr>
          <w:p w14:paraId="08E2B259" w14:textId="78BD6295"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-0.00003878</w:t>
            </w:r>
          </w:p>
          <w:p w14:paraId="57BBA8D0" w14:textId="1BB11E43" w:rsidR="0006517E"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lastRenderedPageBreak/>
              <w:t>(-2.</w:t>
            </w:r>
            <w:proofErr w:type="gramStart"/>
            <w:r w:rsidRPr="001012B3">
              <w:rPr>
                <w:rFonts w:asciiTheme="majorBidi" w:hAnsiTheme="majorBidi" w:cstheme="majorBidi"/>
                <w:color w:val="000000"/>
                <w:sz w:val="20"/>
                <w:szCs w:val="20"/>
                <w:lang w:eastAsia="en-US"/>
              </w:rPr>
              <w:t>86</w:t>
            </w:r>
            <w:r w:rsidR="0006517E"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06517E" w:rsidRPr="00023FCD" w14:paraId="28F3D9DD" w14:textId="77777777" w:rsidTr="00524F6A">
        <w:tc>
          <w:tcPr>
            <w:tcW w:w="2331" w:type="dxa"/>
            <w:tcBorders>
              <w:right w:val="nil"/>
            </w:tcBorders>
          </w:tcPr>
          <w:p w14:paraId="48877678" w14:textId="4B5F2AB3" w:rsidR="0006517E" w:rsidRPr="001012B3" w:rsidRDefault="00412B47" w:rsidP="00BE58EB">
            <w:pPr>
              <w:widowControl w:val="0"/>
              <w:autoSpaceDE w:val="0"/>
              <w:autoSpaceDN w:val="0"/>
              <w:adjustRightInd w:val="0"/>
              <w:spacing w:after="240" w:line="260" w:lineRule="atLeast"/>
              <w:rPr>
                <w:rFonts w:asciiTheme="majorBidi" w:hAnsiTheme="majorBidi" w:cstheme="majorBidi"/>
                <w:b/>
                <w:bCs/>
                <w:color w:val="000000"/>
                <w:sz w:val="20"/>
                <w:szCs w:val="20"/>
                <w:lang w:eastAsia="en-US"/>
              </w:rPr>
            </w:pPr>
            <w:r w:rsidRPr="001012B3">
              <w:rPr>
                <w:rFonts w:asciiTheme="majorBidi" w:hAnsiTheme="majorBidi" w:cstheme="majorBidi"/>
                <w:b/>
                <w:bCs/>
                <w:color w:val="000000"/>
                <w:sz w:val="20"/>
                <w:szCs w:val="20"/>
                <w:lang w:eastAsia="en-US"/>
              </w:rPr>
              <w:lastRenderedPageBreak/>
              <w:t>Net Energy</w:t>
            </w:r>
            <w:r w:rsidR="0006517E" w:rsidRPr="001012B3">
              <w:rPr>
                <w:rFonts w:asciiTheme="majorBidi" w:hAnsiTheme="majorBidi" w:cstheme="majorBidi"/>
                <w:b/>
                <w:bCs/>
                <w:color w:val="000000"/>
                <w:sz w:val="20"/>
                <w:szCs w:val="20"/>
                <w:lang w:eastAsia="en-US"/>
              </w:rPr>
              <w:t xml:space="preserve"> Imports Measured in Oil Equivalents [ENERGYIMPORTS]</w:t>
            </w:r>
          </w:p>
        </w:tc>
        <w:tc>
          <w:tcPr>
            <w:tcW w:w="2018" w:type="dxa"/>
            <w:tcBorders>
              <w:left w:val="nil"/>
              <w:bottom w:val="single" w:sz="4" w:space="0" w:color="auto"/>
              <w:right w:val="nil"/>
            </w:tcBorders>
          </w:tcPr>
          <w:p w14:paraId="7585CC8B" w14:textId="3DBDF2E9" w:rsidR="00AB0F61" w:rsidRPr="001012B3" w:rsidRDefault="00AB0F61" w:rsidP="00AB0F61">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-0.04920</w:t>
            </w:r>
          </w:p>
          <w:p w14:paraId="074BBC4B" w14:textId="74E2A9E2" w:rsidR="0006517E"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(-15.</w:t>
            </w:r>
            <w:proofErr w:type="gramStart"/>
            <w:r w:rsidRPr="001012B3">
              <w:rPr>
                <w:rFonts w:asciiTheme="majorBidi" w:hAnsiTheme="majorBidi" w:cstheme="majorBidi"/>
                <w:color w:val="000000"/>
                <w:sz w:val="20"/>
                <w:szCs w:val="20"/>
                <w:lang w:eastAsia="en-US"/>
              </w:rPr>
              <w:t>81</w:t>
            </w:r>
            <w:r w:rsidR="0006517E"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65141D0A" w14:textId="6C34914E" w:rsidR="00E00D1B" w:rsidRPr="001012B3" w:rsidRDefault="00E00D1B" w:rsidP="000879A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-0.05274</w:t>
            </w:r>
          </w:p>
          <w:p w14:paraId="691952BD" w14:textId="369C3020" w:rsidR="0006517E" w:rsidRPr="001012B3" w:rsidRDefault="0006517E" w:rsidP="000879A6">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E00D1B" w:rsidRPr="001012B3">
              <w:rPr>
                <w:rFonts w:asciiTheme="majorBidi" w:hAnsiTheme="majorBidi" w:cstheme="majorBidi"/>
                <w:color w:val="000000"/>
                <w:sz w:val="20"/>
                <w:szCs w:val="20"/>
                <w:lang w:eastAsia="en-US"/>
              </w:rPr>
              <w:t>-15.</w:t>
            </w:r>
            <w:proofErr w:type="gramStart"/>
            <w:r w:rsidR="00E00D1B" w:rsidRPr="001012B3">
              <w:rPr>
                <w:rFonts w:asciiTheme="majorBidi" w:hAnsiTheme="majorBidi" w:cstheme="majorBidi"/>
                <w:color w:val="000000"/>
                <w:sz w:val="20"/>
                <w:szCs w:val="20"/>
                <w:lang w:eastAsia="en-US"/>
              </w:rPr>
              <w:t>58</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1515BDAB" w14:textId="499FA15A" w:rsidR="005D4598"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-0.05245</w:t>
            </w:r>
          </w:p>
          <w:p w14:paraId="7D38B971" w14:textId="20EEFA31" w:rsidR="0006517E" w:rsidRPr="001012B3" w:rsidRDefault="0006517E"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5D4598" w:rsidRPr="001012B3">
              <w:rPr>
                <w:rFonts w:asciiTheme="majorBidi" w:hAnsiTheme="majorBidi" w:cstheme="majorBidi"/>
                <w:color w:val="000000"/>
                <w:sz w:val="20"/>
                <w:szCs w:val="20"/>
                <w:lang w:eastAsia="en-US"/>
              </w:rPr>
              <w:t>-15.</w:t>
            </w:r>
            <w:proofErr w:type="gramStart"/>
            <w:r w:rsidR="005D4598" w:rsidRPr="001012B3">
              <w:rPr>
                <w:rFonts w:asciiTheme="majorBidi" w:hAnsiTheme="majorBidi" w:cstheme="majorBidi"/>
                <w:color w:val="000000"/>
                <w:sz w:val="20"/>
                <w:szCs w:val="20"/>
                <w:lang w:eastAsia="en-US"/>
              </w:rPr>
              <w:t>65</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6BBA1729" w14:textId="36B45243"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-0.05324</w:t>
            </w:r>
          </w:p>
          <w:p w14:paraId="1C9205C3" w14:textId="0B00F6FB" w:rsidR="0006517E" w:rsidRPr="001012B3" w:rsidRDefault="0006517E"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0A2C29" w:rsidRPr="001012B3">
              <w:rPr>
                <w:rFonts w:asciiTheme="majorBidi" w:hAnsiTheme="majorBidi" w:cstheme="majorBidi"/>
                <w:color w:val="000000"/>
                <w:sz w:val="20"/>
                <w:szCs w:val="20"/>
                <w:lang w:eastAsia="en-US"/>
              </w:rPr>
              <w:t>-16.</w:t>
            </w:r>
            <w:proofErr w:type="gramStart"/>
            <w:r w:rsidR="000A2C29" w:rsidRPr="001012B3">
              <w:rPr>
                <w:rFonts w:asciiTheme="majorBidi" w:hAnsiTheme="majorBidi" w:cstheme="majorBidi"/>
                <w:color w:val="000000"/>
                <w:sz w:val="20"/>
                <w:szCs w:val="20"/>
                <w:lang w:eastAsia="en-US"/>
              </w:rPr>
              <w:t>97</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06517E" w:rsidRPr="00023FCD" w14:paraId="2BD34B67" w14:textId="77777777" w:rsidTr="00524F6A">
        <w:trPr>
          <w:trHeight w:val="1025"/>
        </w:trPr>
        <w:tc>
          <w:tcPr>
            <w:tcW w:w="2331" w:type="dxa"/>
            <w:tcBorders>
              <w:right w:val="nil"/>
            </w:tcBorders>
          </w:tcPr>
          <w:p w14:paraId="2DF9CCD3"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Adult Tertiary Education Rate [EDUCATION]</w:t>
            </w:r>
          </w:p>
        </w:tc>
        <w:tc>
          <w:tcPr>
            <w:tcW w:w="2018" w:type="dxa"/>
            <w:tcBorders>
              <w:left w:val="nil"/>
              <w:bottom w:val="single" w:sz="4" w:space="0" w:color="auto"/>
              <w:right w:val="nil"/>
            </w:tcBorders>
          </w:tcPr>
          <w:p w14:paraId="26BBBA80" w14:textId="6B20121E" w:rsidR="000C33DA" w:rsidRPr="001012B3" w:rsidRDefault="000C33DA" w:rsidP="000C33DA">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0.72963</w:t>
            </w:r>
          </w:p>
          <w:p w14:paraId="4D2D9370" w14:textId="3F0FB21B" w:rsidR="0006517E" w:rsidRPr="001012B3" w:rsidRDefault="000C33DA"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132C73" w:rsidRPr="001012B3">
              <w:rPr>
                <w:rFonts w:asciiTheme="majorBidi" w:hAnsiTheme="majorBidi" w:cstheme="majorBidi"/>
                <w:color w:val="000000"/>
                <w:sz w:val="20"/>
                <w:szCs w:val="20"/>
                <w:lang w:eastAsia="en-US"/>
              </w:rPr>
              <w:t>3.76</w:t>
            </w:r>
            <w:r w:rsidR="0006517E"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424DFE27" w14:textId="5A2EF71E" w:rsidR="00E00D1B" w:rsidRPr="001012B3" w:rsidRDefault="00E00D1B"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0.52216</w:t>
            </w:r>
          </w:p>
          <w:p w14:paraId="44494859" w14:textId="5830951E" w:rsidR="0006517E" w:rsidRPr="001012B3" w:rsidRDefault="0006517E"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E00D1B" w:rsidRPr="001012B3">
              <w:rPr>
                <w:rFonts w:asciiTheme="majorBidi" w:hAnsiTheme="majorBidi" w:cstheme="majorBidi"/>
                <w:color w:val="000000"/>
                <w:sz w:val="20"/>
                <w:szCs w:val="20"/>
                <w:lang w:eastAsia="en-US"/>
              </w:rPr>
              <w:t>3.02</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c>
          <w:tcPr>
            <w:tcW w:w="1977" w:type="dxa"/>
            <w:tcBorders>
              <w:left w:val="nil"/>
              <w:bottom w:val="single" w:sz="4" w:space="0" w:color="auto"/>
              <w:right w:val="nil"/>
            </w:tcBorders>
          </w:tcPr>
          <w:p w14:paraId="056AA744" w14:textId="6FB7A435" w:rsidR="005D4598"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0.52978</w:t>
            </w:r>
          </w:p>
          <w:p w14:paraId="452F0FC1" w14:textId="5AD57B89" w:rsidR="0006517E" w:rsidRPr="001012B3" w:rsidRDefault="0006517E"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005D4598" w:rsidRPr="001012B3">
              <w:rPr>
                <w:rFonts w:asciiTheme="majorBidi" w:hAnsiTheme="majorBidi" w:cstheme="majorBidi"/>
                <w:color w:val="000000"/>
                <w:sz w:val="20"/>
                <w:szCs w:val="20"/>
                <w:lang w:eastAsia="en-US"/>
              </w:rPr>
              <w:t>3.12</w:t>
            </w:r>
            <w:r w:rsidRPr="001012B3">
              <w:rPr>
                <w:rFonts w:asciiTheme="majorBidi" w:hAnsiTheme="majorBidi" w:cstheme="majorBidi"/>
                <w:color w:val="000000"/>
                <w:sz w:val="20"/>
                <w:szCs w:val="20"/>
                <w:lang w:eastAsia="en-US"/>
              </w:rPr>
              <w:t>)</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3332DF38" w14:textId="09024BD0"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0.33433</w:t>
            </w:r>
          </w:p>
          <w:p w14:paraId="6BE42E5B" w14:textId="4AF1163A" w:rsidR="0006517E" w:rsidRPr="001012B3" w:rsidRDefault="0006517E"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proofErr w:type="gramStart"/>
            <w:r w:rsidR="000A2C29" w:rsidRPr="001012B3">
              <w:rPr>
                <w:rFonts w:asciiTheme="majorBidi" w:hAnsiTheme="majorBidi" w:cstheme="majorBidi"/>
                <w:color w:val="000000"/>
                <w:sz w:val="20"/>
                <w:szCs w:val="20"/>
                <w:lang w:eastAsia="en-US"/>
              </w:rPr>
              <w:t>2.38</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p>
        </w:tc>
      </w:tr>
      <w:tr w:rsidR="0006517E" w:rsidRPr="00023FCD" w14:paraId="7E33343B" w14:textId="77777777" w:rsidTr="00524F6A">
        <w:tc>
          <w:tcPr>
            <w:tcW w:w="2331" w:type="dxa"/>
            <w:tcBorders>
              <w:right w:val="nil"/>
            </w:tcBorders>
          </w:tcPr>
          <w:p w14:paraId="64006916"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Perception of Corruption [CORRUPTION1]</w:t>
            </w:r>
          </w:p>
        </w:tc>
        <w:tc>
          <w:tcPr>
            <w:tcW w:w="2018" w:type="dxa"/>
            <w:tcBorders>
              <w:left w:val="nil"/>
              <w:bottom w:val="single" w:sz="4" w:space="0" w:color="auto"/>
              <w:right w:val="nil"/>
            </w:tcBorders>
          </w:tcPr>
          <w:p w14:paraId="6FE72651" w14:textId="0C9338C6" w:rsidR="000C33DA" w:rsidRPr="001012B3" w:rsidRDefault="000C33DA" w:rsidP="000C33DA">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-0.69724</w:t>
            </w:r>
          </w:p>
          <w:p w14:paraId="7FAA302D" w14:textId="05AFE606" w:rsidR="0006517E" w:rsidRPr="001012B3" w:rsidRDefault="0006517E"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132C73" w:rsidRPr="001012B3">
              <w:rPr>
                <w:rFonts w:asciiTheme="majorBidi" w:hAnsiTheme="majorBidi" w:cstheme="majorBidi"/>
                <w:color w:val="000000"/>
                <w:sz w:val="20"/>
                <w:szCs w:val="20"/>
                <w:lang w:eastAsia="en-US"/>
              </w:rPr>
              <w:t>-0.76</w:t>
            </w:r>
            <w:r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36B0D994" w14:textId="186B8DE9" w:rsidR="00E00D1B" w:rsidRPr="001012B3" w:rsidRDefault="00E00D1B"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-1.34984</w:t>
            </w:r>
            <w:r w:rsidR="00FA09AE">
              <w:rPr>
                <w:rFonts w:asciiTheme="majorBidi" w:hAnsiTheme="majorBidi" w:cstheme="majorBidi"/>
                <w:color w:val="000000"/>
                <w:sz w:val="20"/>
                <w:szCs w:val="20"/>
                <w:lang w:eastAsia="en-US"/>
              </w:rPr>
              <w:t>^</w:t>
            </w:r>
          </w:p>
          <w:p w14:paraId="0F7B0107" w14:textId="1C27A3BB" w:rsidR="0006517E" w:rsidRPr="001012B3" w:rsidRDefault="0006517E"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E00D1B" w:rsidRPr="001012B3">
              <w:rPr>
                <w:rFonts w:asciiTheme="majorBidi" w:hAnsiTheme="majorBidi" w:cstheme="majorBidi"/>
                <w:color w:val="000000"/>
                <w:sz w:val="20"/>
                <w:szCs w:val="20"/>
                <w:lang w:eastAsia="en-US"/>
              </w:rPr>
              <w:t>-1.65</w:t>
            </w:r>
            <w:r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29578437" w14:textId="712FEBA6" w:rsidR="005D4598"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-1.43471</w:t>
            </w:r>
            <w:r w:rsidR="00FA09AE">
              <w:rPr>
                <w:rFonts w:asciiTheme="majorBidi" w:hAnsiTheme="majorBidi" w:cstheme="majorBidi"/>
                <w:color w:val="000000"/>
                <w:sz w:val="20"/>
                <w:szCs w:val="20"/>
                <w:lang w:eastAsia="en-US"/>
              </w:rPr>
              <w:t>^</w:t>
            </w:r>
          </w:p>
          <w:p w14:paraId="30BA7088" w14:textId="4B571D85" w:rsidR="0006517E" w:rsidRPr="001012B3" w:rsidRDefault="0006517E"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r w:rsidR="005D4598" w:rsidRPr="001012B3">
              <w:rPr>
                <w:rFonts w:asciiTheme="majorBidi" w:hAnsiTheme="majorBidi" w:cstheme="majorBidi"/>
                <w:color w:val="000000"/>
                <w:sz w:val="20"/>
                <w:szCs w:val="20"/>
                <w:lang w:eastAsia="en-US"/>
              </w:rPr>
              <w:t>-1.73</w:t>
            </w:r>
            <w:r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1932D9B5" w14:textId="1C4E4D9E"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-28.86501</w:t>
            </w:r>
          </w:p>
          <w:p w14:paraId="5A5EB42E" w14:textId="1DEE98A6" w:rsidR="0006517E" w:rsidRPr="001012B3" w:rsidRDefault="0006517E"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bCs/>
                <w:sz w:val="20"/>
                <w:szCs w:val="20"/>
              </w:rPr>
              <w:t>(</w:t>
            </w:r>
            <w:r w:rsidR="000A2C29" w:rsidRPr="001012B3">
              <w:rPr>
                <w:rFonts w:asciiTheme="majorBidi" w:hAnsiTheme="majorBidi" w:cstheme="majorBidi"/>
                <w:color w:val="000000"/>
                <w:sz w:val="20"/>
                <w:szCs w:val="20"/>
                <w:lang w:eastAsia="en-US"/>
              </w:rPr>
              <w:t>-4.</w:t>
            </w:r>
            <w:proofErr w:type="gramStart"/>
            <w:r w:rsidR="000A2C29" w:rsidRPr="001012B3">
              <w:rPr>
                <w:rFonts w:asciiTheme="majorBidi" w:hAnsiTheme="majorBidi" w:cstheme="majorBidi"/>
                <w:color w:val="000000"/>
                <w:sz w:val="20"/>
                <w:szCs w:val="20"/>
                <w:lang w:eastAsia="en-US"/>
              </w:rPr>
              <w:t>27</w:t>
            </w:r>
            <w:r w:rsidRPr="001012B3">
              <w:rPr>
                <w:rFonts w:asciiTheme="majorBidi" w:hAnsiTheme="majorBidi" w:cstheme="majorBidi"/>
                <w:bCs/>
                <w:sz w:val="20"/>
                <w:szCs w:val="20"/>
              </w:rPr>
              <w:t>)</w:t>
            </w:r>
            <w:r w:rsidR="0015072B" w:rsidRPr="001012B3">
              <w:rPr>
                <w:rFonts w:asciiTheme="majorBidi" w:hAnsiTheme="majorBidi" w:cstheme="majorBidi"/>
                <w:bCs/>
                <w:sz w:val="20"/>
                <w:szCs w:val="20"/>
              </w:rPr>
              <w:t>*</w:t>
            </w:r>
            <w:proofErr w:type="gramEnd"/>
            <w:r w:rsidR="0015072B" w:rsidRPr="001012B3">
              <w:rPr>
                <w:rFonts w:asciiTheme="majorBidi" w:hAnsiTheme="majorBidi" w:cstheme="majorBidi"/>
                <w:bCs/>
                <w:sz w:val="20"/>
                <w:szCs w:val="20"/>
              </w:rPr>
              <w:t>*</w:t>
            </w:r>
          </w:p>
        </w:tc>
      </w:tr>
      <w:tr w:rsidR="000A2C29" w:rsidRPr="00023FCD" w14:paraId="0E9949D1" w14:textId="77777777" w:rsidTr="00524F6A">
        <w:tc>
          <w:tcPr>
            <w:tcW w:w="2331" w:type="dxa"/>
            <w:tcBorders>
              <w:right w:val="nil"/>
            </w:tcBorders>
          </w:tcPr>
          <w:p w14:paraId="3F5B2FF6" w14:textId="29B183A9" w:rsidR="000A2C29" w:rsidRPr="001012B3" w:rsidRDefault="000A2C29" w:rsidP="00BE58EB">
            <w:pPr>
              <w:rPr>
                <w:rFonts w:asciiTheme="majorBidi" w:hAnsiTheme="majorBidi" w:cstheme="majorBidi"/>
                <w:b/>
                <w:sz w:val="20"/>
                <w:szCs w:val="20"/>
              </w:rPr>
            </w:pPr>
            <w:r w:rsidRPr="001012B3">
              <w:rPr>
                <w:rFonts w:asciiTheme="majorBidi" w:hAnsiTheme="majorBidi" w:cstheme="majorBidi"/>
                <w:b/>
                <w:sz w:val="20"/>
                <w:szCs w:val="20"/>
              </w:rPr>
              <w:t>Quadratic Component for the Corruption Variable</w:t>
            </w:r>
          </w:p>
        </w:tc>
        <w:tc>
          <w:tcPr>
            <w:tcW w:w="2018" w:type="dxa"/>
            <w:tcBorders>
              <w:left w:val="nil"/>
              <w:bottom w:val="single" w:sz="4" w:space="0" w:color="auto"/>
              <w:right w:val="nil"/>
            </w:tcBorders>
          </w:tcPr>
          <w:p w14:paraId="284BCDA8" w14:textId="1A14AEBB" w:rsidR="000A2C29" w:rsidRPr="001012B3" w:rsidRDefault="000A2C29" w:rsidP="000C33DA">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65" w:type="dxa"/>
            <w:tcBorders>
              <w:left w:val="nil"/>
              <w:bottom w:val="single" w:sz="4" w:space="0" w:color="auto"/>
              <w:right w:val="nil"/>
            </w:tcBorders>
          </w:tcPr>
          <w:p w14:paraId="7F1D5EF9" w14:textId="26800896" w:rsidR="000A2C29" w:rsidRPr="001012B3" w:rsidRDefault="000A2C29" w:rsidP="00E00D1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977" w:type="dxa"/>
            <w:tcBorders>
              <w:left w:val="nil"/>
              <w:bottom w:val="single" w:sz="4" w:space="0" w:color="auto"/>
              <w:right w:val="nil"/>
            </w:tcBorders>
          </w:tcPr>
          <w:p w14:paraId="24D17876" w14:textId="18D6355E" w:rsidR="000A2C29" w:rsidRPr="001012B3" w:rsidRDefault="000A2C29"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N/A</w:t>
            </w:r>
          </w:p>
        </w:tc>
        <w:tc>
          <w:tcPr>
            <w:tcW w:w="1889" w:type="dxa"/>
            <w:tcBorders>
              <w:left w:val="nil"/>
              <w:bottom w:val="single" w:sz="4" w:space="0" w:color="auto"/>
            </w:tcBorders>
          </w:tcPr>
          <w:p w14:paraId="1D6B34C8" w14:textId="3A7BF2AF"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-1.86657</w:t>
            </w:r>
          </w:p>
          <w:p w14:paraId="1307000A" w14:textId="6562C928"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92)</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5246B0" w:rsidRPr="00023FCD" w14:paraId="45C42238" w14:textId="77777777" w:rsidTr="00524F6A">
        <w:tc>
          <w:tcPr>
            <w:tcW w:w="2331" w:type="dxa"/>
            <w:tcBorders>
              <w:right w:val="nil"/>
            </w:tcBorders>
          </w:tcPr>
          <w:p w14:paraId="603A9BB6" w14:textId="695F784D" w:rsidR="005246B0" w:rsidRPr="001012B3" w:rsidRDefault="000443BB" w:rsidP="00BE58EB">
            <w:pPr>
              <w:rPr>
                <w:rFonts w:asciiTheme="majorBidi" w:hAnsiTheme="majorBidi" w:cstheme="majorBidi"/>
                <w:b/>
                <w:sz w:val="20"/>
                <w:szCs w:val="20"/>
              </w:rPr>
            </w:pPr>
            <w:r w:rsidRPr="001012B3">
              <w:rPr>
                <w:rFonts w:asciiTheme="majorBidi" w:hAnsiTheme="majorBidi" w:cstheme="majorBidi"/>
                <w:b/>
                <w:sz w:val="20"/>
                <w:szCs w:val="20"/>
              </w:rPr>
              <w:t>Difference Between the Asia Pacific Region and the Western European Region for Renewable Energy Consumption</w:t>
            </w:r>
          </w:p>
        </w:tc>
        <w:tc>
          <w:tcPr>
            <w:tcW w:w="2018" w:type="dxa"/>
            <w:tcBorders>
              <w:left w:val="nil"/>
              <w:bottom w:val="single" w:sz="4" w:space="0" w:color="auto"/>
              <w:right w:val="nil"/>
            </w:tcBorders>
          </w:tcPr>
          <w:p w14:paraId="7C8ABB8A" w14:textId="7149989D" w:rsidR="00132C73"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28.12644</w:t>
            </w:r>
          </w:p>
          <w:p w14:paraId="43746BCF" w14:textId="19CBEDDB" w:rsidR="005246B0"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(-11.</w:t>
            </w:r>
            <w:proofErr w:type="gramStart"/>
            <w:r w:rsidRPr="001012B3">
              <w:rPr>
                <w:rFonts w:asciiTheme="majorBidi" w:hAnsiTheme="majorBidi" w:cstheme="majorBidi"/>
                <w:color w:val="000000"/>
                <w:sz w:val="20"/>
                <w:szCs w:val="20"/>
                <w:lang w:eastAsia="en-US"/>
              </w:rPr>
              <w:t>01)</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bottom w:val="single" w:sz="4" w:space="0" w:color="auto"/>
              <w:right w:val="nil"/>
            </w:tcBorders>
          </w:tcPr>
          <w:p w14:paraId="3838C7FF" w14:textId="7411D97A"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-28.35416</w:t>
            </w:r>
          </w:p>
          <w:p w14:paraId="6458C41B" w14:textId="3F70BABB" w:rsidR="005246B0"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(-12.</w:t>
            </w:r>
            <w:proofErr w:type="gramStart"/>
            <w:r w:rsidRPr="001012B3">
              <w:rPr>
                <w:rFonts w:asciiTheme="majorBidi" w:hAnsiTheme="majorBidi" w:cstheme="majorBidi"/>
                <w:color w:val="000000"/>
                <w:sz w:val="20"/>
                <w:szCs w:val="20"/>
                <w:lang w:eastAsia="en-US"/>
              </w:rPr>
              <w:t>15)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bottom w:val="single" w:sz="4" w:space="0" w:color="auto"/>
              <w:right w:val="nil"/>
            </w:tcBorders>
          </w:tcPr>
          <w:p w14:paraId="6F9C9023" w14:textId="6452943C" w:rsidR="005D4598"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-28.21132</w:t>
            </w:r>
          </w:p>
          <w:p w14:paraId="3C682CD4" w14:textId="62B87F68" w:rsidR="005246B0"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(-12.</w:t>
            </w:r>
            <w:proofErr w:type="gramStart"/>
            <w:r w:rsidRPr="001012B3">
              <w:rPr>
                <w:rFonts w:asciiTheme="majorBidi" w:hAnsiTheme="majorBidi" w:cstheme="majorBidi"/>
                <w:color w:val="000000"/>
                <w:sz w:val="20"/>
                <w:szCs w:val="20"/>
                <w:lang w:eastAsia="en-US"/>
              </w:rPr>
              <w:t>20)</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bottom w:val="single" w:sz="4" w:space="0" w:color="auto"/>
            </w:tcBorders>
          </w:tcPr>
          <w:p w14:paraId="3F977A22" w14:textId="3135386E"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-28.40279</w:t>
            </w:r>
          </w:p>
          <w:p w14:paraId="038CA5E0" w14:textId="5AFCB310" w:rsidR="005246B0"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(-12.</w:t>
            </w:r>
            <w:proofErr w:type="gramStart"/>
            <w:r w:rsidRPr="001012B3">
              <w:rPr>
                <w:rFonts w:asciiTheme="majorBidi" w:hAnsiTheme="majorBidi" w:cstheme="majorBidi"/>
                <w:color w:val="000000"/>
                <w:sz w:val="20"/>
                <w:szCs w:val="20"/>
                <w:lang w:eastAsia="en-US"/>
              </w:rPr>
              <w:t>48)</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5246B0" w:rsidRPr="00023FCD" w14:paraId="4712EFF4" w14:textId="77777777" w:rsidTr="00524F6A">
        <w:tc>
          <w:tcPr>
            <w:tcW w:w="2331" w:type="dxa"/>
            <w:tcBorders>
              <w:right w:val="nil"/>
            </w:tcBorders>
          </w:tcPr>
          <w:p w14:paraId="5B3E5454" w14:textId="0E9703FB" w:rsidR="005246B0" w:rsidRPr="001012B3" w:rsidRDefault="000443BB" w:rsidP="00BE58EB">
            <w:pPr>
              <w:rPr>
                <w:rFonts w:asciiTheme="majorBidi" w:hAnsiTheme="majorBidi" w:cstheme="majorBidi"/>
                <w:b/>
                <w:sz w:val="20"/>
                <w:szCs w:val="20"/>
              </w:rPr>
            </w:pPr>
            <w:r w:rsidRPr="001012B3">
              <w:rPr>
                <w:rFonts w:asciiTheme="majorBidi" w:hAnsiTheme="majorBidi" w:cstheme="majorBidi"/>
                <w:b/>
                <w:sz w:val="20"/>
                <w:szCs w:val="20"/>
              </w:rPr>
              <w:t>Difference Between the North American Region and the Western European Region for Renewable Energy Consumption</w:t>
            </w:r>
          </w:p>
        </w:tc>
        <w:tc>
          <w:tcPr>
            <w:tcW w:w="2018" w:type="dxa"/>
            <w:tcBorders>
              <w:left w:val="nil"/>
              <w:right w:val="nil"/>
            </w:tcBorders>
          </w:tcPr>
          <w:p w14:paraId="0E0FB33B" w14:textId="0B5B9DFA" w:rsidR="00132C73"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-18.62045</w:t>
            </w:r>
          </w:p>
          <w:p w14:paraId="0136007F" w14:textId="2B6E5770" w:rsidR="005246B0"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(-5.</w:t>
            </w:r>
            <w:proofErr w:type="gramStart"/>
            <w:r w:rsidRPr="001012B3">
              <w:rPr>
                <w:rFonts w:asciiTheme="majorBidi" w:hAnsiTheme="majorBidi" w:cstheme="majorBidi"/>
                <w:color w:val="000000"/>
                <w:sz w:val="20"/>
                <w:szCs w:val="20"/>
                <w:lang w:eastAsia="en-US"/>
              </w:rPr>
              <w:t>14)</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65" w:type="dxa"/>
            <w:tcBorders>
              <w:left w:val="nil"/>
              <w:right w:val="nil"/>
            </w:tcBorders>
          </w:tcPr>
          <w:p w14:paraId="6FFF7823" w14:textId="36B0BFFD" w:rsidR="00DE19BF"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-16.11848</w:t>
            </w:r>
          </w:p>
          <w:p w14:paraId="0FBDC3C8" w14:textId="431D295F" w:rsidR="005246B0"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(-4.</w:t>
            </w:r>
            <w:proofErr w:type="gramStart"/>
            <w:r w:rsidRPr="001012B3">
              <w:rPr>
                <w:rFonts w:asciiTheme="majorBidi" w:hAnsiTheme="majorBidi" w:cstheme="majorBidi"/>
                <w:color w:val="000000"/>
                <w:sz w:val="20"/>
                <w:szCs w:val="20"/>
                <w:lang w:eastAsia="en-US"/>
              </w:rPr>
              <w:t>79)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977" w:type="dxa"/>
            <w:tcBorders>
              <w:left w:val="nil"/>
              <w:right w:val="nil"/>
            </w:tcBorders>
          </w:tcPr>
          <w:p w14:paraId="6ED5C167" w14:textId="19696D9A" w:rsidR="005D4598"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-14.59596</w:t>
            </w:r>
          </w:p>
          <w:p w14:paraId="7E0C999C" w14:textId="50C8F881" w:rsidR="005246B0"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w:t>
            </w:r>
            <w:proofErr w:type="gramStart"/>
            <w:r w:rsidRPr="001012B3">
              <w:rPr>
                <w:rFonts w:asciiTheme="majorBidi" w:hAnsiTheme="majorBidi" w:cstheme="majorBidi"/>
                <w:color w:val="000000"/>
                <w:sz w:val="20"/>
                <w:szCs w:val="20"/>
                <w:lang w:eastAsia="en-US"/>
              </w:rPr>
              <w:t>4.35)</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c>
          <w:tcPr>
            <w:tcW w:w="1889" w:type="dxa"/>
            <w:tcBorders>
              <w:left w:val="nil"/>
            </w:tcBorders>
          </w:tcPr>
          <w:p w14:paraId="710C4281" w14:textId="7E6037E9" w:rsidR="000A2C29"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-10.18162</w:t>
            </w:r>
          </w:p>
          <w:p w14:paraId="446DE5BA" w14:textId="48F24248" w:rsidR="005246B0"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(-3.</w:t>
            </w:r>
            <w:proofErr w:type="gramStart"/>
            <w:r w:rsidRPr="001012B3">
              <w:rPr>
                <w:rFonts w:asciiTheme="majorBidi" w:hAnsiTheme="majorBidi" w:cstheme="majorBidi"/>
                <w:color w:val="000000"/>
                <w:sz w:val="20"/>
                <w:szCs w:val="20"/>
                <w:lang w:eastAsia="en-US"/>
              </w:rPr>
              <w:t>59)</w:t>
            </w:r>
            <w:r w:rsidR="0015072B" w:rsidRPr="001012B3">
              <w:rPr>
                <w:rFonts w:asciiTheme="majorBidi" w:hAnsiTheme="majorBidi" w:cstheme="majorBidi"/>
                <w:color w:val="000000"/>
                <w:sz w:val="20"/>
                <w:szCs w:val="20"/>
                <w:lang w:eastAsia="en-US"/>
              </w:rPr>
              <w:t>*</w:t>
            </w:r>
            <w:proofErr w:type="gramEnd"/>
            <w:r w:rsidR="0015072B" w:rsidRPr="001012B3">
              <w:rPr>
                <w:rFonts w:asciiTheme="majorBidi" w:hAnsiTheme="majorBidi" w:cstheme="majorBidi"/>
                <w:color w:val="000000"/>
                <w:sz w:val="20"/>
                <w:szCs w:val="20"/>
                <w:lang w:eastAsia="en-US"/>
              </w:rPr>
              <w:t>*</w:t>
            </w:r>
          </w:p>
        </w:tc>
      </w:tr>
      <w:tr w:rsidR="0006517E" w:rsidRPr="00023FCD" w14:paraId="5E87CB34" w14:textId="77777777" w:rsidTr="00524F6A">
        <w:tc>
          <w:tcPr>
            <w:tcW w:w="2331" w:type="dxa"/>
            <w:shd w:val="clear" w:color="auto" w:fill="000000" w:themeFill="text1"/>
          </w:tcPr>
          <w:p w14:paraId="0D67AE61" w14:textId="77777777" w:rsidR="0006517E" w:rsidRPr="001012B3" w:rsidRDefault="0006517E" w:rsidP="00BE58EB">
            <w:pPr>
              <w:rPr>
                <w:rFonts w:asciiTheme="majorBidi" w:hAnsiTheme="majorBidi" w:cstheme="majorBidi"/>
                <w:b/>
                <w:sz w:val="20"/>
                <w:szCs w:val="20"/>
              </w:rPr>
            </w:pPr>
          </w:p>
        </w:tc>
        <w:tc>
          <w:tcPr>
            <w:tcW w:w="2018" w:type="dxa"/>
            <w:tcBorders>
              <w:bottom w:val="single" w:sz="4" w:space="0" w:color="auto"/>
            </w:tcBorders>
            <w:shd w:val="clear" w:color="auto" w:fill="000000" w:themeFill="text1"/>
          </w:tcPr>
          <w:p w14:paraId="5D9964ED" w14:textId="77777777" w:rsidR="0006517E" w:rsidRPr="001012B3" w:rsidRDefault="0006517E"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965" w:type="dxa"/>
            <w:tcBorders>
              <w:bottom w:val="single" w:sz="4" w:space="0" w:color="auto"/>
            </w:tcBorders>
            <w:shd w:val="clear" w:color="auto" w:fill="000000" w:themeFill="text1"/>
          </w:tcPr>
          <w:p w14:paraId="60C1BFF2" w14:textId="77777777" w:rsidR="0006517E" w:rsidRPr="001012B3" w:rsidRDefault="0006517E"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977" w:type="dxa"/>
            <w:tcBorders>
              <w:bottom w:val="single" w:sz="4" w:space="0" w:color="auto"/>
            </w:tcBorders>
            <w:shd w:val="clear" w:color="auto" w:fill="000000" w:themeFill="text1"/>
          </w:tcPr>
          <w:p w14:paraId="03ED9DAE" w14:textId="77777777" w:rsidR="0006517E" w:rsidRPr="001012B3" w:rsidRDefault="0006517E"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c>
          <w:tcPr>
            <w:tcW w:w="1889" w:type="dxa"/>
            <w:tcBorders>
              <w:bottom w:val="single" w:sz="4" w:space="0" w:color="auto"/>
            </w:tcBorders>
            <w:shd w:val="clear" w:color="auto" w:fill="000000" w:themeFill="text1"/>
          </w:tcPr>
          <w:p w14:paraId="4DC6CBDD" w14:textId="77777777" w:rsidR="0006517E" w:rsidRPr="001012B3" w:rsidRDefault="0006517E"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p>
        </w:tc>
      </w:tr>
      <w:tr w:rsidR="0006517E" w:rsidRPr="00023FCD" w14:paraId="293713C4" w14:textId="77777777" w:rsidTr="00524F6A">
        <w:trPr>
          <w:trHeight w:val="269"/>
        </w:trPr>
        <w:tc>
          <w:tcPr>
            <w:tcW w:w="2331" w:type="dxa"/>
            <w:tcBorders>
              <w:right w:val="nil"/>
            </w:tcBorders>
          </w:tcPr>
          <w:p w14:paraId="1A8B75A4"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R Squared</w:t>
            </w:r>
          </w:p>
        </w:tc>
        <w:tc>
          <w:tcPr>
            <w:tcW w:w="2018" w:type="dxa"/>
            <w:tcBorders>
              <w:left w:val="nil"/>
              <w:bottom w:val="single" w:sz="4" w:space="0" w:color="auto"/>
              <w:right w:val="nil"/>
            </w:tcBorders>
          </w:tcPr>
          <w:p w14:paraId="732CCFB2" w14:textId="5E19ACC0" w:rsidR="0006517E"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0.7107</w:t>
            </w:r>
          </w:p>
        </w:tc>
        <w:tc>
          <w:tcPr>
            <w:tcW w:w="1965" w:type="dxa"/>
            <w:tcBorders>
              <w:left w:val="nil"/>
              <w:bottom w:val="single" w:sz="4" w:space="0" w:color="auto"/>
              <w:right w:val="nil"/>
            </w:tcBorders>
          </w:tcPr>
          <w:p w14:paraId="1928C592" w14:textId="51C99B0C" w:rsidR="0006517E"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0.7433</w:t>
            </w:r>
          </w:p>
        </w:tc>
        <w:tc>
          <w:tcPr>
            <w:tcW w:w="1977" w:type="dxa"/>
            <w:tcBorders>
              <w:left w:val="nil"/>
              <w:bottom w:val="single" w:sz="4" w:space="0" w:color="auto"/>
              <w:right w:val="nil"/>
            </w:tcBorders>
          </w:tcPr>
          <w:p w14:paraId="4C3026B7" w14:textId="4A3E5DA3" w:rsidR="0006517E"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0.7460</w:t>
            </w:r>
          </w:p>
        </w:tc>
        <w:tc>
          <w:tcPr>
            <w:tcW w:w="1889" w:type="dxa"/>
            <w:tcBorders>
              <w:left w:val="nil"/>
              <w:bottom w:val="single" w:sz="4" w:space="0" w:color="auto"/>
            </w:tcBorders>
          </w:tcPr>
          <w:p w14:paraId="6E4A088E" w14:textId="4562EBA9" w:rsidR="0006517E"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0.7786</w:t>
            </w:r>
          </w:p>
        </w:tc>
      </w:tr>
      <w:tr w:rsidR="0006517E" w:rsidRPr="00023FCD" w14:paraId="3B58C601" w14:textId="77777777" w:rsidTr="00524F6A">
        <w:trPr>
          <w:trHeight w:val="332"/>
        </w:trPr>
        <w:tc>
          <w:tcPr>
            <w:tcW w:w="2331" w:type="dxa"/>
            <w:tcBorders>
              <w:right w:val="nil"/>
            </w:tcBorders>
          </w:tcPr>
          <w:p w14:paraId="40FE1A7F"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Adjusted, R Squared</w:t>
            </w:r>
          </w:p>
        </w:tc>
        <w:tc>
          <w:tcPr>
            <w:tcW w:w="2018" w:type="dxa"/>
            <w:tcBorders>
              <w:left w:val="nil"/>
              <w:bottom w:val="single" w:sz="4" w:space="0" w:color="auto"/>
              <w:right w:val="nil"/>
            </w:tcBorders>
          </w:tcPr>
          <w:p w14:paraId="6F4B613C" w14:textId="0A1054EB" w:rsidR="0006517E"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0.6868</w:t>
            </w:r>
          </w:p>
        </w:tc>
        <w:tc>
          <w:tcPr>
            <w:tcW w:w="1965" w:type="dxa"/>
            <w:tcBorders>
              <w:left w:val="nil"/>
              <w:bottom w:val="single" w:sz="4" w:space="0" w:color="auto"/>
              <w:right w:val="nil"/>
            </w:tcBorders>
          </w:tcPr>
          <w:p w14:paraId="39DE389A" w14:textId="7C5FF728" w:rsidR="0006517E"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977" w:type="dxa"/>
            <w:tcBorders>
              <w:left w:val="nil"/>
              <w:bottom w:val="single" w:sz="4" w:space="0" w:color="auto"/>
              <w:right w:val="nil"/>
            </w:tcBorders>
          </w:tcPr>
          <w:p w14:paraId="1D2E44E3" w14:textId="368F99F8" w:rsidR="0006517E"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0.7192</w:t>
            </w:r>
          </w:p>
        </w:tc>
        <w:tc>
          <w:tcPr>
            <w:tcW w:w="1889" w:type="dxa"/>
            <w:tcBorders>
              <w:left w:val="nil"/>
              <w:bottom w:val="single" w:sz="4" w:space="0" w:color="auto"/>
            </w:tcBorders>
          </w:tcPr>
          <w:p w14:paraId="1315833F" w14:textId="3F7849B9" w:rsidR="0006517E"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0.7527</w:t>
            </w:r>
          </w:p>
        </w:tc>
      </w:tr>
      <w:tr w:rsidR="0006517E" w:rsidRPr="00023FCD" w14:paraId="488F5A22" w14:textId="77777777" w:rsidTr="00524F6A">
        <w:trPr>
          <w:trHeight w:val="530"/>
        </w:trPr>
        <w:tc>
          <w:tcPr>
            <w:tcW w:w="2331" w:type="dxa"/>
            <w:tcBorders>
              <w:right w:val="nil"/>
            </w:tcBorders>
          </w:tcPr>
          <w:p w14:paraId="57B0DE17"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Root Mean Squared Error</w:t>
            </w:r>
          </w:p>
        </w:tc>
        <w:tc>
          <w:tcPr>
            <w:tcW w:w="2018" w:type="dxa"/>
            <w:tcBorders>
              <w:left w:val="nil"/>
              <w:bottom w:val="single" w:sz="4" w:space="0" w:color="auto"/>
              <w:right w:val="nil"/>
            </w:tcBorders>
          </w:tcPr>
          <w:p w14:paraId="37450E5E" w14:textId="122E8D93" w:rsidR="0006517E" w:rsidRPr="001012B3" w:rsidRDefault="00132C73" w:rsidP="00132C73">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8.37994</w:t>
            </w:r>
          </w:p>
        </w:tc>
        <w:tc>
          <w:tcPr>
            <w:tcW w:w="1965" w:type="dxa"/>
            <w:tcBorders>
              <w:left w:val="nil"/>
              <w:bottom w:val="single" w:sz="4" w:space="0" w:color="auto"/>
              <w:right w:val="nil"/>
            </w:tcBorders>
          </w:tcPr>
          <w:p w14:paraId="6F450935" w14:textId="79E457D4" w:rsidR="0006517E" w:rsidRPr="001012B3" w:rsidRDefault="00DE19BF" w:rsidP="00DE19BF">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7.93461</w:t>
            </w:r>
          </w:p>
        </w:tc>
        <w:tc>
          <w:tcPr>
            <w:tcW w:w="1977" w:type="dxa"/>
            <w:tcBorders>
              <w:left w:val="nil"/>
              <w:bottom w:val="single" w:sz="4" w:space="0" w:color="auto"/>
              <w:right w:val="nil"/>
            </w:tcBorders>
          </w:tcPr>
          <w:p w14:paraId="467F2705" w14:textId="2B5334EC" w:rsidR="0006517E" w:rsidRPr="001012B3" w:rsidRDefault="005D4598" w:rsidP="005D4598">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7.93506</w:t>
            </w:r>
          </w:p>
        </w:tc>
        <w:tc>
          <w:tcPr>
            <w:tcW w:w="1889" w:type="dxa"/>
            <w:tcBorders>
              <w:left w:val="nil"/>
              <w:bottom w:val="single" w:sz="4" w:space="0" w:color="auto"/>
            </w:tcBorders>
          </w:tcPr>
          <w:p w14:paraId="1708D2E5" w14:textId="7AD79324" w:rsidR="0006517E" w:rsidRPr="001012B3" w:rsidRDefault="000A2C29" w:rsidP="000A2C29">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7.44650</w:t>
            </w:r>
          </w:p>
        </w:tc>
      </w:tr>
      <w:tr w:rsidR="0006517E" w:rsidRPr="00023FCD" w14:paraId="63FA7E93" w14:textId="77777777" w:rsidTr="00524F6A">
        <w:trPr>
          <w:trHeight w:val="332"/>
        </w:trPr>
        <w:tc>
          <w:tcPr>
            <w:tcW w:w="2331" w:type="dxa"/>
            <w:tcBorders>
              <w:right w:val="nil"/>
            </w:tcBorders>
          </w:tcPr>
          <w:p w14:paraId="3E819402" w14:textId="77777777" w:rsidR="0006517E" w:rsidRPr="001012B3" w:rsidRDefault="0006517E" w:rsidP="00BE58EB">
            <w:pPr>
              <w:rPr>
                <w:rFonts w:asciiTheme="majorBidi" w:hAnsiTheme="majorBidi" w:cstheme="majorBidi"/>
                <w:b/>
                <w:sz w:val="20"/>
                <w:szCs w:val="20"/>
              </w:rPr>
            </w:pPr>
            <w:r w:rsidRPr="001012B3">
              <w:rPr>
                <w:rFonts w:asciiTheme="majorBidi" w:hAnsiTheme="majorBidi" w:cstheme="majorBidi"/>
                <w:b/>
                <w:sz w:val="20"/>
                <w:szCs w:val="20"/>
              </w:rPr>
              <w:t>Number of Observations</w:t>
            </w:r>
          </w:p>
        </w:tc>
        <w:tc>
          <w:tcPr>
            <w:tcW w:w="2018" w:type="dxa"/>
            <w:tcBorders>
              <w:left w:val="nil"/>
              <w:right w:val="nil"/>
            </w:tcBorders>
          </w:tcPr>
          <w:p w14:paraId="0C17D969" w14:textId="77777777" w:rsidR="0006517E" w:rsidRPr="001012B3" w:rsidRDefault="0006517E" w:rsidP="00BE58EB">
            <w:pPr>
              <w:widowControl w:val="0"/>
              <w:autoSpaceDE w:val="0"/>
              <w:autoSpaceDN w:val="0"/>
              <w:adjustRightInd w:val="0"/>
              <w:spacing w:after="240" w:line="260" w:lineRule="atLeast"/>
              <w:jc w:val="cente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106</w:t>
            </w:r>
          </w:p>
        </w:tc>
        <w:tc>
          <w:tcPr>
            <w:tcW w:w="1965" w:type="dxa"/>
            <w:tcBorders>
              <w:left w:val="nil"/>
              <w:right w:val="nil"/>
            </w:tcBorders>
          </w:tcPr>
          <w:p w14:paraId="09FC4BF8" w14:textId="77777777" w:rsidR="0006517E" w:rsidRPr="001012B3" w:rsidRDefault="0006517E" w:rsidP="00BE58EB">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977" w:type="dxa"/>
            <w:tcBorders>
              <w:left w:val="nil"/>
              <w:right w:val="nil"/>
            </w:tcBorders>
          </w:tcPr>
          <w:p w14:paraId="2EFB0CC3" w14:textId="77777777" w:rsidR="0006517E" w:rsidRPr="001012B3" w:rsidRDefault="0006517E" w:rsidP="00BE58EB">
            <w:pPr>
              <w:ind w:firstLine="720"/>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c>
          <w:tcPr>
            <w:tcW w:w="1889" w:type="dxa"/>
            <w:tcBorders>
              <w:left w:val="nil"/>
            </w:tcBorders>
          </w:tcPr>
          <w:p w14:paraId="702559FF" w14:textId="77777777" w:rsidR="0006517E" w:rsidRPr="001012B3" w:rsidRDefault="0006517E" w:rsidP="00BE58EB">
            <w:pPr>
              <w:jc w:val="center"/>
              <w:rPr>
                <w:rFonts w:asciiTheme="majorBidi" w:hAnsiTheme="majorBidi" w:cstheme="majorBidi"/>
                <w:b/>
                <w:sz w:val="20"/>
                <w:szCs w:val="20"/>
              </w:rPr>
            </w:pPr>
            <w:r w:rsidRPr="001012B3">
              <w:rPr>
                <w:rFonts w:asciiTheme="majorBidi" w:hAnsiTheme="majorBidi" w:cstheme="majorBidi"/>
                <w:color w:val="000000"/>
                <w:sz w:val="20"/>
                <w:szCs w:val="20"/>
                <w:lang w:eastAsia="en-US"/>
              </w:rPr>
              <w:t>106</w:t>
            </w:r>
          </w:p>
        </w:tc>
      </w:tr>
      <w:tr w:rsidR="00524F6A" w:rsidRPr="00023FCD" w14:paraId="432411B3" w14:textId="77777777" w:rsidTr="00FA09AE">
        <w:trPr>
          <w:trHeight w:val="476"/>
        </w:trPr>
        <w:tc>
          <w:tcPr>
            <w:tcW w:w="10180" w:type="dxa"/>
            <w:gridSpan w:val="5"/>
          </w:tcPr>
          <w:p w14:paraId="74B79D8D" w14:textId="61514012" w:rsidR="00524F6A" w:rsidRPr="001012B3" w:rsidRDefault="00FA09AE" w:rsidP="00524F6A">
            <w:pPr>
              <w:rPr>
                <w:rFonts w:asciiTheme="majorBidi" w:hAnsiTheme="majorBidi" w:cstheme="majorBidi"/>
                <w:color w:val="000000"/>
                <w:sz w:val="20"/>
                <w:szCs w:val="20"/>
                <w:lang w:eastAsia="en-US"/>
              </w:rPr>
            </w:pPr>
            <w:r w:rsidRPr="001012B3">
              <w:rPr>
                <w:rFonts w:asciiTheme="majorBidi" w:hAnsiTheme="majorBidi" w:cstheme="majorBidi"/>
                <w:color w:val="000000"/>
                <w:sz w:val="20"/>
                <w:szCs w:val="20"/>
                <w:lang w:eastAsia="en-US"/>
              </w:rPr>
              <w:t>The following in parentheses are t values and</w:t>
            </w:r>
            <w:r>
              <w:rPr>
                <w:rFonts w:asciiTheme="majorBidi" w:hAnsiTheme="majorBidi" w:cstheme="majorBidi"/>
                <w:color w:val="000000"/>
                <w:sz w:val="20"/>
                <w:szCs w:val="20"/>
                <w:lang w:eastAsia="en-US"/>
              </w:rPr>
              <w:t xml:space="preserve"> ^ indicates statistical significance at the 10% level, </w:t>
            </w:r>
            <w:r w:rsidRPr="001012B3">
              <w:rPr>
                <w:rFonts w:asciiTheme="majorBidi" w:hAnsiTheme="majorBidi" w:cstheme="majorBidi"/>
                <w:color w:val="000000"/>
                <w:sz w:val="20"/>
                <w:szCs w:val="20"/>
                <w:lang w:eastAsia="en-US"/>
              </w:rPr>
              <w:t>* indicates statistical significance at the 5% level</w:t>
            </w:r>
            <w:r>
              <w:rPr>
                <w:rFonts w:asciiTheme="majorBidi" w:hAnsiTheme="majorBidi" w:cstheme="majorBidi"/>
                <w:color w:val="000000"/>
                <w:sz w:val="20"/>
                <w:szCs w:val="20"/>
                <w:lang w:eastAsia="en-US"/>
              </w:rPr>
              <w:t>,</w:t>
            </w:r>
            <w:r w:rsidRPr="001012B3">
              <w:rPr>
                <w:rFonts w:asciiTheme="majorBidi" w:hAnsiTheme="majorBidi" w:cstheme="majorBidi"/>
                <w:color w:val="000000"/>
                <w:sz w:val="20"/>
                <w:szCs w:val="20"/>
                <w:lang w:eastAsia="en-US"/>
              </w:rPr>
              <w:t xml:space="preserve"> and ** indicates statistical significance at the 1% level. The values above the t values are parameter estimates for the variables being analyzed.</w:t>
            </w:r>
          </w:p>
        </w:tc>
      </w:tr>
    </w:tbl>
    <w:p w14:paraId="2431A7C2" w14:textId="77777777" w:rsidR="00890244" w:rsidRPr="00023FCD" w:rsidRDefault="00890244">
      <w:pPr>
        <w:rPr>
          <w:rFonts w:asciiTheme="majorBidi" w:hAnsiTheme="majorBidi" w:cstheme="majorBidi"/>
          <w:b/>
        </w:rPr>
      </w:pPr>
    </w:p>
    <w:p w14:paraId="73411E3B" w14:textId="25C7A714" w:rsidR="00890244" w:rsidRDefault="000A0956" w:rsidP="006739EF">
      <w:pPr>
        <w:rPr>
          <w:rFonts w:asciiTheme="majorBidi" w:hAnsiTheme="majorBidi" w:cstheme="majorBidi"/>
          <w:bCs/>
          <w:color w:val="000000"/>
          <w:lang w:eastAsia="en-US"/>
        </w:rPr>
      </w:pPr>
      <w:r w:rsidRPr="006739EF">
        <w:rPr>
          <w:rFonts w:asciiTheme="majorBidi" w:hAnsiTheme="majorBidi" w:cstheme="majorBidi"/>
          <w:bCs/>
        </w:rPr>
        <w:tab/>
      </w:r>
      <w:r w:rsidR="002470B7" w:rsidRPr="006739EF">
        <w:rPr>
          <w:rFonts w:asciiTheme="majorBidi" w:hAnsiTheme="majorBidi" w:cstheme="majorBidi"/>
          <w:bCs/>
        </w:rPr>
        <w:t>For the following models</w:t>
      </w:r>
      <w:r w:rsidR="002765CA" w:rsidRPr="006739EF">
        <w:rPr>
          <w:rFonts w:asciiTheme="majorBidi" w:hAnsiTheme="majorBidi" w:cstheme="majorBidi"/>
          <w:bCs/>
        </w:rPr>
        <w:t>,</w:t>
      </w:r>
      <w:r w:rsidR="002470B7" w:rsidRPr="006739EF">
        <w:rPr>
          <w:rFonts w:asciiTheme="majorBidi" w:hAnsiTheme="majorBidi" w:cstheme="majorBidi"/>
          <w:bCs/>
        </w:rPr>
        <w:t xml:space="preserve"> </w:t>
      </w:r>
      <w:r w:rsidR="002765CA" w:rsidRPr="006739EF">
        <w:rPr>
          <w:rFonts w:asciiTheme="majorBidi" w:hAnsiTheme="majorBidi" w:cstheme="majorBidi"/>
          <w:bCs/>
        </w:rPr>
        <w:t>the 2</w:t>
      </w:r>
      <w:r w:rsidR="002765CA" w:rsidRPr="006739EF">
        <w:rPr>
          <w:rFonts w:asciiTheme="majorBidi" w:hAnsiTheme="majorBidi" w:cstheme="majorBidi"/>
          <w:bCs/>
          <w:vertAlign w:val="superscript"/>
        </w:rPr>
        <w:t>nd</w:t>
      </w:r>
      <w:r w:rsidR="002765CA" w:rsidRPr="006739EF">
        <w:rPr>
          <w:rFonts w:asciiTheme="majorBidi" w:hAnsiTheme="majorBidi" w:cstheme="majorBidi"/>
          <w:bCs/>
        </w:rPr>
        <w:t xml:space="preserve"> model has more pronounced t values for the FDI variable, Natural Resource Rents variable, and the quadratic </w:t>
      </w:r>
      <w:r w:rsidR="00F274AB" w:rsidRPr="006739EF">
        <w:rPr>
          <w:rFonts w:asciiTheme="majorBidi" w:hAnsiTheme="majorBidi" w:cstheme="majorBidi"/>
          <w:bCs/>
        </w:rPr>
        <w:t>component of energy RD&amp;D than the 3</w:t>
      </w:r>
      <w:r w:rsidR="00F274AB" w:rsidRPr="006739EF">
        <w:rPr>
          <w:rFonts w:asciiTheme="majorBidi" w:hAnsiTheme="majorBidi" w:cstheme="majorBidi"/>
          <w:bCs/>
          <w:vertAlign w:val="superscript"/>
        </w:rPr>
        <w:t>rd</w:t>
      </w:r>
      <w:r w:rsidR="00F274AB" w:rsidRPr="006739EF">
        <w:rPr>
          <w:rFonts w:asciiTheme="majorBidi" w:hAnsiTheme="majorBidi" w:cstheme="majorBidi"/>
          <w:bCs/>
        </w:rPr>
        <w:t xml:space="preserve"> model. The root mean squared error is lower for model 2 at </w:t>
      </w:r>
      <w:r w:rsidR="00F274AB" w:rsidRPr="006739EF">
        <w:rPr>
          <w:rFonts w:asciiTheme="majorBidi" w:hAnsiTheme="majorBidi" w:cstheme="majorBidi"/>
          <w:bCs/>
          <w:color w:val="000000"/>
          <w:lang w:eastAsia="en-US"/>
        </w:rPr>
        <w:t>7.93461, in comparison to 7.93506 for the 3</w:t>
      </w:r>
      <w:r w:rsidR="00F274AB" w:rsidRPr="006739EF">
        <w:rPr>
          <w:rFonts w:asciiTheme="majorBidi" w:hAnsiTheme="majorBidi" w:cstheme="majorBidi"/>
          <w:bCs/>
          <w:color w:val="000000"/>
          <w:vertAlign w:val="superscript"/>
          <w:lang w:eastAsia="en-US"/>
        </w:rPr>
        <w:t>rd</w:t>
      </w:r>
      <w:r w:rsidR="00F274AB" w:rsidRPr="006739EF">
        <w:rPr>
          <w:rFonts w:asciiTheme="majorBidi" w:hAnsiTheme="majorBidi" w:cstheme="majorBidi"/>
          <w:bCs/>
          <w:color w:val="000000"/>
          <w:lang w:eastAsia="en-US"/>
        </w:rPr>
        <w:t xml:space="preserve"> model. Since the improvements in T values are marginal at best for the other variables it does not justify the adding of another component into the model. </w:t>
      </w:r>
      <w:r w:rsidR="006739EF" w:rsidRPr="006739EF">
        <w:rPr>
          <w:rFonts w:asciiTheme="majorBidi" w:hAnsiTheme="majorBidi" w:cstheme="majorBidi"/>
          <w:bCs/>
          <w:color w:val="000000"/>
          <w:lang w:eastAsia="en-US"/>
        </w:rPr>
        <w:t>The 1</w:t>
      </w:r>
      <w:r w:rsidR="006739EF" w:rsidRPr="006739EF">
        <w:rPr>
          <w:rFonts w:asciiTheme="majorBidi" w:hAnsiTheme="majorBidi" w:cstheme="majorBidi"/>
          <w:bCs/>
          <w:color w:val="000000"/>
          <w:vertAlign w:val="superscript"/>
          <w:lang w:eastAsia="en-US"/>
        </w:rPr>
        <w:t>st</w:t>
      </w:r>
      <w:r w:rsidR="006739EF" w:rsidRPr="006739EF">
        <w:rPr>
          <w:rFonts w:asciiTheme="majorBidi" w:hAnsiTheme="majorBidi" w:cstheme="majorBidi"/>
          <w:bCs/>
          <w:color w:val="000000"/>
          <w:lang w:eastAsia="en-US"/>
        </w:rPr>
        <w:t xml:space="preserve"> model cannot be used since it is a simple linear </w:t>
      </w:r>
      <w:r w:rsidR="006739EF" w:rsidRPr="006739EF">
        <w:rPr>
          <w:rFonts w:asciiTheme="majorBidi" w:hAnsiTheme="majorBidi" w:cstheme="majorBidi"/>
          <w:bCs/>
          <w:color w:val="000000"/>
          <w:lang w:eastAsia="en-US"/>
        </w:rPr>
        <w:lastRenderedPageBreak/>
        <w:t>regression and the 4</w:t>
      </w:r>
      <w:r w:rsidR="006739EF" w:rsidRPr="006739EF">
        <w:rPr>
          <w:rFonts w:asciiTheme="majorBidi" w:hAnsiTheme="majorBidi" w:cstheme="majorBidi"/>
          <w:bCs/>
          <w:color w:val="000000"/>
          <w:vertAlign w:val="superscript"/>
          <w:lang w:eastAsia="en-US"/>
        </w:rPr>
        <w:t>th</w:t>
      </w:r>
      <w:r w:rsidR="006739EF" w:rsidRPr="006739EF">
        <w:rPr>
          <w:rFonts w:asciiTheme="majorBidi" w:hAnsiTheme="majorBidi" w:cstheme="majorBidi"/>
          <w:bCs/>
          <w:color w:val="000000"/>
          <w:lang w:eastAsia="en-US"/>
        </w:rPr>
        <w:t xml:space="preserve"> model has too large a parameter value for the corruption variable. Therefore, the 2</w:t>
      </w:r>
      <w:r w:rsidR="006739EF" w:rsidRPr="006739EF">
        <w:rPr>
          <w:rFonts w:asciiTheme="majorBidi" w:hAnsiTheme="majorBidi" w:cstheme="majorBidi"/>
          <w:bCs/>
          <w:color w:val="000000"/>
          <w:vertAlign w:val="superscript"/>
          <w:lang w:eastAsia="en-US"/>
        </w:rPr>
        <w:t>nd</w:t>
      </w:r>
      <w:r w:rsidR="006739EF" w:rsidRPr="006739EF">
        <w:rPr>
          <w:rFonts w:asciiTheme="majorBidi" w:hAnsiTheme="majorBidi" w:cstheme="majorBidi"/>
          <w:bCs/>
          <w:color w:val="000000"/>
          <w:lang w:eastAsia="en-US"/>
        </w:rPr>
        <w:t xml:space="preserve"> model should be used in this study. </w:t>
      </w:r>
    </w:p>
    <w:p w14:paraId="776179D6" w14:textId="77777777" w:rsidR="006739EF" w:rsidRPr="006739EF" w:rsidRDefault="006739EF" w:rsidP="006739EF">
      <w:pPr>
        <w:rPr>
          <w:rFonts w:asciiTheme="majorBidi" w:hAnsiTheme="majorBidi" w:cstheme="majorBidi"/>
          <w:bCs/>
        </w:rPr>
      </w:pPr>
    </w:p>
    <w:p w14:paraId="218D5C81" w14:textId="7090CEA5" w:rsidR="00B3012C" w:rsidRPr="00023FCD" w:rsidRDefault="00A70FC8">
      <w:pPr>
        <w:rPr>
          <w:rFonts w:asciiTheme="majorBidi" w:hAnsiTheme="majorBidi" w:cstheme="majorBidi"/>
          <w:b/>
        </w:rPr>
      </w:pPr>
      <w:r w:rsidRPr="00023FCD">
        <w:rPr>
          <w:rFonts w:asciiTheme="majorBidi" w:hAnsiTheme="majorBidi" w:cstheme="majorBidi"/>
          <w:b/>
        </w:rPr>
        <w:t xml:space="preserve">Interpretation of the </w:t>
      </w:r>
      <w:r w:rsidR="00B3012C" w:rsidRPr="00023FCD">
        <w:rPr>
          <w:rFonts w:asciiTheme="majorBidi" w:hAnsiTheme="majorBidi" w:cstheme="majorBidi"/>
          <w:b/>
        </w:rPr>
        <w:t>Results</w:t>
      </w:r>
    </w:p>
    <w:p w14:paraId="47227B75" w14:textId="77777777" w:rsidR="00B3012C" w:rsidRDefault="00B3012C">
      <w:pPr>
        <w:rPr>
          <w:rFonts w:asciiTheme="majorBidi" w:hAnsiTheme="majorBidi" w:cstheme="majorBidi"/>
          <w:b/>
        </w:rPr>
      </w:pPr>
    </w:p>
    <w:p w14:paraId="74EE0C23" w14:textId="74806B95" w:rsidR="00E70BE9" w:rsidRPr="001012B3" w:rsidRDefault="009C759C" w:rsidP="00412B47">
      <w:pPr>
        <w:rPr>
          <w:rFonts w:asciiTheme="majorBidi" w:eastAsia="Times New Roman" w:hAnsiTheme="majorBidi" w:cstheme="majorBidi"/>
          <w:color w:val="000000"/>
        </w:rPr>
      </w:pPr>
      <w:r w:rsidRPr="001012B3">
        <w:rPr>
          <w:rFonts w:asciiTheme="majorBidi" w:hAnsiTheme="majorBidi" w:cstheme="majorBidi"/>
          <w:b/>
        </w:rPr>
        <w:tab/>
      </w:r>
      <w:r w:rsidR="002D45FA" w:rsidRPr="001012B3">
        <w:rPr>
          <w:rFonts w:asciiTheme="majorBidi" w:hAnsiTheme="majorBidi" w:cstheme="majorBidi"/>
          <w:i/>
        </w:rPr>
        <w:t xml:space="preserve"> </w:t>
      </w:r>
      <w:r w:rsidR="0033758A" w:rsidRPr="001012B3">
        <w:rPr>
          <w:rFonts w:asciiTheme="majorBidi" w:hAnsiTheme="majorBidi" w:cstheme="majorBidi"/>
          <w:iCs/>
        </w:rPr>
        <w:t>Based on the 2</w:t>
      </w:r>
      <w:r w:rsidR="0033758A" w:rsidRPr="001012B3">
        <w:rPr>
          <w:rFonts w:asciiTheme="majorBidi" w:hAnsiTheme="majorBidi" w:cstheme="majorBidi"/>
          <w:iCs/>
          <w:vertAlign w:val="superscript"/>
        </w:rPr>
        <w:t>nd</w:t>
      </w:r>
      <w:r w:rsidR="0033758A" w:rsidRPr="001012B3">
        <w:rPr>
          <w:rFonts w:asciiTheme="majorBidi" w:hAnsiTheme="majorBidi" w:cstheme="majorBidi"/>
          <w:iCs/>
        </w:rPr>
        <w:t xml:space="preserve"> model that was chosen for all the combinations of regional dummy variables, the T value for the natural resource rent variable allows for the rejection of the null hypothesis</w:t>
      </w:r>
      <w:r w:rsidR="003137B2" w:rsidRPr="001012B3">
        <w:rPr>
          <w:rFonts w:asciiTheme="majorBidi" w:hAnsiTheme="majorBidi" w:cstheme="majorBidi"/>
          <w:iCs/>
        </w:rPr>
        <w:t xml:space="preserve"> that natural resource rents do</w:t>
      </w:r>
      <w:r w:rsidR="0033758A" w:rsidRPr="001012B3">
        <w:rPr>
          <w:rFonts w:asciiTheme="majorBidi" w:hAnsiTheme="majorBidi" w:cstheme="majorBidi"/>
          <w:iCs/>
        </w:rPr>
        <w:t xml:space="preserve"> not affect renewable energy consumption and the negative parameter estimate can be confirmed at the 1% significance level. This means that when you multiply the parameter estimate by the standard deviation</w:t>
      </w:r>
      <w:r w:rsidR="0072467C">
        <w:rPr>
          <w:rFonts w:asciiTheme="majorBidi" w:hAnsiTheme="majorBidi" w:cstheme="majorBidi"/>
          <w:iCs/>
        </w:rPr>
        <w:t>, from table 1.5 below,</w:t>
      </w:r>
      <w:r w:rsidR="0033758A" w:rsidRPr="001012B3">
        <w:rPr>
          <w:rFonts w:asciiTheme="majorBidi" w:hAnsiTheme="majorBidi" w:cstheme="majorBidi"/>
          <w:iCs/>
        </w:rPr>
        <w:t xml:space="preserve"> for </w:t>
      </w:r>
      <w:r w:rsidR="003137B2" w:rsidRPr="001012B3">
        <w:rPr>
          <w:rFonts w:asciiTheme="majorBidi" w:hAnsiTheme="majorBidi" w:cstheme="majorBidi"/>
          <w:iCs/>
        </w:rPr>
        <w:t xml:space="preserve">natural resource rents it can be shown that under the conditions of the model, a </w:t>
      </w:r>
      <w:r w:rsidR="00E70BE9" w:rsidRPr="001012B3">
        <w:rPr>
          <w:rFonts w:asciiTheme="majorBidi" w:hAnsiTheme="majorBidi" w:cstheme="majorBidi"/>
          <w:iCs/>
        </w:rPr>
        <w:t>1 standard deviation increase in</w:t>
      </w:r>
      <w:r w:rsidR="000D4766" w:rsidRPr="001012B3">
        <w:rPr>
          <w:rFonts w:asciiTheme="majorBidi" w:hAnsiTheme="majorBidi" w:cstheme="majorBidi"/>
          <w:iCs/>
        </w:rPr>
        <w:t xml:space="preserve"> the</w:t>
      </w:r>
      <w:r w:rsidR="00E70BE9" w:rsidRPr="001012B3">
        <w:rPr>
          <w:rFonts w:asciiTheme="majorBidi" w:hAnsiTheme="majorBidi" w:cstheme="majorBidi"/>
          <w:iCs/>
        </w:rPr>
        <w:t xml:space="preserve"> natural resource rents as a percentage of GDP </w:t>
      </w:r>
      <w:r w:rsidR="000D4766" w:rsidRPr="001012B3">
        <w:rPr>
          <w:rFonts w:asciiTheme="majorBidi" w:hAnsiTheme="majorBidi" w:cstheme="majorBidi"/>
          <w:iCs/>
        </w:rPr>
        <w:t xml:space="preserve">parameter </w:t>
      </w:r>
      <w:r w:rsidR="00E70BE9" w:rsidRPr="001012B3">
        <w:rPr>
          <w:rFonts w:asciiTheme="majorBidi" w:hAnsiTheme="majorBidi" w:cstheme="majorBidi"/>
          <w:iCs/>
        </w:rPr>
        <w:t xml:space="preserve">is associated with a </w:t>
      </w:r>
      <w:r w:rsidR="00E70BE9" w:rsidRPr="001012B3">
        <w:rPr>
          <w:rFonts w:asciiTheme="majorBidi" w:eastAsia="Times New Roman" w:hAnsiTheme="majorBidi" w:cstheme="majorBidi"/>
          <w:color w:val="000000"/>
        </w:rPr>
        <w:t>5.27971542% decrease in renewable energy consumption</w:t>
      </w:r>
      <w:r w:rsidR="00E65546" w:rsidRPr="001012B3">
        <w:rPr>
          <w:rFonts w:asciiTheme="majorBidi" w:eastAsia="Times New Roman" w:hAnsiTheme="majorBidi" w:cstheme="majorBidi"/>
          <w:color w:val="000000"/>
        </w:rPr>
        <w:t>, with similar estimates coming from the models that had different combinations of regional dummy variables</w:t>
      </w:r>
      <w:r w:rsidR="00E70BE9" w:rsidRPr="001012B3">
        <w:rPr>
          <w:rFonts w:asciiTheme="majorBidi" w:eastAsia="Times New Roman" w:hAnsiTheme="majorBidi" w:cstheme="majorBidi"/>
          <w:color w:val="000000"/>
        </w:rPr>
        <w:t xml:space="preserve">. </w:t>
      </w:r>
      <w:r w:rsidR="00E65546" w:rsidRPr="001012B3">
        <w:rPr>
          <w:rFonts w:asciiTheme="majorBidi" w:eastAsia="Times New Roman" w:hAnsiTheme="majorBidi" w:cstheme="majorBidi"/>
          <w:color w:val="000000"/>
        </w:rPr>
        <w:t>This could be</w:t>
      </w:r>
      <w:r w:rsidR="00E70BE9" w:rsidRPr="001012B3">
        <w:rPr>
          <w:rFonts w:asciiTheme="majorBidi" w:eastAsia="Times New Roman" w:hAnsiTheme="majorBidi" w:cstheme="majorBidi"/>
          <w:color w:val="000000"/>
        </w:rPr>
        <w:t xml:space="preserve"> a sign</w:t>
      </w:r>
      <w:r w:rsidR="00E65546" w:rsidRPr="001012B3">
        <w:rPr>
          <w:rFonts w:asciiTheme="majorBidi" w:eastAsia="Times New Roman" w:hAnsiTheme="majorBidi" w:cstheme="majorBidi"/>
          <w:color w:val="000000"/>
        </w:rPr>
        <w:t>ificant finding because it can provide some evidence to demonstrate</w:t>
      </w:r>
      <w:r w:rsidR="00E70BE9" w:rsidRPr="001012B3">
        <w:rPr>
          <w:rFonts w:asciiTheme="majorBidi" w:eastAsia="Times New Roman" w:hAnsiTheme="majorBidi" w:cstheme="majorBidi"/>
          <w:color w:val="000000"/>
        </w:rPr>
        <w:t xml:space="preserve"> that significant negative economic ramifications could occur for the renewable energy industry</w:t>
      </w:r>
      <w:r w:rsidR="00E65546" w:rsidRPr="001012B3">
        <w:rPr>
          <w:rFonts w:asciiTheme="majorBidi" w:eastAsia="Times New Roman" w:hAnsiTheme="majorBidi" w:cstheme="majorBidi"/>
          <w:color w:val="000000"/>
        </w:rPr>
        <w:t xml:space="preserve"> from an economy that relies </w:t>
      </w:r>
      <w:r w:rsidR="00E70BE9" w:rsidRPr="001012B3">
        <w:rPr>
          <w:rFonts w:asciiTheme="majorBidi" w:eastAsia="Times New Roman" w:hAnsiTheme="majorBidi" w:cstheme="majorBidi"/>
          <w:color w:val="000000"/>
        </w:rPr>
        <w:t xml:space="preserve">more on fossil fuels. </w:t>
      </w:r>
      <w:r w:rsidR="00E65546" w:rsidRPr="001012B3">
        <w:rPr>
          <w:rFonts w:asciiTheme="majorBidi" w:eastAsia="Times New Roman" w:hAnsiTheme="majorBidi" w:cstheme="majorBidi"/>
          <w:color w:val="000000"/>
        </w:rPr>
        <w:t xml:space="preserve">This is a salient finding </w:t>
      </w:r>
      <w:r w:rsidR="00E70BE9" w:rsidRPr="001012B3">
        <w:rPr>
          <w:rFonts w:asciiTheme="majorBidi" w:eastAsia="Times New Roman" w:hAnsiTheme="majorBidi" w:cstheme="majorBidi"/>
          <w:color w:val="000000"/>
        </w:rPr>
        <w:t xml:space="preserve">because the corruption parameter </w:t>
      </w:r>
      <w:r w:rsidR="00E950B5" w:rsidRPr="001012B3">
        <w:rPr>
          <w:rFonts w:asciiTheme="majorBidi" w:eastAsia="Times New Roman" w:hAnsiTheme="majorBidi" w:cstheme="majorBidi"/>
          <w:color w:val="000000"/>
        </w:rPr>
        <w:t xml:space="preserve">estimate was found to also be negative, </w:t>
      </w:r>
      <w:r w:rsidR="00483E24" w:rsidRPr="001012B3">
        <w:rPr>
          <w:rFonts w:asciiTheme="majorBidi" w:eastAsia="Times New Roman" w:hAnsiTheme="majorBidi" w:cstheme="majorBidi"/>
          <w:color w:val="000000"/>
        </w:rPr>
        <w:t>but was found to nearly reach statistical significance at the 10% level</w:t>
      </w:r>
      <w:r w:rsidR="00E950B5" w:rsidRPr="001012B3">
        <w:rPr>
          <w:rFonts w:asciiTheme="majorBidi" w:eastAsia="Times New Roman" w:hAnsiTheme="majorBidi" w:cstheme="majorBidi"/>
          <w:color w:val="000000"/>
        </w:rPr>
        <w:t xml:space="preserve">. </w:t>
      </w:r>
      <w:r w:rsidR="00F2495E" w:rsidRPr="001012B3">
        <w:rPr>
          <w:rFonts w:asciiTheme="majorBidi" w:eastAsia="Times New Roman" w:hAnsiTheme="majorBidi" w:cstheme="majorBidi"/>
          <w:color w:val="000000"/>
        </w:rPr>
        <w:t xml:space="preserve">However, one reason why the relationship might not be as strong as was predicted would be the fact that only developed countries were used in the panel data set, which could naturally mean that corruption is less present overall and as a result does not have that much of an effect on microeconomic trends within those countries. </w:t>
      </w:r>
      <w:r w:rsidR="00E950B5" w:rsidRPr="001012B3">
        <w:rPr>
          <w:rFonts w:asciiTheme="majorBidi" w:eastAsia="Times New Roman" w:hAnsiTheme="majorBidi" w:cstheme="majorBidi"/>
          <w:color w:val="000000"/>
        </w:rPr>
        <w:t xml:space="preserve">So, the underlying economic explanation for this could be that those economies that receive the greatest shock to the renewable energy industry from natural resource wealth </w:t>
      </w:r>
      <w:r w:rsidR="00E65546" w:rsidRPr="001012B3">
        <w:rPr>
          <w:rFonts w:asciiTheme="majorBidi" w:eastAsia="Times New Roman" w:hAnsiTheme="majorBidi" w:cstheme="majorBidi"/>
          <w:color w:val="000000"/>
        </w:rPr>
        <w:t>are those countries that have</w:t>
      </w:r>
      <w:r w:rsidR="00F2495E" w:rsidRPr="001012B3">
        <w:rPr>
          <w:rFonts w:asciiTheme="majorBidi" w:eastAsia="Times New Roman" w:hAnsiTheme="majorBidi" w:cstheme="majorBidi"/>
          <w:color w:val="000000"/>
        </w:rPr>
        <w:t xml:space="preserve"> slightly weaker institutions and could</w:t>
      </w:r>
      <w:r w:rsidR="00E65546" w:rsidRPr="001012B3">
        <w:rPr>
          <w:rFonts w:asciiTheme="majorBidi" w:eastAsia="Times New Roman" w:hAnsiTheme="majorBidi" w:cstheme="majorBidi"/>
          <w:color w:val="000000"/>
        </w:rPr>
        <w:t xml:space="preserve"> be plagued with greater political barriers to the emergence of new renewable energy industries. </w:t>
      </w:r>
    </w:p>
    <w:p w14:paraId="2FD71200" w14:textId="77777777" w:rsidR="00E65546" w:rsidRPr="001012B3" w:rsidRDefault="00E65546" w:rsidP="00E950B5">
      <w:pPr>
        <w:rPr>
          <w:rFonts w:asciiTheme="majorBidi" w:eastAsia="Times New Roman" w:hAnsiTheme="majorBidi" w:cstheme="majorBidi"/>
          <w:color w:val="000000"/>
        </w:rPr>
      </w:pPr>
    </w:p>
    <w:p w14:paraId="63AC6AFC" w14:textId="14729A13" w:rsidR="0090761B" w:rsidRPr="001012B3" w:rsidRDefault="00E65546" w:rsidP="00314A70">
      <w:pPr>
        <w:rPr>
          <w:rFonts w:asciiTheme="majorBidi" w:hAnsiTheme="majorBidi" w:cstheme="majorBidi"/>
          <w:color w:val="000000"/>
          <w:lang w:eastAsia="en-US"/>
        </w:rPr>
      </w:pPr>
      <w:r w:rsidRPr="001012B3">
        <w:rPr>
          <w:rFonts w:asciiTheme="majorBidi" w:eastAsia="Times New Roman" w:hAnsiTheme="majorBidi" w:cstheme="majorBidi"/>
          <w:color w:val="000000"/>
        </w:rPr>
        <w:tab/>
        <w:t xml:space="preserve">One way to verify this claim empirically is to examine the parameter estimates for the adult tertiary education rate among the adult population, and the parameter estimates for Energy Research, Development, and Demonstration. </w:t>
      </w:r>
      <w:r w:rsidR="00507A95" w:rsidRPr="001012B3">
        <w:rPr>
          <w:rFonts w:asciiTheme="majorBidi" w:eastAsia="Times New Roman" w:hAnsiTheme="majorBidi" w:cstheme="majorBidi"/>
          <w:color w:val="000000"/>
        </w:rPr>
        <w:t>The parameter estimate for</w:t>
      </w:r>
      <w:r w:rsidR="0090761B" w:rsidRPr="001012B3">
        <w:rPr>
          <w:rFonts w:asciiTheme="majorBidi" w:eastAsia="Times New Roman" w:hAnsiTheme="majorBidi" w:cstheme="majorBidi"/>
          <w:color w:val="000000"/>
        </w:rPr>
        <w:t xml:space="preserve"> the tertiary education rate was </w:t>
      </w:r>
      <w:r w:rsidR="00BA2858" w:rsidRPr="001012B3">
        <w:rPr>
          <w:rFonts w:asciiTheme="majorBidi" w:eastAsia="Times New Roman" w:hAnsiTheme="majorBidi" w:cstheme="majorBidi"/>
          <w:color w:val="000000"/>
        </w:rPr>
        <w:t>positive showing that a 1 standard deviation</w:t>
      </w:r>
      <w:r w:rsidR="00507A95" w:rsidRPr="001012B3">
        <w:rPr>
          <w:rFonts w:asciiTheme="majorBidi" w:eastAsia="Times New Roman" w:hAnsiTheme="majorBidi" w:cstheme="majorBidi"/>
          <w:color w:val="000000"/>
        </w:rPr>
        <w:t xml:space="preserve"> increase in </w:t>
      </w:r>
      <w:r w:rsidR="000D4766" w:rsidRPr="001012B3">
        <w:rPr>
          <w:rFonts w:asciiTheme="majorBidi" w:eastAsia="Times New Roman" w:hAnsiTheme="majorBidi" w:cstheme="majorBidi"/>
          <w:color w:val="000000"/>
        </w:rPr>
        <w:t xml:space="preserve">the </w:t>
      </w:r>
      <w:r w:rsidR="00507A95" w:rsidRPr="001012B3">
        <w:rPr>
          <w:rFonts w:asciiTheme="majorBidi" w:eastAsia="Times New Roman" w:hAnsiTheme="majorBidi" w:cstheme="majorBidi"/>
          <w:color w:val="000000"/>
        </w:rPr>
        <w:t>tertiary educational attainment</w:t>
      </w:r>
      <w:r w:rsidR="000D4766" w:rsidRPr="001012B3">
        <w:rPr>
          <w:rFonts w:asciiTheme="majorBidi" w:eastAsia="Times New Roman" w:hAnsiTheme="majorBidi" w:cstheme="majorBidi"/>
          <w:color w:val="000000"/>
        </w:rPr>
        <w:t xml:space="preserve"> parameter</w:t>
      </w:r>
      <w:r w:rsidR="00507A95" w:rsidRPr="001012B3">
        <w:rPr>
          <w:rFonts w:asciiTheme="majorBidi" w:eastAsia="Times New Roman" w:hAnsiTheme="majorBidi" w:cstheme="majorBidi"/>
          <w:color w:val="000000"/>
        </w:rPr>
        <w:t xml:space="preserve"> is associated with a </w:t>
      </w:r>
      <w:r w:rsidR="00BA2858" w:rsidRPr="001012B3">
        <w:rPr>
          <w:rFonts w:asciiTheme="majorBidi" w:eastAsia="Times New Roman" w:hAnsiTheme="majorBidi" w:cstheme="majorBidi"/>
          <w:color w:val="000000"/>
        </w:rPr>
        <w:t xml:space="preserve">roughly 12% </w:t>
      </w:r>
      <w:r w:rsidR="00507A95" w:rsidRPr="001012B3">
        <w:rPr>
          <w:rFonts w:asciiTheme="majorBidi" w:hAnsiTheme="majorBidi" w:cstheme="majorBidi"/>
          <w:color w:val="000000"/>
          <w:lang w:eastAsia="en-US"/>
        </w:rPr>
        <w:t>increase in renewable energy consumption.</w:t>
      </w:r>
      <w:r w:rsidR="0090761B" w:rsidRPr="001012B3">
        <w:rPr>
          <w:rFonts w:asciiTheme="majorBidi" w:hAnsiTheme="majorBidi" w:cstheme="majorBidi"/>
          <w:color w:val="000000"/>
          <w:lang w:eastAsia="en-US"/>
        </w:rPr>
        <w:t xml:space="preserve"> This was consistent with the hypothesis made for the </w:t>
      </w:r>
      <w:r w:rsidR="000D4766" w:rsidRPr="001012B3">
        <w:rPr>
          <w:rFonts w:asciiTheme="majorBidi" w:hAnsiTheme="majorBidi" w:cstheme="majorBidi"/>
          <w:color w:val="000000"/>
          <w:lang w:eastAsia="en-US"/>
        </w:rPr>
        <w:t>preliminary</w:t>
      </w:r>
      <w:r w:rsidR="0090761B" w:rsidRPr="001012B3">
        <w:rPr>
          <w:rFonts w:asciiTheme="majorBidi" w:hAnsiTheme="majorBidi" w:cstheme="majorBidi"/>
          <w:color w:val="000000"/>
          <w:lang w:eastAsia="en-US"/>
        </w:rPr>
        <w:t xml:space="preserve"> economic model.</w:t>
      </w:r>
      <w:r w:rsidR="00507A95" w:rsidRPr="001012B3">
        <w:rPr>
          <w:rFonts w:asciiTheme="majorBidi" w:hAnsiTheme="majorBidi" w:cstheme="majorBidi"/>
          <w:color w:val="000000"/>
          <w:lang w:eastAsia="en-US"/>
        </w:rPr>
        <w:t xml:space="preserve"> The t value for this parameter</w:t>
      </w:r>
      <w:r w:rsidR="000A5EEE" w:rsidRPr="001012B3">
        <w:rPr>
          <w:rFonts w:asciiTheme="majorBidi" w:hAnsiTheme="majorBidi" w:cstheme="majorBidi"/>
          <w:color w:val="000000"/>
          <w:lang w:eastAsia="en-US"/>
        </w:rPr>
        <w:t xml:space="preserve"> of 3.02 for the different combinations of dummy variables</w:t>
      </w:r>
      <w:r w:rsidR="00507A95" w:rsidRPr="001012B3">
        <w:rPr>
          <w:rFonts w:asciiTheme="majorBidi" w:hAnsiTheme="majorBidi" w:cstheme="majorBidi"/>
          <w:color w:val="000000"/>
          <w:lang w:eastAsia="en-US"/>
        </w:rPr>
        <w:t xml:space="preserve"> is confirmed to make this </w:t>
      </w:r>
      <w:r w:rsidR="000A5EEE" w:rsidRPr="001012B3">
        <w:rPr>
          <w:rFonts w:asciiTheme="majorBidi" w:hAnsiTheme="majorBidi" w:cstheme="majorBidi"/>
          <w:color w:val="000000"/>
          <w:lang w:eastAsia="en-US"/>
        </w:rPr>
        <w:t>statistically significant at the 1% level. What this could mean is that since research has demonstrated in the past that educational spending often represents a shift in a government’s priorities away from corruption</w:t>
      </w:r>
      <w:r w:rsidR="00174AF4">
        <w:rPr>
          <w:rFonts w:asciiTheme="majorBidi" w:hAnsiTheme="majorBidi" w:cstheme="majorBidi"/>
          <w:color w:val="000000"/>
          <w:lang w:eastAsia="en-US"/>
        </w:rPr>
        <w:t>,</w:t>
      </w:r>
      <w:r w:rsidR="000A5EEE" w:rsidRPr="001012B3">
        <w:rPr>
          <w:rStyle w:val="EndnoteReference"/>
          <w:rFonts w:asciiTheme="majorBidi" w:hAnsiTheme="majorBidi" w:cstheme="majorBidi"/>
          <w:color w:val="000000"/>
          <w:lang w:eastAsia="en-US"/>
        </w:rPr>
        <w:endnoteReference w:id="20"/>
      </w:r>
      <w:r w:rsidR="000A5EEE" w:rsidRPr="001012B3">
        <w:rPr>
          <w:rFonts w:asciiTheme="majorBidi" w:hAnsiTheme="majorBidi" w:cstheme="majorBidi"/>
          <w:color w:val="000000"/>
          <w:lang w:eastAsia="en-US"/>
        </w:rPr>
        <w:t xml:space="preserve"> then the </w:t>
      </w:r>
      <w:r w:rsidR="000D0CA4" w:rsidRPr="001012B3">
        <w:rPr>
          <w:rFonts w:asciiTheme="majorBidi" w:hAnsiTheme="majorBidi" w:cstheme="majorBidi"/>
          <w:color w:val="000000"/>
          <w:lang w:eastAsia="en-US"/>
        </w:rPr>
        <w:t>increase in education could also help to create an institutional environment where the citizens are actively participating in the political process and are preventing corruption from harming the integrity of government institutions. Some evidence to demonstrate this trend came from regressing the corruption variable against the other variables in the model</w:t>
      </w:r>
      <w:r w:rsidR="0090761B" w:rsidRPr="001012B3">
        <w:rPr>
          <w:rFonts w:asciiTheme="majorBidi" w:hAnsiTheme="majorBidi" w:cstheme="majorBidi"/>
          <w:color w:val="000000"/>
          <w:lang w:eastAsia="en-US"/>
        </w:rPr>
        <w:t xml:space="preserve">, which yielded a negative parameter estimate for education in relationship to corruption with statistical significance confirmed at the 1% significance level using a T value of -3.96. </w:t>
      </w:r>
    </w:p>
    <w:p w14:paraId="2550A967" w14:textId="77777777" w:rsidR="0090761B" w:rsidRPr="001012B3" w:rsidRDefault="0090761B" w:rsidP="00E950B5">
      <w:pPr>
        <w:rPr>
          <w:rFonts w:asciiTheme="majorBidi" w:hAnsiTheme="majorBidi" w:cstheme="majorBidi"/>
          <w:color w:val="000000"/>
          <w:lang w:eastAsia="en-US"/>
        </w:rPr>
      </w:pPr>
    </w:p>
    <w:p w14:paraId="68DA48DD" w14:textId="065BEC3F" w:rsidR="00E65546" w:rsidRPr="001012B3" w:rsidRDefault="0090761B" w:rsidP="00314A70">
      <w:pPr>
        <w:ind w:firstLine="720"/>
        <w:rPr>
          <w:rFonts w:asciiTheme="majorBidi" w:hAnsiTheme="majorBidi" w:cstheme="majorBidi"/>
          <w:color w:val="000000"/>
          <w:lang w:eastAsia="en-US"/>
        </w:rPr>
      </w:pPr>
      <w:r w:rsidRPr="001012B3">
        <w:rPr>
          <w:rFonts w:asciiTheme="majorBidi" w:hAnsiTheme="majorBidi" w:cstheme="majorBidi"/>
          <w:color w:val="000000"/>
          <w:lang w:eastAsia="en-US"/>
        </w:rPr>
        <w:lastRenderedPageBreak/>
        <w:t>However, turning to the Energy RD&amp;D parameter, the parameter estimate was positive with statistical significance being confirmed at the 1% significance level. The interpretation from this finding from the parameter estimate is that a 1 standard deviation increase in</w:t>
      </w:r>
      <w:r w:rsidR="000D4766" w:rsidRPr="001012B3">
        <w:rPr>
          <w:rFonts w:asciiTheme="majorBidi" w:hAnsiTheme="majorBidi" w:cstheme="majorBidi"/>
          <w:color w:val="000000"/>
          <w:lang w:eastAsia="en-US"/>
        </w:rPr>
        <w:t xml:space="preserve"> the</w:t>
      </w:r>
      <w:r w:rsidRPr="001012B3">
        <w:rPr>
          <w:rFonts w:asciiTheme="majorBidi" w:hAnsiTheme="majorBidi" w:cstheme="majorBidi"/>
          <w:color w:val="000000"/>
          <w:lang w:eastAsia="en-US"/>
        </w:rPr>
        <w:t xml:space="preserve"> Energy Research, Development, and Demonstration</w:t>
      </w:r>
      <w:r w:rsidR="000D4766" w:rsidRPr="001012B3">
        <w:rPr>
          <w:rFonts w:asciiTheme="majorBidi" w:hAnsiTheme="majorBidi" w:cstheme="majorBidi"/>
          <w:color w:val="000000"/>
          <w:lang w:eastAsia="en-US"/>
        </w:rPr>
        <w:t xml:space="preserve"> parameter</w:t>
      </w:r>
      <w:r w:rsidRPr="001012B3">
        <w:rPr>
          <w:rFonts w:asciiTheme="majorBidi" w:hAnsiTheme="majorBidi" w:cstheme="majorBidi"/>
          <w:color w:val="000000"/>
          <w:lang w:eastAsia="en-US"/>
        </w:rPr>
        <w:t xml:space="preserve"> is associated with a </w:t>
      </w:r>
      <w:r w:rsidR="00314A70">
        <w:rPr>
          <w:rFonts w:asciiTheme="majorBidi" w:hAnsiTheme="majorBidi" w:cstheme="majorBidi"/>
          <w:color w:val="000000"/>
          <w:lang w:eastAsia="en-US"/>
        </w:rPr>
        <w:t>10.41</w:t>
      </w:r>
      <w:r w:rsidRPr="001012B3">
        <w:rPr>
          <w:rFonts w:asciiTheme="majorBidi" w:hAnsiTheme="majorBidi" w:cstheme="majorBidi"/>
          <w:color w:val="000000"/>
          <w:lang w:eastAsia="en-US"/>
        </w:rPr>
        <w:t>% increase in renewable energy consumption</w:t>
      </w:r>
      <w:r w:rsidR="00BA2858" w:rsidRPr="001012B3">
        <w:rPr>
          <w:rFonts w:asciiTheme="majorBidi" w:hAnsiTheme="majorBidi" w:cstheme="majorBidi"/>
          <w:color w:val="000000"/>
          <w:lang w:eastAsia="en-US"/>
        </w:rPr>
        <w:t xml:space="preserve"> with similar conclusions emerging from models</w:t>
      </w:r>
      <w:r w:rsidR="00314A70">
        <w:rPr>
          <w:rFonts w:asciiTheme="majorBidi" w:hAnsiTheme="majorBidi" w:cstheme="majorBidi"/>
          <w:color w:val="000000"/>
          <w:lang w:eastAsia="en-US"/>
        </w:rPr>
        <w:t xml:space="preserve"> and considering the influence of the quadratic term</w:t>
      </w:r>
      <w:r w:rsidR="000D4766" w:rsidRPr="001012B3">
        <w:rPr>
          <w:rFonts w:asciiTheme="majorBidi" w:hAnsiTheme="majorBidi" w:cstheme="majorBidi"/>
          <w:color w:val="000000"/>
          <w:lang w:eastAsia="en-US"/>
        </w:rPr>
        <w:t>. This is consistent with the hypothesis in the preliminary economic model. The finding is of relevance because it shows some evidence to demonstrate that when countries invest more in the development of new energy tec</w:t>
      </w:r>
      <w:r w:rsidR="00412B47" w:rsidRPr="001012B3">
        <w:rPr>
          <w:rFonts w:asciiTheme="majorBidi" w:hAnsiTheme="majorBidi" w:cstheme="majorBidi"/>
          <w:color w:val="000000"/>
          <w:lang w:eastAsia="en-US"/>
        </w:rPr>
        <w:t>hnology, then the technological</w:t>
      </w:r>
      <w:r w:rsidR="000D4766" w:rsidRPr="001012B3">
        <w:rPr>
          <w:rFonts w:asciiTheme="majorBidi" w:hAnsiTheme="majorBidi" w:cstheme="majorBidi"/>
          <w:color w:val="000000"/>
          <w:lang w:eastAsia="en-US"/>
        </w:rPr>
        <w:t xml:space="preserve"> benefits of innovation can spillover into the emerging renewable energy industry. </w:t>
      </w:r>
    </w:p>
    <w:p w14:paraId="41792F15" w14:textId="77777777" w:rsidR="00412B47" w:rsidRPr="001012B3" w:rsidRDefault="00412B47" w:rsidP="00412B47">
      <w:pPr>
        <w:ind w:firstLine="720"/>
        <w:rPr>
          <w:rFonts w:asciiTheme="majorBidi" w:hAnsiTheme="majorBidi" w:cstheme="majorBidi"/>
          <w:color w:val="000000"/>
          <w:lang w:eastAsia="en-US"/>
        </w:rPr>
      </w:pPr>
    </w:p>
    <w:p w14:paraId="4B51E7B5" w14:textId="3116E05C" w:rsidR="00BA2858" w:rsidRPr="001012B3" w:rsidRDefault="00412B47" w:rsidP="00383016">
      <w:pPr>
        <w:ind w:firstLine="720"/>
        <w:rPr>
          <w:rFonts w:asciiTheme="majorBidi" w:eastAsia="Times New Roman" w:hAnsiTheme="majorBidi" w:cstheme="majorBidi"/>
          <w:color w:val="000000"/>
        </w:rPr>
      </w:pPr>
      <w:r w:rsidRPr="001012B3">
        <w:rPr>
          <w:rFonts w:asciiTheme="majorBidi" w:hAnsiTheme="majorBidi" w:cstheme="majorBidi"/>
          <w:color w:val="000000"/>
          <w:lang w:eastAsia="en-US"/>
        </w:rPr>
        <w:t>Two more interesting findings were that the parameter estimates for foreign direct investment and net energy imports were both negative</w:t>
      </w:r>
      <w:r w:rsidR="00F2495E" w:rsidRPr="001012B3">
        <w:rPr>
          <w:rFonts w:asciiTheme="majorBidi" w:hAnsiTheme="majorBidi" w:cstheme="majorBidi"/>
          <w:color w:val="000000"/>
          <w:lang w:eastAsia="en-US"/>
        </w:rPr>
        <w:t xml:space="preserve"> and confirmed to be statistically significant at the 1% significance level.</w:t>
      </w:r>
      <w:r w:rsidR="00BA2858" w:rsidRPr="001012B3">
        <w:rPr>
          <w:rFonts w:asciiTheme="majorBidi" w:eastAsia="Times New Roman" w:hAnsiTheme="majorBidi" w:cstheme="majorBidi"/>
          <w:color w:val="000000"/>
        </w:rPr>
        <w:t xml:space="preserve"> Utilizing the standard deviation, this means that a 1 standard deviation increase in the parameter for FDI is associated with a 2.561352192% decrease in renewable energy consumption. The reason why this could be</w:t>
      </w:r>
      <w:r w:rsidR="00E25229" w:rsidRPr="001012B3">
        <w:rPr>
          <w:rFonts w:asciiTheme="majorBidi" w:eastAsia="Times New Roman" w:hAnsiTheme="majorBidi" w:cstheme="majorBidi"/>
          <w:color w:val="000000"/>
        </w:rPr>
        <w:t xml:space="preserve"> happening is</w:t>
      </w:r>
      <w:r w:rsidR="00BA2858" w:rsidRPr="001012B3">
        <w:rPr>
          <w:rFonts w:asciiTheme="majorBidi" w:eastAsia="Times New Roman" w:hAnsiTheme="majorBidi" w:cstheme="majorBidi"/>
          <w:color w:val="000000"/>
        </w:rPr>
        <w:t xml:space="preserve"> </w:t>
      </w:r>
      <w:r w:rsidR="00E25229" w:rsidRPr="001012B3">
        <w:rPr>
          <w:rFonts w:asciiTheme="majorBidi" w:eastAsia="Times New Roman" w:hAnsiTheme="majorBidi" w:cstheme="majorBidi"/>
          <w:color w:val="000000"/>
        </w:rPr>
        <w:t>because</w:t>
      </w:r>
      <w:r w:rsidR="00BA2858" w:rsidRPr="001012B3">
        <w:rPr>
          <w:rFonts w:asciiTheme="majorBidi" w:eastAsia="Times New Roman" w:hAnsiTheme="majorBidi" w:cstheme="majorBidi"/>
          <w:color w:val="000000"/>
        </w:rPr>
        <w:t xml:space="preserve"> foreign direct investment can finance a broad variety of investment projects beyond renewable energy, which could explain the negative relationship if foreign direct investment was also financing fossil fuel investments. </w:t>
      </w:r>
      <w:r w:rsidR="00E25229" w:rsidRPr="001012B3">
        <w:rPr>
          <w:rFonts w:asciiTheme="majorBidi" w:eastAsia="Times New Roman" w:hAnsiTheme="majorBidi" w:cstheme="majorBidi"/>
          <w:color w:val="000000"/>
        </w:rPr>
        <w:t xml:space="preserve">For net energy imports, the </w:t>
      </w:r>
      <w:r w:rsidR="00383016" w:rsidRPr="001012B3">
        <w:rPr>
          <w:rFonts w:asciiTheme="majorBidi" w:eastAsia="Times New Roman" w:hAnsiTheme="majorBidi" w:cstheme="majorBidi"/>
          <w:color w:val="000000"/>
        </w:rPr>
        <w:t xml:space="preserve">negative parameter estimate was surprising considering the previous literature that was cited earlier about how countries are being encouraged to move away from energy imports and invest in renewable energy. One possible explanation could be that countries do not change their energy policies overnight. So, policy paralysis could be an explanation for why energy imports are </w:t>
      </w:r>
      <w:r w:rsidR="007C1937" w:rsidRPr="001012B3">
        <w:rPr>
          <w:rFonts w:asciiTheme="majorBidi" w:eastAsia="Times New Roman" w:hAnsiTheme="majorBidi" w:cstheme="majorBidi"/>
          <w:color w:val="000000"/>
        </w:rPr>
        <w:t>associated</w:t>
      </w:r>
      <w:r w:rsidR="00383016" w:rsidRPr="001012B3">
        <w:rPr>
          <w:rFonts w:asciiTheme="majorBidi" w:eastAsia="Times New Roman" w:hAnsiTheme="majorBidi" w:cstheme="majorBidi"/>
          <w:color w:val="000000"/>
        </w:rPr>
        <w:t xml:space="preserve"> with lower renewable energy consumption</w:t>
      </w:r>
      <w:r w:rsidR="007C1937" w:rsidRPr="001012B3">
        <w:rPr>
          <w:rFonts w:asciiTheme="majorBidi" w:eastAsia="Times New Roman" w:hAnsiTheme="majorBidi" w:cstheme="majorBidi"/>
          <w:color w:val="000000"/>
        </w:rPr>
        <w:t xml:space="preserve"> from the empirical model</w:t>
      </w:r>
      <w:r w:rsidR="00383016" w:rsidRPr="001012B3">
        <w:rPr>
          <w:rFonts w:asciiTheme="majorBidi" w:eastAsia="Times New Roman" w:hAnsiTheme="majorBidi" w:cstheme="majorBidi"/>
          <w:color w:val="000000"/>
        </w:rPr>
        <w:t xml:space="preserve">. </w:t>
      </w:r>
    </w:p>
    <w:p w14:paraId="55A9E7B0" w14:textId="77777777" w:rsidR="007C1937" w:rsidRPr="001012B3" w:rsidRDefault="007C1937" w:rsidP="00383016">
      <w:pPr>
        <w:ind w:firstLine="720"/>
        <w:rPr>
          <w:rFonts w:asciiTheme="majorBidi" w:eastAsia="Times New Roman" w:hAnsiTheme="majorBidi" w:cstheme="majorBidi"/>
          <w:color w:val="000000"/>
        </w:rPr>
      </w:pPr>
    </w:p>
    <w:p w14:paraId="4A455430" w14:textId="0983F777" w:rsidR="004E1B4F" w:rsidRDefault="007C1937" w:rsidP="0072467C">
      <w:pPr>
        <w:widowControl w:val="0"/>
        <w:autoSpaceDE w:val="0"/>
        <w:autoSpaceDN w:val="0"/>
        <w:adjustRightInd w:val="0"/>
        <w:spacing w:after="240" w:line="260" w:lineRule="atLeast"/>
        <w:ind w:firstLine="720"/>
        <w:rPr>
          <w:rFonts w:asciiTheme="majorBidi" w:hAnsiTheme="majorBidi" w:cstheme="majorBidi"/>
          <w:color w:val="000000"/>
          <w:lang w:eastAsia="en-US"/>
        </w:rPr>
      </w:pPr>
      <w:r w:rsidRPr="001012B3">
        <w:rPr>
          <w:rFonts w:asciiTheme="majorBidi" w:eastAsia="Times New Roman" w:hAnsiTheme="majorBidi" w:cstheme="majorBidi"/>
          <w:color w:val="000000"/>
        </w:rPr>
        <w:t xml:space="preserve">Turning now to some of the aggregate trends in the model, the regional dummy variables functioned as they were predicted to do. The statistically significant parameters for these dummy variables showed that that if one lived in the Western European region, then that was associated with </w:t>
      </w:r>
      <w:r w:rsidRPr="001012B3">
        <w:rPr>
          <w:rFonts w:asciiTheme="majorBidi" w:hAnsiTheme="majorBidi" w:cstheme="majorBidi"/>
          <w:color w:val="000000"/>
          <w:lang w:eastAsia="en-US"/>
        </w:rPr>
        <w:t xml:space="preserve">28.12644% more renewable energy consumption in comparison to the Asia Pacific region. </w:t>
      </w:r>
      <w:r w:rsidR="004E1B4F" w:rsidRPr="001012B3">
        <w:rPr>
          <w:rFonts w:asciiTheme="majorBidi" w:hAnsiTheme="majorBidi" w:cstheme="majorBidi"/>
          <w:color w:val="000000"/>
          <w:lang w:eastAsia="en-US"/>
        </w:rPr>
        <w:t xml:space="preserve">The North American region also saw less renewable energy consumption in relationship to the Western European region, which was consistent with the hypothesis made before in the preliminary model. The status of Western Europe as the dominant consumer of renewable energy is consistent with the previous research showing the rapid development of the renewable energy industry. </w:t>
      </w:r>
      <w:r w:rsidR="001012B3">
        <w:rPr>
          <w:rFonts w:asciiTheme="majorBidi" w:hAnsiTheme="majorBidi" w:cstheme="majorBidi"/>
          <w:color w:val="000000"/>
          <w:lang w:eastAsia="en-US"/>
        </w:rPr>
        <w:t xml:space="preserve">Furthermore, </w:t>
      </w:r>
      <w:r w:rsidR="0072467C">
        <w:rPr>
          <w:rFonts w:asciiTheme="majorBidi" w:hAnsiTheme="majorBidi" w:cstheme="majorBidi"/>
          <w:color w:val="000000"/>
          <w:lang w:eastAsia="en-US"/>
        </w:rPr>
        <w:t xml:space="preserve">the adjusted r squared for the models was </w:t>
      </w:r>
      <w:r w:rsidR="0072467C" w:rsidRPr="0072467C">
        <w:rPr>
          <w:rFonts w:asciiTheme="majorBidi" w:hAnsiTheme="majorBidi" w:cstheme="majorBidi"/>
          <w:color w:val="000000"/>
          <w:lang w:eastAsia="en-US"/>
        </w:rPr>
        <w:t>0.7192</w:t>
      </w:r>
      <w:r w:rsidR="0072467C">
        <w:rPr>
          <w:rFonts w:asciiTheme="majorBidi" w:hAnsiTheme="majorBidi" w:cstheme="majorBidi"/>
          <w:color w:val="000000"/>
          <w:lang w:eastAsia="en-US"/>
        </w:rPr>
        <w:t>, which means that 71.92% of the variation in the data can be explained by the current model. This is relatively strong for a panel data set like this and can serve as positive evidence for the reliability of the model</w:t>
      </w:r>
      <w:r w:rsidR="008E689E">
        <w:rPr>
          <w:rFonts w:asciiTheme="majorBidi" w:hAnsiTheme="majorBidi" w:cstheme="majorBidi"/>
          <w:color w:val="000000"/>
          <w:lang w:eastAsia="en-US"/>
        </w:rPr>
        <w:t>. This is in addition to the low root mean squared error in comparison to the descriptive statistics from table 1.5 such as the mean and range of the data</w:t>
      </w:r>
      <w:r w:rsidR="0072467C">
        <w:rPr>
          <w:rFonts w:asciiTheme="majorBidi" w:hAnsiTheme="majorBidi" w:cstheme="majorBidi"/>
          <w:color w:val="000000"/>
          <w:lang w:eastAsia="en-US"/>
        </w:rPr>
        <w:t>.</w:t>
      </w:r>
    </w:p>
    <w:p w14:paraId="1EB0969B" w14:textId="77777777" w:rsidR="00190396" w:rsidRDefault="00190396" w:rsidP="0072467C">
      <w:pPr>
        <w:widowControl w:val="0"/>
        <w:autoSpaceDE w:val="0"/>
        <w:autoSpaceDN w:val="0"/>
        <w:adjustRightInd w:val="0"/>
        <w:spacing w:after="240" w:line="260" w:lineRule="atLeast"/>
        <w:ind w:firstLine="720"/>
        <w:rPr>
          <w:rFonts w:asciiTheme="majorBidi" w:hAnsiTheme="majorBidi" w:cstheme="majorBidi"/>
          <w:color w:val="000000"/>
          <w:lang w:eastAsia="en-US"/>
        </w:rPr>
      </w:pPr>
    </w:p>
    <w:p w14:paraId="778E6C3B" w14:textId="77777777" w:rsidR="00190396" w:rsidRDefault="00190396" w:rsidP="0072467C">
      <w:pPr>
        <w:widowControl w:val="0"/>
        <w:autoSpaceDE w:val="0"/>
        <w:autoSpaceDN w:val="0"/>
        <w:adjustRightInd w:val="0"/>
        <w:spacing w:after="240" w:line="260" w:lineRule="atLeast"/>
        <w:ind w:firstLine="720"/>
        <w:rPr>
          <w:rFonts w:asciiTheme="majorBidi" w:hAnsiTheme="majorBidi" w:cstheme="majorBidi"/>
          <w:color w:val="000000"/>
          <w:lang w:eastAsia="en-US"/>
        </w:rPr>
      </w:pPr>
    </w:p>
    <w:p w14:paraId="47D80E09" w14:textId="77777777" w:rsidR="00190396" w:rsidRPr="0072467C" w:rsidRDefault="00190396" w:rsidP="00314A70">
      <w:pPr>
        <w:widowControl w:val="0"/>
        <w:autoSpaceDE w:val="0"/>
        <w:autoSpaceDN w:val="0"/>
        <w:adjustRightInd w:val="0"/>
        <w:spacing w:after="240" w:line="260" w:lineRule="atLeast"/>
        <w:rPr>
          <w:rFonts w:asciiTheme="majorBidi" w:hAnsiTheme="majorBidi" w:cstheme="majorBidi"/>
          <w:color w:val="000000"/>
          <w:lang w:eastAsia="en-US"/>
        </w:rPr>
      </w:pPr>
    </w:p>
    <w:tbl>
      <w:tblPr>
        <w:tblStyle w:val="TableGrid"/>
        <w:tblW w:w="0" w:type="auto"/>
        <w:tblLook w:val="04A0" w:firstRow="1" w:lastRow="0" w:firstColumn="1" w:lastColumn="0" w:noHBand="0" w:noVBand="1"/>
      </w:tblPr>
      <w:tblGrid>
        <w:gridCol w:w="1771"/>
        <w:gridCol w:w="1771"/>
        <w:gridCol w:w="1771"/>
        <w:gridCol w:w="1771"/>
        <w:gridCol w:w="1772"/>
      </w:tblGrid>
      <w:tr w:rsidR="009C631C" w14:paraId="29680225" w14:textId="77777777" w:rsidTr="00E65546">
        <w:tc>
          <w:tcPr>
            <w:tcW w:w="8856" w:type="dxa"/>
            <w:gridSpan w:val="5"/>
          </w:tcPr>
          <w:p w14:paraId="23C7BBE2" w14:textId="77777777" w:rsidR="009C631C" w:rsidRPr="0072467C" w:rsidRDefault="00AF75E6" w:rsidP="00AF75E6">
            <w:pPr>
              <w:jc w:val="center"/>
              <w:rPr>
                <w:rFonts w:asciiTheme="majorBidi" w:hAnsiTheme="majorBidi" w:cstheme="majorBidi"/>
                <w:b/>
                <w:sz w:val="20"/>
                <w:szCs w:val="20"/>
              </w:rPr>
            </w:pPr>
            <w:r w:rsidRPr="0072467C">
              <w:rPr>
                <w:rFonts w:asciiTheme="majorBidi" w:hAnsiTheme="majorBidi" w:cstheme="majorBidi"/>
                <w:b/>
                <w:sz w:val="20"/>
                <w:szCs w:val="20"/>
              </w:rPr>
              <w:lastRenderedPageBreak/>
              <w:t>Table 1.5: Descriptive Statistics</w:t>
            </w:r>
          </w:p>
          <w:p w14:paraId="3CCBADC5" w14:textId="77777777" w:rsidR="00AF75E6" w:rsidRPr="0072467C" w:rsidRDefault="00AF75E6" w:rsidP="00AF75E6">
            <w:pPr>
              <w:jc w:val="center"/>
              <w:rPr>
                <w:rFonts w:asciiTheme="majorBidi" w:hAnsiTheme="majorBidi" w:cstheme="majorBidi"/>
                <w:b/>
                <w:sz w:val="20"/>
                <w:szCs w:val="20"/>
              </w:rPr>
            </w:pPr>
            <w:r w:rsidRPr="0072467C">
              <w:rPr>
                <w:rFonts w:asciiTheme="majorBidi" w:hAnsiTheme="majorBidi" w:cstheme="majorBidi"/>
                <w:b/>
                <w:sz w:val="20"/>
                <w:szCs w:val="20"/>
              </w:rPr>
              <w:t>Fossil Fuel Wealth and Renewable Energy Consumption</w:t>
            </w:r>
          </w:p>
          <w:p w14:paraId="59A8523E" w14:textId="71A07B0E" w:rsidR="00AF75E6" w:rsidRPr="0072467C" w:rsidRDefault="00AF75E6" w:rsidP="00AF75E6">
            <w:pPr>
              <w:jc w:val="center"/>
              <w:rPr>
                <w:rFonts w:asciiTheme="majorBidi" w:hAnsiTheme="majorBidi" w:cstheme="majorBidi"/>
                <w:bCs/>
                <w:i/>
                <w:iCs/>
                <w:sz w:val="20"/>
                <w:szCs w:val="20"/>
              </w:rPr>
            </w:pPr>
            <w:r w:rsidRPr="0072467C">
              <w:rPr>
                <w:rFonts w:asciiTheme="majorBidi" w:hAnsiTheme="majorBidi" w:cstheme="majorBidi"/>
                <w:bCs/>
                <w:i/>
                <w:iCs/>
                <w:sz w:val="20"/>
                <w:szCs w:val="20"/>
              </w:rPr>
              <w:t>Dependent Variable: Renewable Energy Consumption</w:t>
            </w:r>
          </w:p>
        </w:tc>
      </w:tr>
      <w:tr w:rsidR="009C631C" w14:paraId="3F0E2C41" w14:textId="77777777" w:rsidTr="00E65546">
        <w:tc>
          <w:tcPr>
            <w:tcW w:w="1771" w:type="dxa"/>
          </w:tcPr>
          <w:p w14:paraId="085C081C" w14:textId="77777777" w:rsidR="009C631C" w:rsidRPr="0072467C" w:rsidRDefault="009C631C">
            <w:pPr>
              <w:rPr>
                <w:rFonts w:asciiTheme="majorBidi" w:hAnsiTheme="majorBidi" w:cstheme="majorBidi"/>
                <w:b/>
                <w:sz w:val="20"/>
                <w:szCs w:val="20"/>
              </w:rPr>
            </w:pPr>
          </w:p>
        </w:tc>
        <w:tc>
          <w:tcPr>
            <w:tcW w:w="1771" w:type="dxa"/>
          </w:tcPr>
          <w:p w14:paraId="4DAFC1BC" w14:textId="6EB21F9A"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 xml:space="preserve">Mean </w:t>
            </w:r>
          </w:p>
        </w:tc>
        <w:tc>
          <w:tcPr>
            <w:tcW w:w="1771" w:type="dxa"/>
          </w:tcPr>
          <w:p w14:paraId="6AA81F89" w14:textId="4273398D"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 xml:space="preserve">Standard Deviation </w:t>
            </w:r>
          </w:p>
        </w:tc>
        <w:tc>
          <w:tcPr>
            <w:tcW w:w="1771" w:type="dxa"/>
          </w:tcPr>
          <w:p w14:paraId="4ECECD98" w14:textId="5973B18F"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Minimum Value</w:t>
            </w:r>
          </w:p>
        </w:tc>
        <w:tc>
          <w:tcPr>
            <w:tcW w:w="1772" w:type="dxa"/>
          </w:tcPr>
          <w:p w14:paraId="273533BA" w14:textId="466FA4E6"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Maximum Value</w:t>
            </w:r>
          </w:p>
        </w:tc>
      </w:tr>
      <w:tr w:rsidR="009C631C" w14:paraId="364BB907" w14:textId="77777777" w:rsidTr="009C631C">
        <w:tc>
          <w:tcPr>
            <w:tcW w:w="1771" w:type="dxa"/>
          </w:tcPr>
          <w:p w14:paraId="1DC4909C" w14:textId="51456234"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Energy RD&amp;D</w:t>
            </w:r>
            <w:r w:rsidR="004474BF" w:rsidRPr="0072467C">
              <w:rPr>
                <w:rFonts w:asciiTheme="majorBidi" w:hAnsiTheme="majorBidi" w:cstheme="majorBidi"/>
                <w:b/>
                <w:sz w:val="20"/>
                <w:szCs w:val="20"/>
              </w:rPr>
              <w:t xml:space="preserve"> </w:t>
            </w:r>
            <w:r w:rsidR="00AF75E6" w:rsidRPr="0072467C">
              <w:rPr>
                <w:rFonts w:asciiTheme="majorBidi" w:hAnsiTheme="majorBidi" w:cstheme="majorBidi"/>
                <w:b/>
                <w:sz w:val="20"/>
                <w:szCs w:val="20"/>
              </w:rPr>
              <w:t>(in millions of US Dollars)</w:t>
            </w:r>
          </w:p>
        </w:tc>
        <w:tc>
          <w:tcPr>
            <w:tcW w:w="1771" w:type="dxa"/>
          </w:tcPr>
          <w:p w14:paraId="18EC5FBB" w14:textId="059EEDF3" w:rsidR="009C631C" w:rsidRPr="0072467C" w:rsidRDefault="009C631C" w:rsidP="009C631C">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169.1227170 </w:t>
            </w:r>
          </w:p>
        </w:tc>
        <w:tc>
          <w:tcPr>
            <w:tcW w:w="1771" w:type="dxa"/>
          </w:tcPr>
          <w:p w14:paraId="3F213F1B" w14:textId="592BF271" w:rsidR="009C631C" w:rsidRPr="0072467C" w:rsidRDefault="009C631C" w:rsidP="009C631C">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315.8421768 </w:t>
            </w:r>
          </w:p>
        </w:tc>
        <w:tc>
          <w:tcPr>
            <w:tcW w:w="1771" w:type="dxa"/>
          </w:tcPr>
          <w:p w14:paraId="797ED528" w14:textId="1FE7B885"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0.0980000 </w:t>
            </w:r>
          </w:p>
        </w:tc>
        <w:tc>
          <w:tcPr>
            <w:tcW w:w="1772" w:type="dxa"/>
          </w:tcPr>
          <w:p w14:paraId="11C46462" w14:textId="3BBB26EB"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2302.42 </w:t>
            </w:r>
          </w:p>
        </w:tc>
      </w:tr>
      <w:tr w:rsidR="009C631C" w14:paraId="0B77AD38" w14:textId="77777777" w:rsidTr="009C631C">
        <w:tc>
          <w:tcPr>
            <w:tcW w:w="1771" w:type="dxa"/>
          </w:tcPr>
          <w:p w14:paraId="12060894" w14:textId="7119A43B"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Natural Resource Rents (% of GDP)</w:t>
            </w:r>
          </w:p>
        </w:tc>
        <w:tc>
          <w:tcPr>
            <w:tcW w:w="1771" w:type="dxa"/>
          </w:tcPr>
          <w:p w14:paraId="0C83D0BD" w14:textId="6474F46D"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7.4806327 </w:t>
            </w:r>
          </w:p>
        </w:tc>
        <w:tc>
          <w:tcPr>
            <w:tcW w:w="1771" w:type="dxa"/>
          </w:tcPr>
          <w:p w14:paraId="37EB9443" w14:textId="212C53A1"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11.2641138 </w:t>
            </w:r>
          </w:p>
        </w:tc>
        <w:tc>
          <w:tcPr>
            <w:tcW w:w="1771" w:type="dxa"/>
          </w:tcPr>
          <w:p w14:paraId="63A3B19E" w14:textId="6C04E945" w:rsidR="009C631C" w:rsidRPr="0072467C" w:rsidRDefault="007003A5">
            <w:pPr>
              <w:rPr>
                <w:rFonts w:asciiTheme="majorBidi" w:hAnsiTheme="majorBidi" w:cstheme="majorBidi"/>
                <w:bCs/>
                <w:sz w:val="20"/>
                <w:szCs w:val="20"/>
              </w:rPr>
            </w:pPr>
            <w:r w:rsidRPr="0072467C">
              <w:rPr>
                <w:rFonts w:asciiTheme="majorBidi" w:hAnsiTheme="majorBidi" w:cstheme="majorBidi"/>
                <w:bCs/>
                <w:sz w:val="20"/>
                <w:szCs w:val="20"/>
              </w:rPr>
              <w:t>0</w:t>
            </w:r>
          </w:p>
        </w:tc>
        <w:tc>
          <w:tcPr>
            <w:tcW w:w="1772" w:type="dxa"/>
          </w:tcPr>
          <w:p w14:paraId="23E6E5A6" w14:textId="77777777" w:rsidR="007003A5"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43.3615465 </w:t>
            </w:r>
          </w:p>
          <w:p w14:paraId="19E1EE17" w14:textId="77777777" w:rsidR="009C631C" w:rsidRPr="0072467C" w:rsidRDefault="009C631C">
            <w:pPr>
              <w:rPr>
                <w:rFonts w:asciiTheme="majorBidi" w:hAnsiTheme="majorBidi" w:cstheme="majorBidi"/>
                <w:b/>
                <w:sz w:val="20"/>
                <w:szCs w:val="20"/>
              </w:rPr>
            </w:pPr>
          </w:p>
        </w:tc>
      </w:tr>
      <w:tr w:rsidR="009C631C" w14:paraId="3752FFE9" w14:textId="77777777" w:rsidTr="009C631C">
        <w:tc>
          <w:tcPr>
            <w:tcW w:w="1771" w:type="dxa"/>
          </w:tcPr>
          <w:p w14:paraId="093CEE0D" w14:textId="476F5F77"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FDI</w:t>
            </w:r>
            <w:r w:rsidR="00E21820" w:rsidRPr="0072467C">
              <w:rPr>
                <w:rFonts w:asciiTheme="majorBidi" w:hAnsiTheme="majorBidi" w:cstheme="majorBidi"/>
                <w:b/>
                <w:sz w:val="20"/>
                <w:szCs w:val="20"/>
              </w:rPr>
              <w:t xml:space="preserve"> (Millions of US Dollars</w:t>
            </w:r>
          </w:p>
        </w:tc>
        <w:tc>
          <w:tcPr>
            <w:tcW w:w="1771" w:type="dxa"/>
          </w:tcPr>
          <w:p w14:paraId="01851EC0" w14:textId="0308C621"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39366.93 </w:t>
            </w:r>
          </w:p>
        </w:tc>
        <w:tc>
          <w:tcPr>
            <w:tcW w:w="1771" w:type="dxa"/>
          </w:tcPr>
          <w:p w14:paraId="6AF95DCD" w14:textId="5F2F395D"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63525.60 </w:t>
            </w:r>
          </w:p>
        </w:tc>
        <w:tc>
          <w:tcPr>
            <w:tcW w:w="1771" w:type="dxa"/>
          </w:tcPr>
          <w:p w14:paraId="7B906832" w14:textId="4DB50829"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-24926.47 </w:t>
            </w:r>
          </w:p>
        </w:tc>
        <w:tc>
          <w:tcPr>
            <w:tcW w:w="1772" w:type="dxa"/>
          </w:tcPr>
          <w:p w14:paraId="6DFA531A" w14:textId="2D334BBB" w:rsidR="009C631C" w:rsidRPr="0072467C" w:rsidRDefault="007003A5" w:rsidP="007003A5">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333000.00 </w:t>
            </w:r>
          </w:p>
        </w:tc>
      </w:tr>
      <w:tr w:rsidR="009C631C" w14:paraId="7412CD1A" w14:textId="77777777" w:rsidTr="009C631C">
        <w:tc>
          <w:tcPr>
            <w:tcW w:w="1771" w:type="dxa"/>
          </w:tcPr>
          <w:p w14:paraId="0630640A" w14:textId="3FB35867" w:rsidR="009C631C" w:rsidRPr="0072467C" w:rsidRDefault="009C631C" w:rsidP="004474BF">
            <w:pPr>
              <w:rPr>
                <w:rFonts w:asciiTheme="majorBidi" w:hAnsiTheme="majorBidi" w:cstheme="majorBidi"/>
                <w:b/>
                <w:sz w:val="20"/>
                <w:szCs w:val="20"/>
              </w:rPr>
            </w:pPr>
            <w:r w:rsidRPr="0072467C">
              <w:rPr>
                <w:rFonts w:asciiTheme="majorBidi" w:hAnsiTheme="majorBidi" w:cstheme="majorBidi"/>
                <w:b/>
                <w:sz w:val="20"/>
                <w:szCs w:val="20"/>
              </w:rPr>
              <w:t>Energy Imports</w:t>
            </w:r>
            <w:r w:rsidR="00E21820" w:rsidRPr="0072467C">
              <w:rPr>
                <w:rFonts w:asciiTheme="majorBidi" w:hAnsiTheme="majorBidi" w:cstheme="majorBidi"/>
                <w:b/>
                <w:sz w:val="20"/>
                <w:szCs w:val="20"/>
              </w:rPr>
              <w:t xml:space="preserve"> (</w:t>
            </w:r>
            <w:r w:rsidR="004474BF" w:rsidRPr="0072467C">
              <w:rPr>
                <w:rFonts w:asciiTheme="majorBidi" w:hAnsiTheme="majorBidi" w:cstheme="majorBidi"/>
                <w:b/>
                <w:sz w:val="20"/>
                <w:szCs w:val="20"/>
              </w:rPr>
              <w:t>% of energy use</w:t>
            </w:r>
            <w:r w:rsidR="00E21820" w:rsidRPr="0072467C">
              <w:rPr>
                <w:rFonts w:asciiTheme="majorBidi" w:hAnsiTheme="majorBidi" w:cstheme="majorBidi"/>
                <w:b/>
                <w:sz w:val="20"/>
                <w:szCs w:val="20"/>
              </w:rPr>
              <w:t>)</w:t>
            </w:r>
            <w:r w:rsidRPr="0072467C">
              <w:rPr>
                <w:rFonts w:asciiTheme="majorBidi" w:hAnsiTheme="majorBidi" w:cstheme="majorBidi"/>
                <w:b/>
                <w:sz w:val="20"/>
                <w:szCs w:val="20"/>
              </w:rPr>
              <w:t xml:space="preserve"> </w:t>
            </w:r>
          </w:p>
        </w:tc>
        <w:tc>
          <w:tcPr>
            <w:tcW w:w="1771" w:type="dxa"/>
          </w:tcPr>
          <w:p w14:paraId="097A97AC" w14:textId="753DB144" w:rsidR="009C631C"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-2.2310047 </w:t>
            </w:r>
          </w:p>
        </w:tc>
        <w:tc>
          <w:tcPr>
            <w:tcW w:w="1771" w:type="dxa"/>
          </w:tcPr>
          <w:p w14:paraId="3F195243" w14:textId="1EDE8CE1" w:rsidR="009C631C"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149.8182699 </w:t>
            </w:r>
          </w:p>
        </w:tc>
        <w:tc>
          <w:tcPr>
            <w:tcW w:w="1771" w:type="dxa"/>
          </w:tcPr>
          <w:p w14:paraId="4975B7B2" w14:textId="528F969B" w:rsidR="009C631C"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-611.5012802 </w:t>
            </w:r>
          </w:p>
        </w:tc>
        <w:tc>
          <w:tcPr>
            <w:tcW w:w="1772" w:type="dxa"/>
          </w:tcPr>
          <w:p w14:paraId="4414FBF5" w14:textId="434CB451" w:rsidR="009C631C"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93.9186266 </w:t>
            </w:r>
          </w:p>
        </w:tc>
      </w:tr>
      <w:tr w:rsidR="009C631C" w14:paraId="28B8F70D" w14:textId="77777777" w:rsidTr="009C631C">
        <w:tc>
          <w:tcPr>
            <w:tcW w:w="1771" w:type="dxa"/>
          </w:tcPr>
          <w:p w14:paraId="10535C41" w14:textId="7EA76CA9"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Adult Tertiary Education Rate</w:t>
            </w:r>
            <w:r w:rsidR="00E21820" w:rsidRPr="0072467C">
              <w:rPr>
                <w:rFonts w:asciiTheme="majorBidi" w:hAnsiTheme="majorBidi" w:cstheme="majorBidi"/>
                <w:b/>
                <w:sz w:val="20"/>
                <w:szCs w:val="20"/>
              </w:rPr>
              <w:t xml:space="preserve"> (% of Adult Population)</w:t>
            </w:r>
          </w:p>
        </w:tc>
        <w:tc>
          <w:tcPr>
            <w:tcW w:w="1771" w:type="dxa"/>
          </w:tcPr>
          <w:p w14:paraId="6EFE268B" w14:textId="77777777" w:rsidR="00E21820"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33.5910197 </w:t>
            </w:r>
          </w:p>
          <w:p w14:paraId="6906DC30" w14:textId="77777777" w:rsidR="009C631C" w:rsidRPr="0072467C" w:rsidRDefault="009C631C">
            <w:pPr>
              <w:rPr>
                <w:rFonts w:asciiTheme="majorBidi" w:hAnsiTheme="majorBidi" w:cstheme="majorBidi"/>
                <w:b/>
                <w:sz w:val="20"/>
                <w:szCs w:val="20"/>
              </w:rPr>
            </w:pPr>
          </w:p>
        </w:tc>
        <w:tc>
          <w:tcPr>
            <w:tcW w:w="1771" w:type="dxa"/>
          </w:tcPr>
          <w:p w14:paraId="19E028AE" w14:textId="77777777" w:rsidR="00E21820"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9.0876767 </w:t>
            </w:r>
          </w:p>
          <w:p w14:paraId="473A0E94" w14:textId="77777777" w:rsidR="009C631C" w:rsidRPr="0072467C" w:rsidRDefault="009C631C">
            <w:pPr>
              <w:rPr>
                <w:rFonts w:asciiTheme="majorBidi" w:hAnsiTheme="majorBidi" w:cstheme="majorBidi"/>
                <w:b/>
                <w:sz w:val="20"/>
                <w:szCs w:val="20"/>
              </w:rPr>
            </w:pPr>
          </w:p>
        </w:tc>
        <w:tc>
          <w:tcPr>
            <w:tcW w:w="1771" w:type="dxa"/>
          </w:tcPr>
          <w:p w14:paraId="6003294A" w14:textId="77777777" w:rsidR="00E21820"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14.3003788 </w:t>
            </w:r>
          </w:p>
          <w:p w14:paraId="194E283F" w14:textId="77777777" w:rsidR="009C631C" w:rsidRPr="0072467C" w:rsidRDefault="009C631C">
            <w:pPr>
              <w:rPr>
                <w:rFonts w:asciiTheme="majorBidi" w:hAnsiTheme="majorBidi" w:cstheme="majorBidi"/>
                <w:b/>
                <w:sz w:val="20"/>
                <w:szCs w:val="20"/>
              </w:rPr>
            </w:pPr>
          </w:p>
        </w:tc>
        <w:tc>
          <w:tcPr>
            <w:tcW w:w="1772" w:type="dxa"/>
          </w:tcPr>
          <w:p w14:paraId="51713267" w14:textId="77777777" w:rsidR="00E21820" w:rsidRPr="0072467C" w:rsidRDefault="00E21820" w:rsidP="00E21820">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52.9714394 </w:t>
            </w:r>
          </w:p>
          <w:p w14:paraId="666AC29D" w14:textId="77777777" w:rsidR="009C631C" w:rsidRPr="0072467C" w:rsidRDefault="009C631C">
            <w:pPr>
              <w:rPr>
                <w:rFonts w:asciiTheme="majorBidi" w:hAnsiTheme="majorBidi" w:cstheme="majorBidi"/>
                <w:b/>
                <w:sz w:val="20"/>
                <w:szCs w:val="20"/>
              </w:rPr>
            </w:pPr>
          </w:p>
        </w:tc>
      </w:tr>
      <w:tr w:rsidR="009C631C" w14:paraId="5490A232" w14:textId="77777777" w:rsidTr="009C631C">
        <w:tc>
          <w:tcPr>
            <w:tcW w:w="1771" w:type="dxa"/>
          </w:tcPr>
          <w:p w14:paraId="5AEA646B" w14:textId="5ACA520B"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Renewable Energy Consumption (% of total energy consumption)</w:t>
            </w:r>
          </w:p>
        </w:tc>
        <w:tc>
          <w:tcPr>
            <w:tcW w:w="1771" w:type="dxa"/>
          </w:tcPr>
          <w:p w14:paraId="07B255DB"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19.3958995 </w:t>
            </w:r>
          </w:p>
          <w:p w14:paraId="6D1B4DA3" w14:textId="77777777" w:rsidR="009C631C" w:rsidRPr="0072467C" w:rsidRDefault="009C631C">
            <w:pPr>
              <w:rPr>
                <w:rFonts w:asciiTheme="majorBidi" w:hAnsiTheme="majorBidi" w:cstheme="majorBidi"/>
                <w:b/>
                <w:sz w:val="20"/>
                <w:szCs w:val="20"/>
              </w:rPr>
            </w:pPr>
          </w:p>
        </w:tc>
        <w:tc>
          <w:tcPr>
            <w:tcW w:w="1771" w:type="dxa"/>
          </w:tcPr>
          <w:p w14:paraId="594C6DC3"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14.9747604 </w:t>
            </w:r>
          </w:p>
          <w:p w14:paraId="4B7E4E37" w14:textId="77777777" w:rsidR="009C631C" w:rsidRPr="0072467C" w:rsidRDefault="009C631C">
            <w:pPr>
              <w:rPr>
                <w:rFonts w:asciiTheme="majorBidi" w:hAnsiTheme="majorBidi" w:cstheme="majorBidi"/>
                <w:b/>
                <w:sz w:val="20"/>
                <w:szCs w:val="20"/>
              </w:rPr>
            </w:pPr>
          </w:p>
        </w:tc>
        <w:tc>
          <w:tcPr>
            <w:tcW w:w="1771" w:type="dxa"/>
          </w:tcPr>
          <w:p w14:paraId="1636D122"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3.9838669 </w:t>
            </w:r>
          </w:p>
          <w:p w14:paraId="478B7251" w14:textId="77777777" w:rsidR="009C631C" w:rsidRPr="0072467C" w:rsidRDefault="009C631C">
            <w:pPr>
              <w:rPr>
                <w:rFonts w:asciiTheme="majorBidi" w:hAnsiTheme="majorBidi" w:cstheme="majorBidi"/>
                <w:b/>
                <w:sz w:val="20"/>
                <w:szCs w:val="20"/>
              </w:rPr>
            </w:pPr>
          </w:p>
        </w:tc>
        <w:tc>
          <w:tcPr>
            <w:tcW w:w="1772" w:type="dxa"/>
          </w:tcPr>
          <w:p w14:paraId="6F7AF366"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58.4937331 </w:t>
            </w:r>
          </w:p>
          <w:p w14:paraId="4BAD5B33" w14:textId="77777777" w:rsidR="009C631C" w:rsidRPr="0072467C" w:rsidRDefault="009C631C">
            <w:pPr>
              <w:rPr>
                <w:rFonts w:asciiTheme="majorBidi" w:hAnsiTheme="majorBidi" w:cstheme="majorBidi"/>
                <w:b/>
                <w:sz w:val="20"/>
                <w:szCs w:val="20"/>
              </w:rPr>
            </w:pPr>
          </w:p>
        </w:tc>
      </w:tr>
      <w:tr w:rsidR="009C631C" w14:paraId="4D385AA4" w14:textId="77777777" w:rsidTr="00AF75E6">
        <w:trPr>
          <w:trHeight w:val="521"/>
        </w:trPr>
        <w:tc>
          <w:tcPr>
            <w:tcW w:w="1771" w:type="dxa"/>
          </w:tcPr>
          <w:p w14:paraId="48526460" w14:textId="6DD54386" w:rsidR="009C631C" w:rsidRPr="0072467C" w:rsidRDefault="009C631C">
            <w:pPr>
              <w:rPr>
                <w:rFonts w:asciiTheme="majorBidi" w:hAnsiTheme="majorBidi" w:cstheme="majorBidi"/>
                <w:b/>
                <w:sz w:val="20"/>
                <w:szCs w:val="20"/>
              </w:rPr>
            </w:pPr>
            <w:r w:rsidRPr="0072467C">
              <w:rPr>
                <w:rFonts w:asciiTheme="majorBidi" w:hAnsiTheme="majorBidi" w:cstheme="majorBidi"/>
                <w:b/>
                <w:sz w:val="20"/>
                <w:szCs w:val="20"/>
              </w:rPr>
              <w:t>Perception of Corruption</w:t>
            </w:r>
            <w:r w:rsidR="00AF75E6" w:rsidRPr="0072467C">
              <w:rPr>
                <w:rFonts w:asciiTheme="majorBidi" w:hAnsiTheme="majorBidi" w:cstheme="majorBidi"/>
                <w:b/>
                <w:sz w:val="20"/>
                <w:szCs w:val="20"/>
              </w:rPr>
              <w:t xml:space="preserve"> (scale of -10 least corrupt to -1 most corrupt)</w:t>
            </w:r>
          </w:p>
        </w:tc>
        <w:tc>
          <w:tcPr>
            <w:tcW w:w="1771" w:type="dxa"/>
          </w:tcPr>
          <w:p w14:paraId="3D3D9286"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-7.6113208 </w:t>
            </w:r>
          </w:p>
          <w:p w14:paraId="1BE1998F" w14:textId="77777777" w:rsidR="009C631C" w:rsidRPr="0072467C" w:rsidRDefault="009C631C">
            <w:pPr>
              <w:rPr>
                <w:rFonts w:asciiTheme="majorBidi" w:hAnsiTheme="majorBidi" w:cstheme="majorBidi"/>
                <w:b/>
                <w:sz w:val="20"/>
                <w:szCs w:val="20"/>
              </w:rPr>
            </w:pPr>
          </w:p>
        </w:tc>
        <w:tc>
          <w:tcPr>
            <w:tcW w:w="1771" w:type="dxa"/>
          </w:tcPr>
          <w:p w14:paraId="5310E687"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1.3235105 </w:t>
            </w:r>
          </w:p>
          <w:p w14:paraId="38CCBEE5" w14:textId="77777777" w:rsidR="009C631C" w:rsidRPr="0072467C" w:rsidRDefault="009C631C">
            <w:pPr>
              <w:rPr>
                <w:rFonts w:asciiTheme="majorBidi" w:hAnsiTheme="majorBidi" w:cstheme="majorBidi"/>
                <w:b/>
                <w:sz w:val="20"/>
                <w:szCs w:val="20"/>
              </w:rPr>
            </w:pPr>
          </w:p>
        </w:tc>
        <w:tc>
          <w:tcPr>
            <w:tcW w:w="1771" w:type="dxa"/>
          </w:tcPr>
          <w:p w14:paraId="2E0C2971"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-9.4000000 </w:t>
            </w:r>
          </w:p>
          <w:p w14:paraId="21C416A8" w14:textId="77777777" w:rsidR="009C631C" w:rsidRPr="0072467C" w:rsidRDefault="009C631C">
            <w:pPr>
              <w:rPr>
                <w:rFonts w:asciiTheme="majorBidi" w:hAnsiTheme="majorBidi" w:cstheme="majorBidi"/>
                <w:b/>
                <w:sz w:val="20"/>
                <w:szCs w:val="20"/>
              </w:rPr>
            </w:pPr>
          </w:p>
        </w:tc>
        <w:tc>
          <w:tcPr>
            <w:tcW w:w="1772" w:type="dxa"/>
          </w:tcPr>
          <w:p w14:paraId="1A454CB5" w14:textId="77777777" w:rsidR="00AF75E6" w:rsidRPr="0072467C" w:rsidRDefault="00AF75E6" w:rsidP="00AF75E6">
            <w:pPr>
              <w:widowControl w:val="0"/>
              <w:autoSpaceDE w:val="0"/>
              <w:autoSpaceDN w:val="0"/>
              <w:adjustRightInd w:val="0"/>
              <w:spacing w:after="240" w:line="260" w:lineRule="atLeast"/>
              <w:rPr>
                <w:rFonts w:asciiTheme="majorBidi" w:hAnsiTheme="majorBidi" w:cstheme="majorBidi"/>
                <w:color w:val="000000"/>
                <w:sz w:val="20"/>
                <w:szCs w:val="20"/>
                <w:lang w:eastAsia="en-US"/>
              </w:rPr>
            </w:pPr>
            <w:r w:rsidRPr="0072467C">
              <w:rPr>
                <w:rFonts w:asciiTheme="majorBidi" w:hAnsiTheme="majorBidi" w:cstheme="majorBidi"/>
                <w:color w:val="000000"/>
                <w:sz w:val="20"/>
                <w:szCs w:val="20"/>
                <w:lang w:eastAsia="en-US"/>
              </w:rPr>
              <w:t xml:space="preserve">-4.4000000 </w:t>
            </w:r>
          </w:p>
          <w:p w14:paraId="7AA5FF19" w14:textId="77777777" w:rsidR="009C631C" w:rsidRPr="0072467C" w:rsidRDefault="009C631C">
            <w:pPr>
              <w:rPr>
                <w:rFonts w:asciiTheme="majorBidi" w:hAnsiTheme="majorBidi" w:cstheme="majorBidi"/>
                <w:b/>
                <w:sz w:val="20"/>
                <w:szCs w:val="20"/>
              </w:rPr>
            </w:pPr>
          </w:p>
        </w:tc>
      </w:tr>
    </w:tbl>
    <w:p w14:paraId="3BB61F22" w14:textId="77777777" w:rsidR="00EA3492" w:rsidRPr="00023FCD" w:rsidRDefault="00EA3492">
      <w:pPr>
        <w:rPr>
          <w:rFonts w:asciiTheme="majorBidi" w:hAnsiTheme="majorBidi" w:cstheme="majorBidi"/>
          <w:b/>
        </w:rPr>
      </w:pPr>
    </w:p>
    <w:p w14:paraId="0BD06BCD" w14:textId="705F6B49" w:rsidR="00B3012C" w:rsidRDefault="00B3012C">
      <w:pPr>
        <w:rPr>
          <w:rFonts w:asciiTheme="majorBidi" w:hAnsiTheme="majorBidi" w:cstheme="majorBidi"/>
          <w:b/>
        </w:rPr>
      </w:pPr>
      <w:r w:rsidRPr="00023FCD">
        <w:rPr>
          <w:rFonts w:asciiTheme="majorBidi" w:hAnsiTheme="majorBidi" w:cstheme="majorBidi"/>
          <w:b/>
        </w:rPr>
        <w:t>Conclusion</w:t>
      </w:r>
      <w:r w:rsidR="0072467C">
        <w:rPr>
          <w:rFonts w:asciiTheme="majorBidi" w:hAnsiTheme="majorBidi" w:cstheme="majorBidi"/>
          <w:b/>
        </w:rPr>
        <w:t xml:space="preserve">s and Limitations </w:t>
      </w:r>
    </w:p>
    <w:p w14:paraId="783DA7E8" w14:textId="17A3C10A" w:rsidR="0072467C" w:rsidRPr="0072467C" w:rsidRDefault="0072467C">
      <w:pPr>
        <w:rPr>
          <w:rFonts w:asciiTheme="majorBidi" w:hAnsiTheme="majorBidi" w:cstheme="majorBidi"/>
          <w:bCs/>
        </w:rPr>
      </w:pPr>
      <w:r>
        <w:rPr>
          <w:rFonts w:asciiTheme="majorBidi" w:hAnsiTheme="majorBidi" w:cstheme="majorBidi"/>
          <w:bCs/>
        </w:rPr>
        <w:tab/>
      </w:r>
    </w:p>
    <w:p w14:paraId="3B8FBE0D" w14:textId="41E238FA" w:rsidR="00BD300E" w:rsidRPr="00190396" w:rsidRDefault="0072467C" w:rsidP="00D72194">
      <w:pPr>
        <w:rPr>
          <w:rFonts w:asciiTheme="majorBidi" w:hAnsiTheme="majorBidi" w:cstheme="majorBidi"/>
          <w:bCs/>
        </w:rPr>
      </w:pPr>
      <w:r>
        <w:rPr>
          <w:rFonts w:asciiTheme="majorBidi" w:hAnsiTheme="majorBidi" w:cstheme="majorBidi"/>
          <w:b/>
        </w:rPr>
        <w:tab/>
      </w:r>
      <w:r w:rsidR="002B1920" w:rsidRPr="00190396">
        <w:rPr>
          <w:rFonts w:asciiTheme="majorBidi" w:hAnsiTheme="majorBidi" w:cstheme="majorBidi"/>
          <w:bCs/>
        </w:rPr>
        <w:t>The overall conclusion that can be drawn from this research is that there is some statistical evidence to demonstrate that a country’s greater economic dependence on fossil fuel wealth is associated with lower renewable energy consumption. The statistical evidence shows that education and energy RD&amp;D are positively associated with renewable energy consumption. Possible ex</w:t>
      </w:r>
      <w:r w:rsidR="00190396">
        <w:rPr>
          <w:rFonts w:asciiTheme="majorBidi" w:hAnsiTheme="majorBidi" w:cstheme="majorBidi"/>
          <w:bCs/>
        </w:rPr>
        <w:t>planations for the relationship</w:t>
      </w:r>
      <w:r w:rsidR="002B1920" w:rsidRPr="00190396">
        <w:rPr>
          <w:rFonts w:asciiTheme="majorBidi" w:hAnsiTheme="majorBidi" w:cstheme="majorBidi"/>
          <w:bCs/>
        </w:rPr>
        <w:t xml:space="preserve"> included the ability of education to improve institutions and therefore offer a better political environment</w:t>
      </w:r>
      <w:r w:rsidR="00D72194" w:rsidRPr="00190396">
        <w:rPr>
          <w:rFonts w:asciiTheme="majorBidi" w:hAnsiTheme="majorBidi" w:cstheme="majorBidi"/>
          <w:bCs/>
        </w:rPr>
        <w:t xml:space="preserve"> and overall skill set for the general populace for renewable energy industries to thrive. I</w:t>
      </w:r>
      <w:r w:rsidR="002B1920" w:rsidRPr="00190396">
        <w:rPr>
          <w:rFonts w:asciiTheme="majorBidi" w:hAnsiTheme="majorBidi" w:cstheme="majorBidi"/>
          <w:bCs/>
        </w:rPr>
        <w:t xml:space="preserve">nnovation resulting from energy RD&amp;D </w:t>
      </w:r>
      <w:r w:rsidR="00D72194" w:rsidRPr="00190396">
        <w:rPr>
          <w:rFonts w:asciiTheme="majorBidi" w:hAnsiTheme="majorBidi" w:cstheme="majorBidi"/>
          <w:bCs/>
        </w:rPr>
        <w:t>could also</w:t>
      </w:r>
      <w:r w:rsidR="002B1920" w:rsidRPr="00190396">
        <w:rPr>
          <w:rFonts w:asciiTheme="majorBidi" w:hAnsiTheme="majorBidi" w:cstheme="majorBidi"/>
          <w:bCs/>
        </w:rPr>
        <w:t xml:space="preserve"> help renewable energy industries to become more efficient. In terms</w:t>
      </w:r>
      <w:r w:rsidR="008E689E" w:rsidRPr="00190396">
        <w:rPr>
          <w:rFonts w:asciiTheme="majorBidi" w:hAnsiTheme="majorBidi" w:cstheme="majorBidi"/>
          <w:bCs/>
        </w:rPr>
        <w:t xml:space="preserve"> of</w:t>
      </w:r>
      <w:r w:rsidR="002B1920" w:rsidRPr="00190396">
        <w:rPr>
          <w:rFonts w:asciiTheme="majorBidi" w:hAnsiTheme="majorBidi" w:cstheme="majorBidi"/>
          <w:bCs/>
        </w:rPr>
        <w:t xml:space="preserve"> the corruption parameter, it was shown that corruption within this data set had a weak relationship with renewable energy consumption, which could have been </w:t>
      </w:r>
      <w:r w:rsidR="008E689E" w:rsidRPr="00190396">
        <w:rPr>
          <w:rFonts w:asciiTheme="majorBidi" w:hAnsiTheme="majorBidi" w:cstheme="majorBidi"/>
          <w:bCs/>
        </w:rPr>
        <w:t>because</w:t>
      </w:r>
      <w:r w:rsidR="002B1920" w:rsidRPr="00190396">
        <w:rPr>
          <w:rFonts w:asciiTheme="majorBidi" w:hAnsiTheme="majorBidi" w:cstheme="majorBidi"/>
          <w:bCs/>
        </w:rPr>
        <w:t xml:space="preserve"> the data set was composed of mostly developed countries. </w:t>
      </w:r>
      <w:r w:rsidR="008E689E" w:rsidRPr="00190396">
        <w:rPr>
          <w:rFonts w:asciiTheme="majorBidi" w:hAnsiTheme="majorBidi" w:cstheme="majorBidi"/>
          <w:bCs/>
        </w:rPr>
        <w:t xml:space="preserve">Energy imports and FDI had a surprisingly negative relationship with renewable energy consumption, which could be due to the fact the countries can have political paralysis and as a result delay reforms that could follow from greater net energy imports. FDI also could entail a broad variety of investment projects in the energy industry, which could explain the negative relationship if FDI was going toward fossil fuel investments. The regional dummy variables also were consistent with predictions in </w:t>
      </w:r>
      <w:r w:rsidR="008E689E" w:rsidRPr="00190396">
        <w:rPr>
          <w:rFonts w:asciiTheme="majorBidi" w:hAnsiTheme="majorBidi" w:cstheme="majorBidi"/>
          <w:bCs/>
        </w:rPr>
        <w:lastRenderedPageBreak/>
        <w:t>the original model. The Western European region had the highest renewable energy consumption</w:t>
      </w:r>
      <w:r w:rsidR="00AD7003" w:rsidRPr="00190396">
        <w:rPr>
          <w:rFonts w:asciiTheme="majorBidi" w:hAnsiTheme="majorBidi" w:cstheme="majorBidi"/>
          <w:bCs/>
        </w:rPr>
        <w:t>,</w:t>
      </w:r>
      <w:r w:rsidR="008E689E" w:rsidRPr="00190396">
        <w:rPr>
          <w:rFonts w:asciiTheme="majorBidi" w:hAnsiTheme="majorBidi" w:cstheme="majorBidi"/>
          <w:bCs/>
        </w:rPr>
        <w:t xml:space="preserve"> followed by </w:t>
      </w:r>
      <w:r w:rsidR="00AD7003" w:rsidRPr="00190396">
        <w:rPr>
          <w:rFonts w:asciiTheme="majorBidi" w:hAnsiTheme="majorBidi" w:cstheme="majorBidi"/>
          <w:bCs/>
        </w:rPr>
        <w:t xml:space="preserve">North American region, and then the Asia Pacific region. </w:t>
      </w:r>
    </w:p>
    <w:p w14:paraId="6CC157F0" w14:textId="77777777" w:rsidR="00AD7003" w:rsidRPr="00190396" w:rsidRDefault="00AD7003" w:rsidP="002B1920">
      <w:pPr>
        <w:rPr>
          <w:rFonts w:asciiTheme="majorBidi" w:hAnsiTheme="majorBidi" w:cstheme="majorBidi"/>
          <w:bCs/>
        </w:rPr>
      </w:pPr>
    </w:p>
    <w:p w14:paraId="505794B7" w14:textId="40B4F0B3" w:rsidR="00AD7003" w:rsidRPr="00190396" w:rsidRDefault="00AD7003" w:rsidP="002B1920">
      <w:pPr>
        <w:rPr>
          <w:rFonts w:asciiTheme="majorBidi" w:hAnsiTheme="majorBidi" w:cstheme="majorBidi"/>
          <w:bCs/>
        </w:rPr>
      </w:pPr>
      <w:r w:rsidRPr="00190396">
        <w:rPr>
          <w:rFonts w:asciiTheme="majorBidi" w:hAnsiTheme="majorBidi" w:cstheme="majorBidi"/>
          <w:bCs/>
        </w:rPr>
        <w:tab/>
        <w:t xml:space="preserve">Some questions that need to be answered from research study is the question of whether campaign contributions from the fossil fuel industry could play a part in stifling renewable energy consumption. This could provide a more direct link between fossil fuel wealth and renewable energy consumption, especially if those campaign contributions are leading to the creation of greater political barriers to the development of the renewable energy industry. Additionally, it is important to also look at the difference between developed and developing </w:t>
      </w:r>
      <w:r w:rsidR="00D72194" w:rsidRPr="00190396">
        <w:rPr>
          <w:rFonts w:asciiTheme="majorBidi" w:hAnsiTheme="majorBidi" w:cstheme="majorBidi"/>
          <w:bCs/>
        </w:rPr>
        <w:t xml:space="preserve">countries, because developing countries often have fledgling institutions of governance and could be an important part of the political economy argument that fossil fuel wealth can be used to build up political capital and therefore institutional barriers to the development of the renewable energy industry. </w:t>
      </w:r>
    </w:p>
    <w:p w14:paraId="67983D20" w14:textId="77777777" w:rsidR="00AD7003" w:rsidRPr="00190396" w:rsidRDefault="00AD7003" w:rsidP="002B1920">
      <w:pPr>
        <w:rPr>
          <w:rFonts w:asciiTheme="majorBidi" w:hAnsiTheme="majorBidi" w:cstheme="majorBidi"/>
          <w:bCs/>
        </w:rPr>
      </w:pPr>
    </w:p>
    <w:p w14:paraId="727E50F1" w14:textId="77C4CB6D" w:rsidR="00D72194" w:rsidRPr="00190396" w:rsidRDefault="00AD7003" w:rsidP="00D72194">
      <w:pPr>
        <w:widowControl w:val="0"/>
        <w:autoSpaceDE w:val="0"/>
        <w:autoSpaceDN w:val="0"/>
        <w:adjustRightInd w:val="0"/>
        <w:spacing w:after="240" w:line="260" w:lineRule="atLeast"/>
        <w:rPr>
          <w:rFonts w:asciiTheme="majorBidi" w:hAnsiTheme="majorBidi" w:cstheme="majorBidi"/>
          <w:color w:val="000000"/>
          <w:lang w:eastAsia="en-US"/>
        </w:rPr>
      </w:pPr>
      <w:r w:rsidRPr="00190396">
        <w:rPr>
          <w:rFonts w:asciiTheme="majorBidi" w:hAnsiTheme="majorBidi" w:cstheme="majorBidi"/>
          <w:bCs/>
        </w:rPr>
        <w:tab/>
        <w:t xml:space="preserve">One limitation from this model include the lack of more extensive time series data sets for the variables of interest. Total observations for this data set were 106, which is not enough to do an extensive cross country study that can explore the various trends in the energy industry over time. Another limitation from this research study is the fact that energy RD&amp;D variable was not specific to renewable energy. An energy RD&amp;D variable specific to renewable energy could allow for a more direct relationship to be established between the parameter. </w:t>
      </w:r>
      <w:r w:rsidR="00D72194" w:rsidRPr="00190396">
        <w:rPr>
          <w:rFonts w:asciiTheme="majorBidi" w:hAnsiTheme="majorBidi" w:cstheme="majorBidi"/>
          <w:bCs/>
        </w:rPr>
        <w:t xml:space="preserve">Limiting the tertiary education rate to scientific fields could also help to create a more reliable institutional report on the state of the education system in relation to renewable energy. Furthermore, the insertion of an economic variable that measures the state of the economy could help to paint a better picture as to whether the fiscal health of the economy in general could be affecting renewable energy consumption. Finally, the variable inflation rate for the energy RD&amp;D variable was rather high at </w:t>
      </w:r>
      <w:r w:rsidR="00D72194" w:rsidRPr="00190396">
        <w:rPr>
          <w:rFonts w:asciiTheme="majorBidi" w:hAnsiTheme="majorBidi" w:cstheme="majorBidi"/>
          <w:color w:val="000000"/>
          <w:lang w:eastAsia="en-US"/>
        </w:rPr>
        <w:t xml:space="preserve">17.37551. This was due to the insertion of the quadratic component to energy RD&amp;D, because regressing the two variables against each other yielded a very </w:t>
      </w:r>
      <w:r w:rsidR="00190396" w:rsidRPr="00190396">
        <w:rPr>
          <w:rFonts w:asciiTheme="majorBidi" w:hAnsiTheme="majorBidi" w:cstheme="majorBidi"/>
          <w:color w:val="000000"/>
          <w:lang w:eastAsia="en-US"/>
        </w:rPr>
        <w:t xml:space="preserve">high T value at 26.80, which means that more controls need to be made in the future to prevent issues of multicollinearity. </w:t>
      </w:r>
    </w:p>
    <w:p w14:paraId="566DF101" w14:textId="40323CC6" w:rsidR="00AD7003" w:rsidRDefault="00AD7003" w:rsidP="00AD7003">
      <w:pPr>
        <w:rPr>
          <w:rFonts w:asciiTheme="majorBidi" w:hAnsiTheme="majorBidi" w:cstheme="majorBidi"/>
          <w:bCs/>
        </w:rPr>
      </w:pPr>
    </w:p>
    <w:p w14:paraId="63780929" w14:textId="77777777" w:rsidR="008E689E" w:rsidRDefault="008E689E" w:rsidP="002B1920">
      <w:pPr>
        <w:rPr>
          <w:rFonts w:asciiTheme="majorBidi" w:hAnsiTheme="majorBidi" w:cstheme="majorBidi"/>
          <w:bCs/>
        </w:rPr>
      </w:pPr>
    </w:p>
    <w:p w14:paraId="36CEB99C" w14:textId="33B3634C" w:rsidR="008E689E" w:rsidRPr="002B1920" w:rsidRDefault="008E689E" w:rsidP="002B1920">
      <w:pPr>
        <w:rPr>
          <w:rFonts w:asciiTheme="majorBidi" w:hAnsiTheme="majorBidi" w:cstheme="majorBidi"/>
          <w:bCs/>
        </w:rPr>
      </w:pPr>
      <w:r>
        <w:rPr>
          <w:rFonts w:asciiTheme="majorBidi" w:hAnsiTheme="majorBidi" w:cstheme="majorBidi"/>
          <w:bCs/>
        </w:rPr>
        <w:tab/>
      </w:r>
    </w:p>
    <w:p w14:paraId="147AC680" w14:textId="77777777" w:rsidR="00BD300E" w:rsidRPr="00023FCD" w:rsidRDefault="00BD300E">
      <w:pPr>
        <w:rPr>
          <w:rFonts w:asciiTheme="majorBidi" w:hAnsiTheme="majorBidi" w:cstheme="majorBidi"/>
          <w:b/>
        </w:rPr>
      </w:pPr>
    </w:p>
    <w:p w14:paraId="451DE4CE" w14:textId="77777777" w:rsidR="00BD300E" w:rsidRPr="00023FCD" w:rsidRDefault="00BD300E">
      <w:pPr>
        <w:rPr>
          <w:rFonts w:asciiTheme="majorBidi" w:hAnsiTheme="majorBidi" w:cstheme="majorBidi"/>
          <w:b/>
        </w:rPr>
      </w:pPr>
    </w:p>
    <w:p w14:paraId="26DF978B" w14:textId="77777777" w:rsidR="00BD300E" w:rsidRPr="00023FCD" w:rsidRDefault="00BD300E">
      <w:pPr>
        <w:rPr>
          <w:rFonts w:asciiTheme="majorBidi" w:hAnsiTheme="majorBidi" w:cstheme="majorBidi"/>
          <w:b/>
        </w:rPr>
      </w:pPr>
    </w:p>
    <w:p w14:paraId="6AC567C4" w14:textId="77777777" w:rsidR="00BD300E" w:rsidRPr="00023FCD" w:rsidRDefault="00BD300E">
      <w:pPr>
        <w:rPr>
          <w:rFonts w:asciiTheme="majorBidi" w:hAnsiTheme="majorBidi" w:cstheme="majorBidi"/>
          <w:b/>
        </w:rPr>
      </w:pPr>
    </w:p>
    <w:p w14:paraId="322AB3DA" w14:textId="77777777" w:rsidR="00BD300E" w:rsidRPr="00023FCD" w:rsidRDefault="00BD300E">
      <w:pPr>
        <w:rPr>
          <w:rFonts w:asciiTheme="majorBidi" w:hAnsiTheme="majorBidi" w:cstheme="majorBidi"/>
          <w:b/>
        </w:rPr>
      </w:pPr>
    </w:p>
    <w:p w14:paraId="2B429088" w14:textId="77777777" w:rsidR="00BD300E" w:rsidRPr="00023FCD" w:rsidRDefault="00BD300E">
      <w:pPr>
        <w:rPr>
          <w:rFonts w:asciiTheme="majorBidi" w:hAnsiTheme="majorBidi" w:cstheme="majorBidi"/>
          <w:b/>
        </w:rPr>
      </w:pPr>
    </w:p>
    <w:p w14:paraId="33AF7F2F" w14:textId="77777777" w:rsidR="00BD300E" w:rsidRDefault="00BD300E">
      <w:pPr>
        <w:rPr>
          <w:b/>
        </w:rPr>
      </w:pPr>
    </w:p>
    <w:p w14:paraId="6EAEF661" w14:textId="77777777" w:rsidR="00BD300E" w:rsidRDefault="00BD300E">
      <w:pPr>
        <w:rPr>
          <w:b/>
        </w:rPr>
      </w:pPr>
    </w:p>
    <w:p w14:paraId="492ECBF1" w14:textId="77777777" w:rsidR="00BD300E" w:rsidRDefault="00BD300E">
      <w:pPr>
        <w:rPr>
          <w:b/>
        </w:rPr>
      </w:pPr>
    </w:p>
    <w:p w14:paraId="14FF9701" w14:textId="77777777" w:rsidR="00190396" w:rsidRDefault="00190396" w:rsidP="005F6E4A">
      <w:pPr>
        <w:rPr>
          <w:b/>
        </w:rPr>
      </w:pPr>
    </w:p>
    <w:p w14:paraId="469F3FBE" w14:textId="77777777" w:rsidR="00190396" w:rsidRDefault="00190396" w:rsidP="005F6E4A">
      <w:pPr>
        <w:rPr>
          <w:b/>
        </w:rPr>
      </w:pPr>
    </w:p>
    <w:p w14:paraId="2C50CA92" w14:textId="77777777" w:rsidR="00190396" w:rsidRDefault="00190396" w:rsidP="005F6E4A">
      <w:pPr>
        <w:rPr>
          <w:b/>
        </w:rPr>
      </w:pPr>
    </w:p>
    <w:p w14:paraId="6A76BDE0" w14:textId="77777777" w:rsidR="00330AA9" w:rsidRDefault="00330AA9" w:rsidP="005F6E4A">
      <w:pPr>
        <w:rPr>
          <w:b/>
        </w:rPr>
      </w:pPr>
    </w:p>
    <w:p w14:paraId="7C578F29" w14:textId="77777777" w:rsidR="005F6E4A" w:rsidRDefault="00602B03" w:rsidP="005F6E4A">
      <w:pPr>
        <w:rPr>
          <w:b/>
        </w:rPr>
      </w:pPr>
      <w:r>
        <w:rPr>
          <w:b/>
        </w:rPr>
        <w:lastRenderedPageBreak/>
        <w:t>References</w:t>
      </w:r>
    </w:p>
    <w:p w14:paraId="698C4E3E" w14:textId="77777777" w:rsidR="00E641DF" w:rsidRDefault="00E641DF" w:rsidP="005F6E4A">
      <w:pPr>
        <w:rPr>
          <w:b/>
        </w:rPr>
      </w:pPr>
    </w:p>
    <w:p w14:paraId="595E82D2" w14:textId="19CD8B3B" w:rsidR="00263534" w:rsidRDefault="00E641DF" w:rsidP="00263534">
      <w:pPr>
        <w:rPr>
          <w:rFonts w:asciiTheme="majorBidi" w:eastAsia="Times New Roman" w:hAnsiTheme="majorBidi" w:cstheme="majorBidi"/>
          <w:color w:val="222222"/>
          <w:shd w:val="clear" w:color="auto" w:fill="FFFFFF"/>
        </w:rPr>
      </w:pPr>
      <w:proofErr w:type="spellStart"/>
      <w:r w:rsidRPr="00E641DF">
        <w:rPr>
          <w:rFonts w:asciiTheme="majorBidi" w:eastAsia="Times New Roman" w:hAnsiTheme="majorBidi" w:cstheme="majorBidi"/>
          <w:color w:val="222222"/>
          <w:shd w:val="clear" w:color="auto" w:fill="FFFFFF"/>
        </w:rPr>
        <w:t>Bayulgen</w:t>
      </w:r>
      <w:proofErr w:type="spellEnd"/>
      <w:r w:rsidRPr="00E641DF">
        <w:rPr>
          <w:rFonts w:asciiTheme="majorBidi" w:eastAsia="Times New Roman" w:hAnsiTheme="majorBidi" w:cstheme="majorBidi"/>
          <w:color w:val="222222"/>
          <w:shd w:val="clear" w:color="auto" w:fill="FFFFFF"/>
        </w:rPr>
        <w:t xml:space="preserve">, O., &amp; </w:t>
      </w:r>
      <w:proofErr w:type="spellStart"/>
      <w:r w:rsidRPr="00E641DF">
        <w:rPr>
          <w:rFonts w:asciiTheme="majorBidi" w:eastAsia="Times New Roman" w:hAnsiTheme="majorBidi" w:cstheme="majorBidi"/>
          <w:color w:val="222222"/>
          <w:shd w:val="clear" w:color="auto" w:fill="FFFFFF"/>
        </w:rPr>
        <w:t>Ladewig</w:t>
      </w:r>
      <w:proofErr w:type="spellEnd"/>
      <w:r w:rsidRPr="00E641DF">
        <w:rPr>
          <w:rFonts w:asciiTheme="majorBidi" w:eastAsia="Times New Roman" w:hAnsiTheme="majorBidi" w:cstheme="majorBidi"/>
          <w:color w:val="222222"/>
          <w:shd w:val="clear" w:color="auto" w:fill="FFFFFF"/>
        </w:rPr>
        <w:t xml:space="preserve">, J. W. (2017). Vetoing the future: political constraints and </w:t>
      </w:r>
      <w:r>
        <w:rPr>
          <w:rFonts w:asciiTheme="majorBidi" w:eastAsia="Times New Roman" w:hAnsiTheme="majorBidi" w:cstheme="majorBidi"/>
          <w:color w:val="222222"/>
          <w:shd w:val="clear" w:color="auto" w:fill="FFFFFF"/>
        </w:rPr>
        <w:tab/>
      </w:r>
      <w:r w:rsidRPr="00E641DF">
        <w:rPr>
          <w:rFonts w:asciiTheme="majorBidi" w:eastAsia="Times New Roman" w:hAnsiTheme="majorBidi" w:cstheme="majorBidi"/>
          <w:color w:val="222222"/>
          <w:shd w:val="clear" w:color="auto" w:fill="FFFFFF"/>
        </w:rPr>
        <w:t>renewable energy. </w:t>
      </w:r>
      <w:r w:rsidRPr="00E641DF">
        <w:rPr>
          <w:rFonts w:asciiTheme="majorBidi" w:eastAsia="Times New Roman" w:hAnsiTheme="majorBidi" w:cstheme="majorBidi"/>
          <w:i/>
          <w:iCs/>
          <w:color w:val="222222"/>
          <w:shd w:val="clear" w:color="auto" w:fill="FFFFFF"/>
        </w:rPr>
        <w:t>Environmental Politics</w:t>
      </w:r>
      <w:r w:rsidRPr="00E641DF">
        <w:rPr>
          <w:rFonts w:asciiTheme="majorBidi" w:eastAsia="Times New Roman" w:hAnsiTheme="majorBidi" w:cstheme="majorBidi"/>
          <w:color w:val="222222"/>
          <w:shd w:val="clear" w:color="auto" w:fill="FFFFFF"/>
        </w:rPr>
        <w:t>, </w:t>
      </w:r>
      <w:r w:rsidRPr="00E641DF">
        <w:rPr>
          <w:rFonts w:asciiTheme="majorBidi" w:eastAsia="Times New Roman" w:hAnsiTheme="majorBidi" w:cstheme="majorBidi"/>
          <w:i/>
          <w:iCs/>
          <w:color w:val="222222"/>
          <w:shd w:val="clear" w:color="auto" w:fill="FFFFFF"/>
        </w:rPr>
        <w:t>26</w:t>
      </w:r>
      <w:r w:rsidRPr="00E641DF">
        <w:rPr>
          <w:rFonts w:asciiTheme="majorBidi" w:eastAsia="Times New Roman" w:hAnsiTheme="majorBidi" w:cstheme="majorBidi"/>
          <w:color w:val="222222"/>
          <w:shd w:val="clear" w:color="auto" w:fill="FFFFFF"/>
        </w:rPr>
        <w:t>(1), 49-70.</w:t>
      </w:r>
    </w:p>
    <w:p w14:paraId="7D632135" w14:textId="77777777" w:rsidR="00263534" w:rsidRDefault="00263534" w:rsidP="00263534">
      <w:pPr>
        <w:rPr>
          <w:rFonts w:asciiTheme="majorBidi" w:eastAsia="Times New Roman" w:hAnsiTheme="majorBidi" w:cstheme="majorBidi"/>
          <w:color w:val="222222"/>
          <w:shd w:val="clear" w:color="auto" w:fill="FFFFFF"/>
        </w:rPr>
      </w:pPr>
    </w:p>
    <w:p w14:paraId="6FC9A2E4" w14:textId="2BBAB8FB" w:rsidR="00507A95" w:rsidRDefault="00263534" w:rsidP="001F3449">
      <w:pPr>
        <w:rPr>
          <w:rFonts w:asciiTheme="majorBidi" w:eastAsia="Times New Roman" w:hAnsiTheme="majorBidi" w:cstheme="majorBidi"/>
          <w:color w:val="222222"/>
          <w:shd w:val="clear" w:color="auto" w:fill="FFFFFF"/>
        </w:rPr>
      </w:pPr>
      <w:r w:rsidRPr="006D670C">
        <w:rPr>
          <w:rFonts w:asciiTheme="majorBidi" w:eastAsia="Times New Roman" w:hAnsiTheme="majorBidi" w:cstheme="majorBidi"/>
          <w:color w:val="222222"/>
          <w:shd w:val="clear" w:color="auto" w:fill="FFFFFF"/>
        </w:rPr>
        <w:t xml:space="preserve">Bhattacharya, S. C., &amp; Jana, C. (2009). </w:t>
      </w:r>
      <w:r w:rsidRPr="00263534">
        <w:rPr>
          <w:rFonts w:asciiTheme="majorBidi" w:eastAsia="Times New Roman" w:hAnsiTheme="majorBidi" w:cstheme="majorBidi"/>
          <w:color w:val="222222"/>
          <w:shd w:val="clear" w:color="auto" w:fill="FFFFFF"/>
        </w:rPr>
        <w:t xml:space="preserve">Renewable energy in India: historical </w:t>
      </w:r>
      <w:r>
        <w:rPr>
          <w:rFonts w:asciiTheme="majorBidi" w:eastAsia="Times New Roman" w:hAnsiTheme="majorBidi" w:cstheme="majorBidi"/>
          <w:color w:val="222222"/>
          <w:shd w:val="clear" w:color="auto" w:fill="FFFFFF"/>
        </w:rPr>
        <w:tab/>
      </w:r>
      <w:r w:rsidRPr="00263534">
        <w:rPr>
          <w:rFonts w:asciiTheme="majorBidi" w:eastAsia="Times New Roman" w:hAnsiTheme="majorBidi" w:cstheme="majorBidi"/>
          <w:color w:val="222222"/>
          <w:shd w:val="clear" w:color="auto" w:fill="FFFFFF"/>
        </w:rPr>
        <w:t>developments and prospects.</w:t>
      </w:r>
      <w:r w:rsidRPr="00263534">
        <w:rPr>
          <w:rStyle w:val="apple-converted-space"/>
          <w:rFonts w:asciiTheme="majorBidi" w:eastAsia="Times New Roman" w:hAnsiTheme="majorBidi" w:cstheme="majorBidi"/>
          <w:color w:val="222222"/>
          <w:shd w:val="clear" w:color="auto" w:fill="FFFFFF"/>
        </w:rPr>
        <w:t> </w:t>
      </w:r>
      <w:r w:rsidRPr="00263534">
        <w:rPr>
          <w:rFonts w:asciiTheme="majorBidi" w:eastAsia="Times New Roman" w:hAnsiTheme="majorBidi" w:cstheme="majorBidi"/>
          <w:i/>
          <w:iCs/>
          <w:color w:val="222222"/>
          <w:shd w:val="clear" w:color="auto" w:fill="FFFFFF"/>
        </w:rPr>
        <w:t>Energy</w:t>
      </w:r>
      <w:r w:rsidRPr="00263534">
        <w:rPr>
          <w:rFonts w:asciiTheme="majorBidi" w:eastAsia="Times New Roman" w:hAnsiTheme="majorBidi" w:cstheme="majorBidi"/>
          <w:color w:val="222222"/>
          <w:shd w:val="clear" w:color="auto" w:fill="FFFFFF"/>
        </w:rPr>
        <w:t>,</w:t>
      </w:r>
      <w:r w:rsidRPr="00263534">
        <w:rPr>
          <w:rStyle w:val="apple-converted-space"/>
          <w:rFonts w:asciiTheme="majorBidi" w:eastAsia="Times New Roman" w:hAnsiTheme="majorBidi" w:cstheme="majorBidi"/>
          <w:color w:val="222222"/>
          <w:shd w:val="clear" w:color="auto" w:fill="FFFFFF"/>
        </w:rPr>
        <w:t> </w:t>
      </w:r>
      <w:r w:rsidRPr="00263534">
        <w:rPr>
          <w:rFonts w:asciiTheme="majorBidi" w:eastAsia="Times New Roman" w:hAnsiTheme="majorBidi" w:cstheme="majorBidi"/>
          <w:i/>
          <w:iCs/>
          <w:color w:val="222222"/>
          <w:shd w:val="clear" w:color="auto" w:fill="FFFFFF"/>
        </w:rPr>
        <w:t>34</w:t>
      </w:r>
      <w:r w:rsidRPr="00263534">
        <w:rPr>
          <w:rFonts w:asciiTheme="majorBidi" w:eastAsia="Times New Roman" w:hAnsiTheme="majorBidi" w:cstheme="majorBidi"/>
          <w:color w:val="222222"/>
          <w:shd w:val="clear" w:color="auto" w:fill="FFFFFF"/>
        </w:rPr>
        <w:t>(8), 981-991.</w:t>
      </w:r>
    </w:p>
    <w:p w14:paraId="35573B8B" w14:textId="77777777" w:rsidR="001F3449" w:rsidRDefault="001F3449" w:rsidP="001F3449">
      <w:pPr>
        <w:rPr>
          <w:rFonts w:asciiTheme="majorBidi" w:eastAsia="Times New Roman" w:hAnsiTheme="majorBidi" w:cstheme="majorBidi"/>
          <w:color w:val="222222"/>
          <w:shd w:val="clear" w:color="auto" w:fill="FFFFFF"/>
        </w:rPr>
      </w:pPr>
    </w:p>
    <w:p w14:paraId="71A395E7" w14:textId="6E940C79" w:rsidR="001F3449" w:rsidRPr="001F3449" w:rsidRDefault="001F3449" w:rsidP="001F3449">
      <w:pPr>
        <w:rPr>
          <w:rFonts w:asciiTheme="majorBidi" w:eastAsia="Times New Roman" w:hAnsiTheme="majorBidi" w:cstheme="majorBidi"/>
        </w:rPr>
      </w:pPr>
      <w:proofErr w:type="spellStart"/>
      <w:r w:rsidRPr="001F3449">
        <w:rPr>
          <w:rFonts w:asciiTheme="majorBidi" w:eastAsia="Times New Roman" w:hAnsiTheme="majorBidi" w:cstheme="majorBidi"/>
          <w:color w:val="222222"/>
          <w:shd w:val="clear" w:color="auto" w:fill="FFFFFF"/>
        </w:rPr>
        <w:t>Cronshaw</w:t>
      </w:r>
      <w:proofErr w:type="spellEnd"/>
      <w:r w:rsidRPr="001F3449">
        <w:rPr>
          <w:rFonts w:asciiTheme="majorBidi" w:eastAsia="Times New Roman" w:hAnsiTheme="majorBidi" w:cstheme="majorBidi"/>
          <w:color w:val="222222"/>
          <w:shd w:val="clear" w:color="auto" w:fill="FFFFFF"/>
        </w:rPr>
        <w:t xml:space="preserve">, I., &amp; Grafton, Q. (2014). Reflections on Energy Security in the Asia </w:t>
      </w:r>
      <w:r>
        <w:rPr>
          <w:rFonts w:asciiTheme="majorBidi" w:eastAsia="Times New Roman" w:hAnsiTheme="majorBidi" w:cstheme="majorBidi"/>
          <w:color w:val="222222"/>
          <w:shd w:val="clear" w:color="auto" w:fill="FFFFFF"/>
        </w:rPr>
        <w:tab/>
      </w:r>
      <w:r w:rsidRPr="001F3449">
        <w:rPr>
          <w:rFonts w:asciiTheme="majorBidi" w:eastAsia="Times New Roman" w:hAnsiTheme="majorBidi" w:cstheme="majorBidi"/>
          <w:color w:val="222222"/>
          <w:shd w:val="clear" w:color="auto" w:fill="FFFFFF"/>
        </w:rPr>
        <w:t>Pacific.</w:t>
      </w:r>
      <w:r w:rsidRPr="001F3449">
        <w:rPr>
          <w:rStyle w:val="apple-converted-space"/>
          <w:rFonts w:asciiTheme="majorBidi" w:eastAsia="Times New Roman" w:hAnsiTheme="majorBidi" w:cstheme="majorBidi"/>
          <w:color w:val="222222"/>
          <w:shd w:val="clear" w:color="auto" w:fill="FFFFFF"/>
        </w:rPr>
        <w:t> </w:t>
      </w:r>
      <w:r w:rsidRPr="001F3449">
        <w:rPr>
          <w:rFonts w:asciiTheme="majorBidi" w:eastAsia="Times New Roman" w:hAnsiTheme="majorBidi" w:cstheme="majorBidi"/>
          <w:i/>
          <w:iCs/>
          <w:color w:val="222222"/>
          <w:shd w:val="clear" w:color="auto" w:fill="FFFFFF"/>
        </w:rPr>
        <w:t>Asia &amp; the Pacific Policy Studies</w:t>
      </w:r>
      <w:r w:rsidRPr="001F3449">
        <w:rPr>
          <w:rFonts w:asciiTheme="majorBidi" w:eastAsia="Times New Roman" w:hAnsiTheme="majorBidi" w:cstheme="majorBidi"/>
          <w:color w:val="222222"/>
          <w:shd w:val="clear" w:color="auto" w:fill="FFFFFF"/>
        </w:rPr>
        <w:t>,</w:t>
      </w:r>
      <w:r w:rsidRPr="001F3449">
        <w:rPr>
          <w:rStyle w:val="apple-converted-space"/>
          <w:rFonts w:asciiTheme="majorBidi" w:eastAsia="Times New Roman" w:hAnsiTheme="majorBidi" w:cstheme="majorBidi"/>
          <w:color w:val="222222"/>
          <w:shd w:val="clear" w:color="auto" w:fill="FFFFFF"/>
        </w:rPr>
        <w:t> </w:t>
      </w:r>
      <w:r w:rsidRPr="001F3449">
        <w:rPr>
          <w:rFonts w:asciiTheme="majorBidi" w:eastAsia="Times New Roman" w:hAnsiTheme="majorBidi" w:cstheme="majorBidi"/>
          <w:i/>
          <w:iCs/>
          <w:color w:val="222222"/>
          <w:shd w:val="clear" w:color="auto" w:fill="FFFFFF"/>
        </w:rPr>
        <w:t>1</w:t>
      </w:r>
      <w:r w:rsidRPr="001F3449">
        <w:rPr>
          <w:rFonts w:asciiTheme="majorBidi" w:eastAsia="Times New Roman" w:hAnsiTheme="majorBidi" w:cstheme="majorBidi"/>
          <w:color w:val="222222"/>
          <w:shd w:val="clear" w:color="auto" w:fill="FFFFFF"/>
        </w:rPr>
        <w:t>(1), 127-143.</w:t>
      </w:r>
    </w:p>
    <w:p w14:paraId="0396730F" w14:textId="77777777" w:rsidR="001F3449" w:rsidRPr="00507A95" w:rsidRDefault="001F3449" w:rsidP="00263534">
      <w:pPr>
        <w:rPr>
          <w:rFonts w:asciiTheme="majorBidi" w:eastAsia="Times New Roman" w:hAnsiTheme="majorBidi" w:cstheme="majorBidi"/>
          <w:color w:val="222222"/>
          <w:shd w:val="clear" w:color="auto" w:fill="FFFFFF"/>
        </w:rPr>
      </w:pPr>
    </w:p>
    <w:p w14:paraId="257AEA35" w14:textId="77BE926F" w:rsidR="00507A95" w:rsidRPr="00507A95" w:rsidRDefault="00507A95" w:rsidP="00507A95">
      <w:pPr>
        <w:rPr>
          <w:rFonts w:asciiTheme="majorBidi" w:eastAsia="Times New Roman" w:hAnsiTheme="majorBidi" w:cstheme="majorBidi"/>
        </w:rPr>
      </w:pPr>
      <w:r w:rsidRPr="00507A95">
        <w:rPr>
          <w:rFonts w:asciiTheme="majorBidi" w:eastAsia="Times New Roman" w:hAnsiTheme="majorBidi" w:cstheme="majorBidi"/>
          <w:color w:val="222222"/>
          <w:shd w:val="clear" w:color="auto" w:fill="FFFFFF"/>
        </w:rPr>
        <w:t xml:space="preserve">Gupta, S., </w:t>
      </w:r>
      <w:proofErr w:type="spellStart"/>
      <w:r w:rsidRPr="00507A95">
        <w:rPr>
          <w:rFonts w:asciiTheme="majorBidi" w:eastAsia="Times New Roman" w:hAnsiTheme="majorBidi" w:cstheme="majorBidi"/>
          <w:color w:val="222222"/>
          <w:shd w:val="clear" w:color="auto" w:fill="FFFFFF"/>
        </w:rPr>
        <w:t>Verhoeven</w:t>
      </w:r>
      <w:proofErr w:type="spellEnd"/>
      <w:r w:rsidRPr="00507A95">
        <w:rPr>
          <w:rFonts w:asciiTheme="majorBidi" w:eastAsia="Times New Roman" w:hAnsiTheme="majorBidi" w:cstheme="majorBidi"/>
          <w:color w:val="222222"/>
          <w:shd w:val="clear" w:color="auto" w:fill="FFFFFF"/>
        </w:rPr>
        <w:t xml:space="preserve">, M., &amp; </w:t>
      </w:r>
      <w:proofErr w:type="spellStart"/>
      <w:r w:rsidRPr="00507A95">
        <w:rPr>
          <w:rFonts w:asciiTheme="majorBidi" w:eastAsia="Times New Roman" w:hAnsiTheme="majorBidi" w:cstheme="majorBidi"/>
          <w:color w:val="222222"/>
          <w:shd w:val="clear" w:color="auto" w:fill="FFFFFF"/>
        </w:rPr>
        <w:t>Tiongson</w:t>
      </w:r>
      <w:proofErr w:type="spellEnd"/>
      <w:r w:rsidRPr="00507A95">
        <w:rPr>
          <w:rFonts w:asciiTheme="majorBidi" w:eastAsia="Times New Roman" w:hAnsiTheme="majorBidi" w:cstheme="majorBidi"/>
          <w:color w:val="222222"/>
          <w:shd w:val="clear" w:color="auto" w:fill="FFFFFF"/>
        </w:rPr>
        <w:t xml:space="preserve">, E. R. (2002). The effectiveness of government </w:t>
      </w:r>
      <w:r>
        <w:rPr>
          <w:rFonts w:asciiTheme="majorBidi" w:eastAsia="Times New Roman" w:hAnsiTheme="majorBidi" w:cstheme="majorBidi"/>
          <w:color w:val="222222"/>
          <w:shd w:val="clear" w:color="auto" w:fill="FFFFFF"/>
        </w:rPr>
        <w:tab/>
      </w:r>
      <w:r w:rsidRPr="00507A95">
        <w:rPr>
          <w:rFonts w:asciiTheme="majorBidi" w:eastAsia="Times New Roman" w:hAnsiTheme="majorBidi" w:cstheme="majorBidi"/>
          <w:color w:val="222222"/>
          <w:shd w:val="clear" w:color="auto" w:fill="FFFFFF"/>
        </w:rPr>
        <w:t xml:space="preserve">spending on education and health care in developing and transition </w:t>
      </w:r>
      <w:r>
        <w:rPr>
          <w:rFonts w:asciiTheme="majorBidi" w:eastAsia="Times New Roman" w:hAnsiTheme="majorBidi" w:cstheme="majorBidi"/>
          <w:color w:val="222222"/>
          <w:shd w:val="clear" w:color="auto" w:fill="FFFFFF"/>
        </w:rPr>
        <w:tab/>
      </w:r>
      <w:r w:rsidRPr="00507A95">
        <w:rPr>
          <w:rFonts w:asciiTheme="majorBidi" w:eastAsia="Times New Roman" w:hAnsiTheme="majorBidi" w:cstheme="majorBidi"/>
          <w:color w:val="222222"/>
          <w:shd w:val="clear" w:color="auto" w:fill="FFFFFF"/>
        </w:rPr>
        <w:t>economies.</w:t>
      </w:r>
      <w:r w:rsidRPr="00507A95">
        <w:rPr>
          <w:rStyle w:val="apple-converted-space"/>
          <w:rFonts w:asciiTheme="majorBidi" w:eastAsia="Times New Roman" w:hAnsiTheme="majorBidi" w:cstheme="majorBidi"/>
          <w:color w:val="222222"/>
          <w:shd w:val="clear" w:color="auto" w:fill="FFFFFF"/>
        </w:rPr>
        <w:t> </w:t>
      </w:r>
      <w:r w:rsidRPr="00507A95">
        <w:rPr>
          <w:rFonts w:asciiTheme="majorBidi" w:eastAsia="Times New Roman" w:hAnsiTheme="majorBidi" w:cstheme="majorBidi"/>
          <w:i/>
          <w:iCs/>
          <w:color w:val="222222"/>
          <w:shd w:val="clear" w:color="auto" w:fill="FFFFFF"/>
        </w:rPr>
        <w:t>European Journal of Political Economy</w:t>
      </w:r>
      <w:r w:rsidRPr="00507A95">
        <w:rPr>
          <w:rFonts w:asciiTheme="majorBidi" w:eastAsia="Times New Roman" w:hAnsiTheme="majorBidi" w:cstheme="majorBidi"/>
          <w:color w:val="222222"/>
          <w:shd w:val="clear" w:color="auto" w:fill="FFFFFF"/>
        </w:rPr>
        <w:t>,</w:t>
      </w:r>
      <w:r w:rsidRPr="00507A95">
        <w:rPr>
          <w:rStyle w:val="apple-converted-space"/>
          <w:rFonts w:asciiTheme="majorBidi" w:eastAsia="Times New Roman" w:hAnsiTheme="majorBidi" w:cstheme="majorBidi"/>
          <w:color w:val="222222"/>
          <w:shd w:val="clear" w:color="auto" w:fill="FFFFFF"/>
        </w:rPr>
        <w:t> </w:t>
      </w:r>
      <w:r w:rsidRPr="00507A95">
        <w:rPr>
          <w:rFonts w:asciiTheme="majorBidi" w:eastAsia="Times New Roman" w:hAnsiTheme="majorBidi" w:cstheme="majorBidi"/>
          <w:i/>
          <w:iCs/>
          <w:color w:val="222222"/>
          <w:shd w:val="clear" w:color="auto" w:fill="FFFFFF"/>
        </w:rPr>
        <w:t>18</w:t>
      </w:r>
      <w:r w:rsidRPr="00507A95">
        <w:rPr>
          <w:rFonts w:asciiTheme="majorBidi" w:eastAsia="Times New Roman" w:hAnsiTheme="majorBidi" w:cstheme="majorBidi"/>
          <w:color w:val="222222"/>
          <w:shd w:val="clear" w:color="auto" w:fill="FFFFFF"/>
        </w:rPr>
        <w:t>(4), 717-737.</w:t>
      </w:r>
    </w:p>
    <w:p w14:paraId="7CC8F887" w14:textId="77777777" w:rsidR="00BD300E" w:rsidRDefault="00BD300E" w:rsidP="005F6E4A">
      <w:pPr>
        <w:rPr>
          <w:b/>
        </w:rPr>
      </w:pPr>
    </w:p>
    <w:p w14:paraId="461C02F8" w14:textId="77777777" w:rsidR="005F6E4A" w:rsidRDefault="005F6E4A" w:rsidP="005F6E4A">
      <w:pPr>
        <w:rPr>
          <w:color w:val="222222"/>
        </w:rPr>
      </w:pPr>
      <w:proofErr w:type="spellStart"/>
      <w:r w:rsidRPr="005F6E4A">
        <w:rPr>
          <w:color w:val="222222"/>
          <w:highlight w:val="white"/>
        </w:rPr>
        <w:t>Gylfason</w:t>
      </w:r>
      <w:proofErr w:type="spellEnd"/>
      <w:r w:rsidRPr="005F6E4A">
        <w:rPr>
          <w:color w:val="222222"/>
          <w:highlight w:val="white"/>
        </w:rPr>
        <w:t xml:space="preserve">, T. (2006). Natural resources and economic growth: From dependence to </w:t>
      </w:r>
      <w:r>
        <w:rPr>
          <w:color w:val="222222"/>
          <w:highlight w:val="white"/>
        </w:rPr>
        <w:tab/>
      </w:r>
      <w:r w:rsidRPr="005F6E4A">
        <w:rPr>
          <w:color w:val="222222"/>
          <w:highlight w:val="white"/>
        </w:rPr>
        <w:t xml:space="preserve">diversification. In </w:t>
      </w:r>
      <w:r w:rsidRPr="005F6E4A">
        <w:rPr>
          <w:i/>
          <w:color w:val="222222"/>
          <w:highlight w:val="white"/>
        </w:rPr>
        <w:t>Economic liberalization and integration policy</w:t>
      </w:r>
      <w:r w:rsidRPr="005F6E4A">
        <w:rPr>
          <w:color w:val="222222"/>
          <w:highlight w:val="white"/>
        </w:rPr>
        <w:t xml:space="preserve"> (pp. 201-231). </w:t>
      </w:r>
      <w:r>
        <w:rPr>
          <w:color w:val="222222"/>
          <w:highlight w:val="white"/>
        </w:rPr>
        <w:tab/>
      </w:r>
      <w:r w:rsidRPr="005F6E4A">
        <w:rPr>
          <w:color w:val="222222"/>
          <w:highlight w:val="white"/>
        </w:rPr>
        <w:t>Springer Berlin Heidelberg.</w:t>
      </w:r>
    </w:p>
    <w:p w14:paraId="796093DD" w14:textId="77777777" w:rsidR="00C23110" w:rsidRDefault="00C23110" w:rsidP="005F6E4A">
      <w:pPr>
        <w:rPr>
          <w:color w:val="222222"/>
        </w:rPr>
      </w:pPr>
    </w:p>
    <w:p w14:paraId="09158112" w14:textId="50639112" w:rsidR="00C23110" w:rsidRPr="00C23110" w:rsidRDefault="00C23110" w:rsidP="005F6E4A">
      <w:pPr>
        <w:rPr>
          <w:rFonts w:eastAsia="Times New Roman"/>
        </w:rPr>
      </w:pPr>
      <w:proofErr w:type="spellStart"/>
      <w:r w:rsidRPr="00C23110">
        <w:rPr>
          <w:rFonts w:eastAsia="Times New Roman"/>
          <w:color w:val="222222"/>
          <w:shd w:val="clear" w:color="auto" w:fill="FFFFFF"/>
        </w:rPr>
        <w:t>Mert</w:t>
      </w:r>
      <w:proofErr w:type="spellEnd"/>
      <w:r w:rsidRPr="00C23110">
        <w:rPr>
          <w:rFonts w:eastAsia="Times New Roman"/>
          <w:color w:val="222222"/>
          <w:shd w:val="clear" w:color="auto" w:fill="FFFFFF"/>
        </w:rPr>
        <w:t xml:space="preserve">, M., &amp; </w:t>
      </w:r>
      <w:proofErr w:type="spellStart"/>
      <w:r w:rsidRPr="00C23110">
        <w:rPr>
          <w:rFonts w:eastAsia="Times New Roman"/>
          <w:color w:val="222222"/>
          <w:shd w:val="clear" w:color="auto" w:fill="FFFFFF"/>
        </w:rPr>
        <w:t>Bölük</w:t>
      </w:r>
      <w:proofErr w:type="spellEnd"/>
      <w:r w:rsidRPr="00C23110">
        <w:rPr>
          <w:rFonts w:eastAsia="Times New Roman"/>
          <w:color w:val="222222"/>
          <w:shd w:val="clear" w:color="auto" w:fill="FFFFFF"/>
        </w:rPr>
        <w:t xml:space="preserve">, G. (2016). Do foreign direct investment and renewable energy </w:t>
      </w:r>
      <w:r>
        <w:rPr>
          <w:rFonts w:eastAsia="Times New Roman"/>
          <w:color w:val="222222"/>
          <w:shd w:val="clear" w:color="auto" w:fill="FFFFFF"/>
        </w:rPr>
        <w:tab/>
      </w:r>
      <w:r w:rsidRPr="00C23110">
        <w:rPr>
          <w:rFonts w:eastAsia="Times New Roman"/>
          <w:color w:val="222222"/>
          <w:shd w:val="clear" w:color="auto" w:fill="FFFFFF"/>
        </w:rPr>
        <w:t xml:space="preserve">consumption </w:t>
      </w:r>
      <w:r w:rsidRPr="00C23110">
        <w:rPr>
          <w:rFonts w:eastAsia="Times New Roman"/>
          <w:color w:val="222222"/>
          <w:shd w:val="clear" w:color="auto" w:fill="FFFFFF"/>
        </w:rPr>
        <w:tab/>
        <w:t xml:space="preserve">affect the CO2 emissions? New evidence from a panel ARDL </w:t>
      </w:r>
      <w:r>
        <w:rPr>
          <w:rFonts w:eastAsia="Times New Roman"/>
          <w:color w:val="222222"/>
          <w:shd w:val="clear" w:color="auto" w:fill="FFFFFF"/>
        </w:rPr>
        <w:tab/>
      </w:r>
      <w:r w:rsidRPr="00C23110">
        <w:rPr>
          <w:rFonts w:eastAsia="Times New Roman"/>
          <w:color w:val="222222"/>
          <w:shd w:val="clear" w:color="auto" w:fill="FFFFFF"/>
        </w:rPr>
        <w:t xml:space="preserve">approach to Kyoto Annex </w:t>
      </w:r>
      <w:r w:rsidRPr="00C23110">
        <w:rPr>
          <w:rFonts w:eastAsia="Times New Roman"/>
          <w:color w:val="222222"/>
          <w:shd w:val="clear" w:color="auto" w:fill="FFFFFF"/>
        </w:rPr>
        <w:tab/>
        <w:t>countries. </w:t>
      </w:r>
      <w:r w:rsidRPr="00C23110">
        <w:rPr>
          <w:rFonts w:eastAsia="Times New Roman"/>
          <w:i/>
          <w:iCs/>
          <w:color w:val="222222"/>
          <w:shd w:val="clear" w:color="auto" w:fill="FFFFFF"/>
        </w:rPr>
        <w:t xml:space="preserve">Environmental Science and Pollution </w:t>
      </w:r>
      <w:r>
        <w:rPr>
          <w:rFonts w:eastAsia="Times New Roman"/>
          <w:i/>
          <w:iCs/>
          <w:color w:val="222222"/>
          <w:shd w:val="clear" w:color="auto" w:fill="FFFFFF"/>
        </w:rPr>
        <w:tab/>
      </w:r>
      <w:r w:rsidRPr="00C23110">
        <w:rPr>
          <w:rFonts w:eastAsia="Times New Roman"/>
          <w:i/>
          <w:iCs/>
          <w:color w:val="222222"/>
          <w:shd w:val="clear" w:color="auto" w:fill="FFFFFF"/>
        </w:rPr>
        <w:t>Research</w:t>
      </w:r>
      <w:r w:rsidRPr="00C23110">
        <w:rPr>
          <w:rFonts w:eastAsia="Times New Roman"/>
          <w:color w:val="222222"/>
          <w:shd w:val="clear" w:color="auto" w:fill="FFFFFF"/>
        </w:rPr>
        <w:t>, </w:t>
      </w:r>
      <w:r w:rsidRPr="00C23110">
        <w:rPr>
          <w:rFonts w:eastAsia="Times New Roman"/>
          <w:i/>
          <w:iCs/>
          <w:color w:val="222222"/>
          <w:shd w:val="clear" w:color="auto" w:fill="FFFFFF"/>
        </w:rPr>
        <w:t>23</w:t>
      </w:r>
      <w:r w:rsidRPr="00C23110">
        <w:rPr>
          <w:rFonts w:eastAsia="Times New Roman"/>
          <w:color w:val="222222"/>
          <w:shd w:val="clear" w:color="auto" w:fill="FFFFFF"/>
        </w:rPr>
        <w:t>(21), 21669-21681.</w:t>
      </w:r>
    </w:p>
    <w:p w14:paraId="44A4AC99" w14:textId="77777777" w:rsidR="00CB75DA" w:rsidRDefault="00CB75DA" w:rsidP="005F6E4A">
      <w:pPr>
        <w:rPr>
          <w:color w:val="222222"/>
        </w:rPr>
      </w:pPr>
    </w:p>
    <w:p w14:paraId="7C7E4B83" w14:textId="6F8C8259" w:rsidR="00CB75DA" w:rsidRDefault="00CB75DA" w:rsidP="005F6E4A">
      <w:pPr>
        <w:rPr>
          <w:color w:val="1155CC"/>
          <w:u w:val="single"/>
        </w:rPr>
      </w:pPr>
      <w:r w:rsidRPr="00CB75DA">
        <w:rPr>
          <w:color w:val="222222"/>
          <w:highlight w:val="white"/>
        </w:rPr>
        <w:t xml:space="preserve">Ning Ding, &amp; Field, B. (2005). Natural Resource Abundance and Economic Growth. </w:t>
      </w:r>
      <w:r>
        <w:rPr>
          <w:color w:val="222222"/>
          <w:highlight w:val="white"/>
        </w:rPr>
        <w:tab/>
      </w:r>
      <w:r w:rsidRPr="00CB75DA">
        <w:rPr>
          <w:i/>
          <w:color w:val="222222"/>
          <w:highlight w:val="white"/>
        </w:rPr>
        <w:t>Land Economics,</w:t>
      </w:r>
      <w:r w:rsidRPr="00CB75DA">
        <w:rPr>
          <w:color w:val="222222"/>
          <w:highlight w:val="white"/>
        </w:rPr>
        <w:t xml:space="preserve"> </w:t>
      </w:r>
      <w:r w:rsidRPr="00CB75DA">
        <w:rPr>
          <w:i/>
          <w:color w:val="222222"/>
          <w:highlight w:val="white"/>
        </w:rPr>
        <w:t>81</w:t>
      </w:r>
      <w:r w:rsidRPr="00CB75DA">
        <w:rPr>
          <w:color w:val="222222"/>
          <w:highlight w:val="white"/>
        </w:rPr>
        <w:t xml:space="preserve">(4), 496-502. Retrieved from </w:t>
      </w:r>
      <w:r>
        <w:rPr>
          <w:color w:val="222222"/>
        </w:rPr>
        <w:tab/>
      </w:r>
      <w:hyperlink r:id="rId11">
        <w:r w:rsidRPr="00CB75DA">
          <w:rPr>
            <w:color w:val="1155CC"/>
            <w:highlight w:val="white"/>
            <w:u w:val="single"/>
          </w:rPr>
          <w:t>http://www.jstor.org/stable/4129677</w:t>
        </w:r>
      </w:hyperlink>
    </w:p>
    <w:p w14:paraId="04020977" w14:textId="77777777" w:rsidR="003E3939" w:rsidRDefault="003E3939" w:rsidP="005F6E4A">
      <w:pPr>
        <w:rPr>
          <w:color w:val="1155CC"/>
          <w:u w:val="single"/>
        </w:rPr>
      </w:pPr>
    </w:p>
    <w:p w14:paraId="5D31DC51" w14:textId="497B59AB" w:rsidR="003E3939" w:rsidRPr="003E3939" w:rsidRDefault="003E3939" w:rsidP="003E3939">
      <w:pPr>
        <w:rPr>
          <w:rFonts w:eastAsia="Times New Roman"/>
        </w:rPr>
      </w:pPr>
      <w:r w:rsidRPr="003E3939">
        <w:rPr>
          <w:rFonts w:asciiTheme="majorBidi" w:eastAsia="Times New Roman" w:hAnsiTheme="majorBidi" w:cstheme="majorBidi"/>
          <w:color w:val="4B4B4B"/>
          <w:shd w:val="clear" w:color="auto" w:fill="FFFFFF"/>
        </w:rPr>
        <w:t>OECD (2016), </w:t>
      </w:r>
      <w:r w:rsidRPr="003E3939">
        <w:rPr>
          <w:rFonts w:asciiTheme="majorBidi" w:eastAsia="Times New Roman" w:hAnsiTheme="majorBidi" w:cstheme="majorBidi"/>
          <w:i/>
          <w:iCs/>
          <w:color w:val="4B4B4B"/>
          <w:bdr w:val="none" w:sz="0" w:space="0" w:color="auto" w:frame="1"/>
          <w:shd w:val="clear" w:color="auto" w:fill="FFFFFF"/>
        </w:rPr>
        <w:t>OECD Business and Finance Outlook 2016</w:t>
      </w:r>
      <w:r w:rsidRPr="003E3939">
        <w:rPr>
          <w:rFonts w:asciiTheme="majorBidi" w:eastAsia="Times New Roman" w:hAnsiTheme="majorBidi" w:cstheme="majorBidi"/>
          <w:color w:val="4B4B4B"/>
          <w:shd w:val="clear" w:color="auto" w:fill="FFFFFF"/>
        </w:rPr>
        <w:t xml:space="preserve">, OECD </w:t>
      </w:r>
      <w:r>
        <w:rPr>
          <w:rFonts w:asciiTheme="majorBidi" w:eastAsia="Times New Roman" w:hAnsiTheme="majorBidi" w:cstheme="majorBidi"/>
          <w:color w:val="4B4B4B"/>
          <w:shd w:val="clear" w:color="auto" w:fill="FFFFFF"/>
        </w:rPr>
        <w:t>Publishing, Paris.</w:t>
      </w:r>
      <w:r>
        <w:rPr>
          <w:rFonts w:asciiTheme="majorBidi" w:eastAsia="Times New Roman" w:hAnsiTheme="majorBidi" w:cstheme="majorBidi"/>
          <w:color w:val="4B4B4B"/>
          <w:shd w:val="clear" w:color="auto" w:fill="FFFFFF"/>
        </w:rPr>
        <w:tab/>
        <w:t xml:space="preserve"> </w:t>
      </w:r>
      <w:r>
        <w:rPr>
          <w:rFonts w:asciiTheme="majorBidi" w:eastAsia="Times New Roman" w:hAnsiTheme="majorBidi" w:cstheme="majorBidi"/>
          <w:color w:val="4B4B4B"/>
          <w:shd w:val="clear" w:color="auto" w:fill="FFFFFF"/>
        </w:rPr>
        <w:tab/>
      </w:r>
      <w:r w:rsidRPr="003E3939">
        <w:rPr>
          <w:rFonts w:asciiTheme="majorBidi" w:eastAsia="Times New Roman" w:hAnsiTheme="majorBidi" w:cstheme="majorBidi"/>
          <w:color w:val="4B4B4B"/>
          <w:shd w:val="clear" w:color="auto" w:fill="FFFFFF"/>
        </w:rPr>
        <w:t>DOI: </w:t>
      </w:r>
      <w:hyperlink r:id="rId12" w:tgtFrame="_blank" w:tooltip="http://dx.doi.org/10.1787/9789264257573-en" w:history="1">
        <w:r w:rsidRPr="003E3939">
          <w:rPr>
            <w:rFonts w:asciiTheme="majorBidi" w:eastAsia="Times New Roman" w:hAnsiTheme="majorBidi" w:cstheme="majorBidi"/>
            <w:color w:val="1B67B5"/>
            <w:u w:val="single"/>
            <w:bdr w:val="none" w:sz="0" w:space="0" w:color="auto" w:frame="1"/>
            <w:shd w:val="clear" w:color="auto" w:fill="FFFFFF"/>
          </w:rPr>
          <w:t>http://dx.doi.org/10.1787/9789264257573-en</w:t>
        </w:r>
      </w:hyperlink>
    </w:p>
    <w:p w14:paraId="3BAAAD4D" w14:textId="77777777" w:rsidR="005F6E4A" w:rsidRDefault="005F6E4A">
      <w:pPr>
        <w:rPr>
          <w:b/>
        </w:rPr>
      </w:pPr>
    </w:p>
    <w:p w14:paraId="1DC72835" w14:textId="77777777" w:rsidR="00FB213A" w:rsidRDefault="00FB213A">
      <w:pPr>
        <w:rPr>
          <w:rStyle w:val="Hyperlink"/>
          <w:rFonts w:eastAsia="Times New Roman"/>
          <w:color w:val="1B67B5"/>
          <w:bdr w:val="none" w:sz="0" w:space="0" w:color="auto" w:frame="1"/>
          <w:shd w:val="clear" w:color="auto" w:fill="FFFFFF"/>
        </w:rPr>
      </w:pPr>
      <w:r w:rsidRPr="00FB213A">
        <w:rPr>
          <w:rFonts w:eastAsia="Times New Roman"/>
          <w:color w:val="4B4B4B"/>
          <w:shd w:val="clear" w:color="auto" w:fill="FFFFFF"/>
        </w:rPr>
        <w:t>OECD (2015), </w:t>
      </w:r>
      <w:r w:rsidRPr="00FB213A">
        <w:rPr>
          <w:rStyle w:val="Emphasis"/>
          <w:rFonts w:eastAsia="Times New Roman"/>
          <w:color w:val="4B4B4B"/>
          <w:bdr w:val="none" w:sz="0" w:space="0" w:color="auto" w:frame="1"/>
          <w:shd w:val="clear" w:color="auto" w:fill="FFFFFF"/>
        </w:rPr>
        <w:t xml:space="preserve">OECD Companion to the Inventory of Support Measures for Fossil Fuels </w:t>
      </w:r>
      <w:r>
        <w:rPr>
          <w:rStyle w:val="Emphasis"/>
          <w:rFonts w:eastAsia="Times New Roman"/>
          <w:color w:val="4B4B4B"/>
          <w:bdr w:val="none" w:sz="0" w:space="0" w:color="auto" w:frame="1"/>
          <w:shd w:val="clear" w:color="auto" w:fill="FFFFFF"/>
        </w:rPr>
        <w:tab/>
      </w:r>
      <w:r w:rsidRPr="00FB213A">
        <w:rPr>
          <w:rStyle w:val="Emphasis"/>
          <w:rFonts w:eastAsia="Times New Roman"/>
          <w:color w:val="4B4B4B"/>
          <w:bdr w:val="none" w:sz="0" w:space="0" w:color="auto" w:frame="1"/>
          <w:shd w:val="clear" w:color="auto" w:fill="FFFFFF"/>
        </w:rPr>
        <w:t>2015</w:t>
      </w:r>
      <w:r w:rsidRPr="00FB213A">
        <w:rPr>
          <w:rFonts w:eastAsia="Times New Roman"/>
          <w:color w:val="4B4B4B"/>
          <w:shd w:val="clear" w:color="auto" w:fill="FFFFFF"/>
        </w:rPr>
        <w:t>, OECD Publishing, Paris.</w:t>
      </w:r>
      <w:r>
        <w:rPr>
          <w:rFonts w:eastAsia="Times New Roman"/>
          <w:color w:val="4B4B4B"/>
          <w:shd w:val="clear" w:color="auto" w:fill="FFFFFF"/>
        </w:rPr>
        <w:tab/>
      </w:r>
      <w:r>
        <w:rPr>
          <w:rFonts w:eastAsia="Times New Roman"/>
          <w:color w:val="4B4B4B"/>
          <w:shd w:val="clear" w:color="auto" w:fill="FFFFFF"/>
        </w:rPr>
        <w:tab/>
      </w:r>
      <w:r>
        <w:rPr>
          <w:rFonts w:eastAsia="Times New Roman"/>
          <w:color w:val="4B4B4B"/>
          <w:shd w:val="clear" w:color="auto" w:fill="FFFFFF"/>
        </w:rPr>
        <w:tab/>
      </w:r>
      <w:r>
        <w:rPr>
          <w:rFonts w:eastAsia="Times New Roman"/>
          <w:color w:val="4B4B4B"/>
          <w:shd w:val="clear" w:color="auto" w:fill="FFFFFF"/>
        </w:rPr>
        <w:tab/>
      </w:r>
      <w:r>
        <w:rPr>
          <w:rFonts w:eastAsia="Times New Roman"/>
          <w:color w:val="4B4B4B"/>
          <w:shd w:val="clear" w:color="auto" w:fill="FFFFFF"/>
        </w:rPr>
        <w:tab/>
      </w:r>
      <w:r>
        <w:rPr>
          <w:rFonts w:eastAsia="Times New Roman"/>
          <w:color w:val="4B4B4B"/>
          <w:shd w:val="clear" w:color="auto" w:fill="FFFFFF"/>
        </w:rPr>
        <w:tab/>
      </w:r>
      <w:r>
        <w:rPr>
          <w:rFonts w:eastAsia="Times New Roman"/>
          <w:color w:val="4B4B4B"/>
          <w:shd w:val="clear" w:color="auto" w:fill="FFFFFF"/>
        </w:rPr>
        <w:tab/>
      </w:r>
      <w:r w:rsidRPr="00FB213A">
        <w:rPr>
          <w:rFonts w:eastAsia="Times New Roman"/>
          <w:color w:val="4B4B4B"/>
        </w:rPr>
        <w:br/>
      </w:r>
      <w:r>
        <w:rPr>
          <w:rFonts w:eastAsia="Times New Roman"/>
          <w:color w:val="4B4B4B"/>
          <w:shd w:val="clear" w:color="auto" w:fill="FFFFFF"/>
        </w:rPr>
        <w:tab/>
      </w:r>
      <w:r w:rsidRPr="00FB213A">
        <w:rPr>
          <w:rFonts w:eastAsia="Times New Roman"/>
          <w:color w:val="4B4B4B"/>
          <w:shd w:val="clear" w:color="auto" w:fill="FFFFFF"/>
        </w:rPr>
        <w:t>DOI:</w:t>
      </w:r>
      <w:r w:rsidRPr="00FB213A">
        <w:rPr>
          <w:rStyle w:val="apple-converted-space"/>
          <w:rFonts w:eastAsia="Times New Roman"/>
          <w:color w:val="4B4B4B"/>
          <w:shd w:val="clear" w:color="auto" w:fill="FFFFFF"/>
        </w:rPr>
        <w:t> </w:t>
      </w:r>
      <w:hyperlink r:id="rId13" w:tgtFrame="_blank" w:tooltip="http://dx.doi.org/10.1787/9789264239616-en" w:history="1">
        <w:r w:rsidRPr="00FB213A">
          <w:rPr>
            <w:rStyle w:val="Hyperlink"/>
            <w:rFonts w:eastAsia="Times New Roman"/>
            <w:color w:val="1B67B5"/>
            <w:bdr w:val="none" w:sz="0" w:space="0" w:color="auto" w:frame="1"/>
            <w:shd w:val="clear" w:color="auto" w:fill="FFFFFF"/>
          </w:rPr>
          <w:t>http://dx.doi.org/10.1787/9789264239616-en</w:t>
        </w:r>
      </w:hyperlink>
    </w:p>
    <w:p w14:paraId="3846B62B" w14:textId="77777777" w:rsidR="005B47E7" w:rsidRDefault="005B47E7">
      <w:pPr>
        <w:rPr>
          <w:rStyle w:val="Hyperlink"/>
          <w:rFonts w:eastAsia="Times New Roman"/>
          <w:color w:val="1B67B5"/>
          <w:bdr w:val="none" w:sz="0" w:space="0" w:color="auto" w:frame="1"/>
          <w:shd w:val="clear" w:color="auto" w:fill="FFFFFF"/>
        </w:rPr>
      </w:pPr>
    </w:p>
    <w:p w14:paraId="0BC77261" w14:textId="0E07B184" w:rsidR="005B47E7" w:rsidRDefault="005B47E7">
      <w:pPr>
        <w:rPr>
          <w:rStyle w:val="Hyperlink"/>
          <w:rFonts w:eastAsia="Times New Roman"/>
          <w:color w:val="1B67B5"/>
          <w:bdr w:val="none" w:sz="0" w:space="0" w:color="auto" w:frame="1"/>
          <w:shd w:val="clear" w:color="auto" w:fill="FFFFFF"/>
        </w:rPr>
      </w:pPr>
      <w:r w:rsidRPr="005B47E7">
        <w:rPr>
          <w:rFonts w:asciiTheme="majorBidi" w:hAnsiTheme="majorBidi" w:cstheme="majorBidi"/>
        </w:rPr>
        <w:t xml:space="preserve">Prospects. </w:t>
      </w:r>
      <w:r w:rsidRPr="005B47E7">
        <w:rPr>
          <w:rFonts w:asciiTheme="majorBidi" w:eastAsia="Times New Roman" w:hAnsiTheme="majorBidi" w:cstheme="majorBidi"/>
          <w:color w:val="333333"/>
          <w:shd w:val="clear" w:color="auto" w:fill="FFFFFF"/>
        </w:rPr>
        <w:t xml:space="preserve">Energy engineer. (2015, December). Retrieved May 01, 2017, from </w:t>
      </w:r>
      <w:r>
        <w:rPr>
          <w:rFonts w:asciiTheme="majorBidi" w:eastAsia="Times New Roman" w:hAnsiTheme="majorBidi" w:cstheme="majorBidi"/>
          <w:color w:val="333333"/>
          <w:shd w:val="clear" w:color="auto" w:fill="FFFFFF"/>
        </w:rPr>
        <w:tab/>
      </w:r>
      <w:r w:rsidRPr="005B47E7">
        <w:rPr>
          <w:rFonts w:asciiTheme="majorBidi" w:eastAsia="Times New Roman" w:hAnsiTheme="majorBidi" w:cstheme="majorBidi"/>
          <w:color w:val="333333"/>
          <w:shd w:val="clear" w:color="auto" w:fill="FFFFFF"/>
        </w:rPr>
        <w:t>https://www.prospects.ac.uk/job-profiles/energy-engineer</w:t>
      </w:r>
    </w:p>
    <w:p w14:paraId="7C5E4CCC" w14:textId="77777777" w:rsidR="00FB213A" w:rsidRDefault="00FB213A">
      <w:pPr>
        <w:rPr>
          <w:b/>
        </w:rPr>
      </w:pPr>
    </w:p>
    <w:p w14:paraId="48B51C41" w14:textId="77777777" w:rsidR="00602B03" w:rsidRDefault="00417DA0" w:rsidP="00602B03">
      <w:pPr>
        <w:rPr>
          <w:rFonts w:eastAsia="Times New Roman"/>
          <w:bCs/>
          <w:color w:val="333333"/>
          <w:shd w:val="clear" w:color="auto" w:fill="FFFFFF"/>
        </w:rPr>
      </w:pPr>
      <w:r w:rsidRPr="00417DA0">
        <w:rPr>
          <w:rFonts w:eastAsia="Times New Roman"/>
          <w:bCs/>
          <w:color w:val="333333"/>
          <w:shd w:val="clear" w:color="auto" w:fill="FFFFFF"/>
        </w:rPr>
        <w:t>Randall, T. (2016, April 6). Wind and Solar Are Crushing Fossil Fuels. </w:t>
      </w:r>
      <w:r w:rsidRPr="00417DA0">
        <w:rPr>
          <w:rFonts w:eastAsia="Times New Roman"/>
          <w:bCs/>
          <w:i/>
          <w:iCs/>
          <w:color w:val="333333"/>
          <w:shd w:val="clear" w:color="auto" w:fill="FFFFFF"/>
        </w:rPr>
        <w:t>Bloomberg</w:t>
      </w:r>
      <w:r w:rsidRPr="00417DA0">
        <w:rPr>
          <w:rFonts w:eastAsia="Times New Roman"/>
          <w:bCs/>
          <w:color w:val="333333"/>
          <w:shd w:val="clear" w:color="auto" w:fill="FFFFFF"/>
        </w:rPr>
        <w:t xml:space="preserve">. </w:t>
      </w:r>
      <w:r>
        <w:rPr>
          <w:rFonts w:eastAsia="Times New Roman"/>
          <w:bCs/>
          <w:color w:val="333333"/>
          <w:shd w:val="clear" w:color="auto" w:fill="FFFFFF"/>
        </w:rPr>
        <w:tab/>
      </w:r>
      <w:r w:rsidRPr="00417DA0">
        <w:rPr>
          <w:rFonts w:eastAsia="Times New Roman"/>
          <w:bCs/>
          <w:color w:val="333333"/>
          <w:shd w:val="clear" w:color="auto" w:fill="FFFFFF"/>
        </w:rPr>
        <w:t xml:space="preserve">Retrieved April 10, 2017, from </w:t>
      </w:r>
      <w:hyperlink r:id="rId14" w:history="1">
        <w:r w:rsidRPr="00F666BF">
          <w:rPr>
            <w:rStyle w:val="Hyperlink"/>
            <w:rFonts w:eastAsia="Times New Roman"/>
            <w:bCs/>
            <w:shd w:val="clear" w:color="auto" w:fill="FFFFFF"/>
          </w:rPr>
          <w:t>https://www.bloomberg.com/news/articles/2016-</w:t>
        </w:r>
      </w:hyperlink>
      <w:r>
        <w:rPr>
          <w:rFonts w:eastAsia="Times New Roman"/>
          <w:bCs/>
          <w:color w:val="333333"/>
          <w:shd w:val="clear" w:color="auto" w:fill="FFFFFF"/>
        </w:rPr>
        <w:tab/>
      </w:r>
      <w:r w:rsidRPr="00417DA0">
        <w:rPr>
          <w:rFonts w:eastAsia="Times New Roman"/>
          <w:bCs/>
          <w:color w:val="333333"/>
          <w:shd w:val="clear" w:color="auto" w:fill="FFFFFF"/>
        </w:rPr>
        <w:t>04-06/wind-and-solar-are-crushing-fossil-fuels</w:t>
      </w:r>
    </w:p>
    <w:p w14:paraId="6709C40D" w14:textId="77777777" w:rsidR="00A14D7B" w:rsidRDefault="00A14D7B" w:rsidP="00602B03">
      <w:pPr>
        <w:rPr>
          <w:rFonts w:eastAsia="Times New Roman"/>
          <w:bCs/>
          <w:color w:val="333333"/>
          <w:shd w:val="clear" w:color="auto" w:fill="FFFFFF"/>
        </w:rPr>
      </w:pPr>
    </w:p>
    <w:p w14:paraId="7CB309C6" w14:textId="77777777" w:rsidR="00A14D7B" w:rsidRPr="00A14D7B" w:rsidRDefault="00A14D7B" w:rsidP="00602B03">
      <w:pPr>
        <w:rPr>
          <w:rFonts w:eastAsia="Times New Roman"/>
        </w:rPr>
      </w:pPr>
      <w:r w:rsidRPr="00A14D7B">
        <w:rPr>
          <w:rFonts w:eastAsia="Times New Roman"/>
          <w:color w:val="222222"/>
          <w:shd w:val="clear" w:color="auto" w:fill="FFFFFF"/>
        </w:rPr>
        <w:t xml:space="preserve">Richards, G., Noble, B., &amp; Belcher, K. (2012). Barriers to renewable energy </w:t>
      </w:r>
      <w:r>
        <w:rPr>
          <w:rFonts w:eastAsia="Times New Roman"/>
          <w:color w:val="222222"/>
          <w:shd w:val="clear" w:color="auto" w:fill="FFFFFF"/>
        </w:rPr>
        <w:tab/>
      </w:r>
      <w:r w:rsidRPr="00A14D7B">
        <w:rPr>
          <w:rFonts w:eastAsia="Times New Roman"/>
          <w:color w:val="222222"/>
          <w:shd w:val="clear" w:color="auto" w:fill="FFFFFF"/>
        </w:rPr>
        <w:t xml:space="preserve">development: A case study of large-scale wind energy in Saskatchewan, </w:t>
      </w:r>
      <w:r>
        <w:rPr>
          <w:rFonts w:eastAsia="Times New Roman"/>
          <w:color w:val="222222"/>
          <w:shd w:val="clear" w:color="auto" w:fill="FFFFFF"/>
        </w:rPr>
        <w:tab/>
      </w:r>
      <w:r w:rsidRPr="00A14D7B">
        <w:rPr>
          <w:rFonts w:eastAsia="Times New Roman"/>
          <w:color w:val="222222"/>
          <w:shd w:val="clear" w:color="auto" w:fill="FFFFFF"/>
        </w:rPr>
        <w:t>Canada. </w:t>
      </w:r>
      <w:r w:rsidRPr="00A14D7B">
        <w:rPr>
          <w:rFonts w:eastAsia="Times New Roman"/>
          <w:i/>
          <w:iCs/>
          <w:color w:val="222222"/>
          <w:shd w:val="clear" w:color="auto" w:fill="FFFFFF"/>
        </w:rPr>
        <w:t>Energy Policy</w:t>
      </w:r>
      <w:r w:rsidRPr="00A14D7B">
        <w:rPr>
          <w:rFonts w:eastAsia="Times New Roman"/>
          <w:color w:val="222222"/>
          <w:shd w:val="clear" w:color="auto" w:fill="FFFFFF"/>
        </w:rPr>
        <w:t>, </w:t>
      </w:r>
      <w:r w:rsidRPr="00A14D7B">
        <w:rPr>
          <w:rFonts w:eastAsia="Times New Roman"/>
          <w:i/>
          <w:iCs/>
          <w:color w:val="222222"/>
          <w:shd w:val="clear" w:color="auto" w:fill="FFFFFF"/>
        </w:rPr>
        <w:t>42</w:t>
      </w:r>
      <w:r w:rsidRPr="00A14D7B">
        <w:rPr>
          <w:rFonts w:eastAsia="Times New Roman"/>
          <w:color w:val="222222"/>
          <w:shd w:val="clear" w:color="auto" w:fill="FFFFFF"/>
        </w:rPr>
        <w:t>, 691-698.</w:t>
      </w:r>
    </w:p>
    <w:p w14:paraId="7B8AF613" w14:textId="77777777" w:rsidR="003B2345" w:rsidRDefault="003B2345" w:rsidP="00602B03">
      <w:pPr>
        <w:rPr>
          <w:rFonts w:eastAsia="Times New Roman"/>
          <w:bCs/>
          <w:color w:val="333333"/>
          <w:shd w:val="clear" w:color="auto" w:fill="FFFFFF"/>
        </w:rPr>
      </w:pPr>
    </w:p>
    <w:p w14:paraId="1D0F2E91" w14:textId="77777777" w:rsidR="003B2345" w:rsidRDefault="003B2345" w:rsidP="00E129DE">
      <w:pPr>
        <w:pStyle w:val="EndnoteText"/>
        <w:rPr>
          <w:rFonts w:ascii="Times New Roman" w:hAnsi="Times New Roman" w:cs="Times New Roman"/>
          <w:color w:val="222222"/>
        </w:rPr>
      </w:pPr>
      <w:r w:rsidRPr="003B2345">
        <w:rPr>
          <w:rFonts w:ascii="Times New Roman" w:hAnsi="Times New Roman" w:cs="Times New Roman"/>
          <w:color w:val="222222"/>
          <w:highlight w:val="white"/>
        </w:rPr>
        <w:lastRenderedPageBreak/>
        <w:t xml:space="preserve">Roy, B. C., Sarkar, S., &amp; Mandal, N. R. (2013). Natural Resource Abundance and </w:t>
      </w:r>
      <w:r>
        <w:rPr>
          <w:rFonts w:ascii="Times New Roman" w:hAnsi="Times New Roman" w:cs="Times New Roman"/>
          <w:color w:val="222222"/>
          <w:highlight w:val="white"/>
        </w:rPr>
        <w:tab/>
      </w:r>
      <w:r w:rsidRPr="003B2345">
        <w:rPr>
          <w:rFonts w:ascii="Times New Roman" w:hAnsi="Times New Roman" w:cs="Times New Roman"/>
          <w:color w:val="222222"/>
          <w:highlight w:val="white"/>
        </w:rPr>
        <w:t xml:space="preserve">Economic Performance—A Literature Review. </w:t>
      </w:r>
      <w:r w:rsidRPr="003B2345">
        <w:rPr>
          <w:rFonts w:ascii="Times New Roman" w:hAnsi="Times New Roman" w:cs="Times New Roman"/>
          <w:i/>
          <w:color w:val="222222"/>
          <w:highlight w:val="white"/>
        </w:rPr>
        <w:t>Current Urban Studies</w:t>
      </w:r>
      <w:r w:rsidRPr="003B2345">
        <w:rPr>
          <w:rFonts w:ascii="Times New Roman" w:hAnsi="Times New Roman" w:cs="Times New Roman"/>
          <w:color w:val="222222"/>
          <w:highlight w:val="white"/>
        </w:rPr>
        <w:t xml:space="preserve">, </w:t>
      </w:r>
      <w:r w:rsidRPr="003B2345">
        <w:rPr>
          <w:rFonts w:ascii="Times New Roman" w:hAnsi="Times New Roman" w:cs="Times New Roman"/>
          <w:i/>
          <w:color w:val="222222"/>
          <w:highlight w:val="white"/>
        </w:rPr>
        <w:t>1</w:t>
      </w:r>
      <w:r w:rsidRPr="003B2345">
        <w:rPr>
          <w:rFonts w:ascii="Times New Roman" w:hAnsi="Times New Roman" w:cs="Times New Roman"/>
          <w:color w:val="222222"/>
          <w:highlight w:val="white"/>
        </w:rPr>
        <w:t xml:space="preserve">(04), </w:t>
      </w:r>
      <w:r>
        <w:rPr>
          <w:rFonts w:ascii="Times New Roman" w:hAnsi="Times New Roman" w:cs="Times New Roman"/>
          <w:color w:val="222222"/>
          <w:highlight w:val="white"/>
        </w:rPr>
        <w:tab/>
      </w:r>
      <w:r w:rsidRPr="003B2345">
        <w:rPr>
          <w:rFonts w:ascii="Times New Roman" w:hAnsi="Times New Roman" w:cs="Times New Roman"/>
          <w:color w:val="222222"/>
          <w:highlight w:val="white"/>
        </w:rPr>
        <w:t>148.</w:t>
      </w:r>
    </w:p>
    <w:p w14:paraId="6A7A274C" w14:textId="77777777" w:rsidR="00A14D7B" w:rsidRDefault="00A14D7B" w:rsidP="00E129DE">
      <w:pPr>
        <w:pStyle w:val="EndnoteText"/>
        <w:rPr>
          <w:rFonts w:ascii="Times New Roman" w:hAnsi="Times New Roman" w:cs="Times New Roman"/>
        </w:rPr>
      </w:pPr>
    </w:p>
    <w:p w14:paraId="290F0A09" w14:textId="77DE85ED" w:rsidR="000537C4" w:rsidRDefault="000537C4" w:rsidP="000537C4">
      <w:pPr>
        <w:rPr>
          <w:rFonts w:asciiTheme="majorBidi" w:eastAsia="Times New Roman" w:hAnsiTheme="majorBidi" w:cstheme="majorBidi"/>
          <w:color w:val="222222"/>
          <w:shd w:val="clear" w:color="auto" w:fill="FFFFFF"/>
        </w:rPr>
      </w:pPr>
      <w:r w:rsidRPr="000537C4">
        <w:rPr>
          <w:rFonts w:asciiTheme="majorBidi" w:eastAsia="Times New Roman" w:hAnsiTheme="majorBidi" w:cstheme="majorBidi"/>
          <w:color w:val="222222"/>
          <w:shd w:val="clear" w:color="auto" w:fill="FFFFFF"/>
        </w:rPr>
        <w:t xml:space="preserve">Van der </w:t>
      </w:r>
      <w:proofErr w:type="spellStart"/>
      <w:r w:rsidRPr="000537C4">
        <w:rPr>
          <w:rFonts w:asciiTheme="majorBidi" w:eastAsia="Times New Roman" w:hAnsiTheme="majorBidi" w:cstheme="majorBidi"/>
          <w:color w:val="222222"/>
          <w:shd w:val="clear" w:color="auto" w:fill="FFFFFF"/>
        </w:rPr>
        <w:t>Ploeg</w:t>
      </w:r>
      <w:proofErr w:type="spellEnd"/>
      <w:r w:rsidRPr="000537C4">
        <w:rPr>
          <w:rFonts w:asciiTheme="majorBidi" w:eastAsia="Times New Roman" w:hAnsiTheme="majorBidi" w:cstheme="majorBidi"/>
          <w:color w:val="222222"/>
          <w:shd w:val="clear" w:color="auto" w:fill="FFFFFF"/>
        </w:rPr>
        <w:t xml:space="preserve">, F. (2011). Natural resources: Curse or </w:t>
      </w:r>
      <w:proofErr w:type="gramStart"/>
      <w:r w:rsidRPr="000537C4">
        <w:rPr>
          <w:rFonts w:asciiTheme="majorBidi" w:eastAsia="Times New Roman" w:hAnsiTheme="majorBidi" w:cstheme="majorBidi"/>
          <w:color w:val="222222"/>
          <w:shd w:val="clear" w:color="auto" w:fill="FFFFFF"/>
        </w:rPr>
        <w:t>blessing?.</w:t>
      </w:r>
      <w:proofErr w:type="gramEnd"/>
      <w:r w:rsidRPr="000537C4">
        <w:rPr>
          <w:rStyle w:val="apple-converted-space"/>
          <w:rFonts w:asciiTheme="majorBidi" w:eastAsia="Times New Roman" w:hAnsiTheme="majorBidi" w:cstheme="majorBidi"/>
          <w:color w:val="222222"/>
          <w:shd w:val="clear" w:color="auto" w:fill="FFFFFF"/>
        </w:rPr>
        <w:t> </w:t>
      </w:r>
      <w:r w:rsidRPr="000537C4">
        <w:rPr>
          <w:rFonts w:asciiTheme="majorBidi" w:eastAsia="Times New Roman" w:hAnsiTheme="majorBidi" w:cstheme="majorBidi"/>
          <w:i/>
          <w:iCs/>
          <w:color w:val="222222"/>
          <w:shd w:val="clear" w:color="auto" w:fill="FFFFFF"/>
        </w:rPr>
        <w:t xml:space="preserve">Journal of Economic </w:t>
      </w:r>
      <w:r w:rsidRPr="000537C4">
        <w:rPr>
          <w:rFonts w:asciiTheme="majorBidi" w:eastAsia="Times New Roman" w:hAnsiTheme="majorBidi" w:cstheme="majorBidi"/>
          <w:i/>
          <w:iCs/>
          <w:color w:val="222222"/>
          <w:shd w:val="clear" w:color="auto" w:fill="FFFFFF"/>
        </w:rPr>
        <w:tab/>
        <w:t>Literature</w:t>
      </w:r>
      <w:r w:rsidRPr="000537C4">
        <w:rPr>
          <w:rFonts w:asciiTheme="majorBidi" w:eastAsia="Times New Roman" w:hAnsiTheme="majorBidi" w:cstheme="majorBidi"/>
          <w:color w:val="222222"/>
          <w:shd w:val="clear" w:color="auto" w:fill="FFFFFF"/>
        </w:rPr>
        <w:t>,</w:t>
      </w:r>
      <w:r w:rsidRPr="000537C4">
        <w:rPr>
          <w:rStyle w:val="apple-converted-space"/>
          <w:rFonts w:asciiTheme="majorBidi" w:eastAsia="Times New Roman" w:hAnsiTheme="majorBidi" w:cstheme="majorBidi"/>
          <w:color w:val="222222"/>
          <w:shd w:val="clear" w:color="auto" w:fill="FFFFFF"/>
        </w:rPr>
        <w:t> </w:t>
      </w:r>
      <w:r w:rsidRPr="000537C4">
        <w:rPr>
          <w:rFonts w:asciiTheme="majorBidi" w:eastAsia="Times New Roman" w:hAnsiTheme="majorBidi" w:cstheme="majorBidi"/>
          <w:i/>
          <w:iCs/>
          <w:color w:val="222222"/>
          <w:shd w:val="clear" w:color="auto" w:fill="FFFFFF"/>
        </w:rPr>
        <w:t>49</w:t>
      </w:r>
      <w:r w:rsidRPr="000537C4">
        <w:rPr>
          <w:rFonts w:asciiTheme="majorBidi" w:eastAsia="Times New Roman" w:hAnsiTheme="majorBidi" w:cstheme="majorBidi"/>
          <w:color w:val="222222"/>
          <w:shd w:val="clear" w:color="auto" w:fill="FFFFFF"/>
        </w:rPr>
        <w:t>(2), 366-420.</w:t>
      </w:r>
    </w:p>
    <w:p w14:paraId="34EBCB2D" w14:textId="77777777" w:rsidR="00104244" w:rsidRDefault="00104244" w:rsidP="000537C4">
      <w:pPr>
        <w:rPr>
          <w:rFonts w:asciiTheme="majorBidi" w:eastAsia="Times New Roman" w:hAnsiTheme="majorBidi" w:cstheme="majorBidi"/>
          <w:color w:val="222222"/>
          <w:shd w:val="clear" w:color="auto" w:fill="FFFFFF"/>
        </w:rPr>
      </w:pPr>
    </w:p>
    <w:p w14:paraId="54DE5011" w14:textId="16E0A048" w:rsidR="00104244" w:rsidRPr="000537C4" w:rsidRDefault="00104244" w:rsidP="00104244">
      <w:pPr>
        <w:rPr>
          <w:rFonts w:asciiTheme="majorBidi" w:eastAsia="Times New Roman" w:hAnsiTheme="majorBidi" w:cstheme="majorBidi"/>
        </w:rPr>
      </w:pPr>
      <w:r w:rsidRPr="00104244">
        <w:rPr>
          <w:rFonts w:asciiTheme="majorBidi" w:eastAsia="Times New Roman" w:hAnsiTheme="majorBidi" w:cstheme="majorBidi"/>
          <w:color w:val="333333"/>
          <w:shd w:val="clear" w:color="auto" w:fill="FFFFFF"/>
        </w:rPr>
        <w:t xml:space="preserve">Vaughan, A. (2017, February 09). Almost 90% of new power in Europe from renewable </w:t>
      </w:r>
      <w:r>
        <w:rPr>
          <w:rFonts w:asciiTheme="majorBidi" w:eastAsia="Times New Roman" w:hAnsiTheme="majorBidi" w:cstheme="majorBidi"/>
          <w:color w:val="333333"/>
          <w:shd w:val="clear" w:color="auto" w:fill="FFFFFF"/>
        </w:rPr>
        <w:tab/>
      </w:r>
      <w:r w:rsidRPr="00104244">
        <w:rPr>
          <w:rFonts w:asciiTheme="majorBidi" w:eastAsia="Times New Roman" w:hAnsiTheme="majorBidi" w:cstheme="majorBidi"/>
          <w:color w:val="333333"/>
          <w:shd w:val="clear" w:color="auto" w:fill="FFFFFF"/>
        </w:rPr>
        <w:t xml:space="preserve">sources in 2016. Retrieved May 05, 2017, from </w:t>
      </w:r>
      <w:r>
        <w:rPr>
          <w:rFonts w:asciiTheme="majorBidi" w:eastAsia="Times New Roman" w:hAnsiTheme="majorBidi" w:cstheme="majorBidi"/>
          <w:color w:val="333333"/>
          <w:shd w:val="clear" w:color="auto" w:fill="FFFFFF"/>
        </w:rPr>
        <w:tab/>
      </w:r>
      <w:hyperlink r:id="rId15" w:history="1">
        <w:r w:rsidRPr="00D76966">
          <w:rPr>
            <w:rStyle w:val="Hyperlink"/>
            <w:rFonts w:asciiTheme="majorBidi" w:eastAsia="Times New Roman" w:hAnsiTheme="majorBidi" w:cstheme="majorBidi"/>
            <w:shd w:val="clear" w:color="auto" w:fill="FFFFFF"/>
          </w:rPr>
          <w:t>https://www.theguardian.com/environment/2017/feb/09/new-energy-europe-</w:t>
        </w:r>
      </w:hyperlink>
      <w:r>
        <w:rPr>
          <w:rFonts w:asciiTheme="majorBidi" w:eastAsia="Times New Roman" w:hAnsiTheme="majorBidi" w:cstheme="majorBidi"/>
          <w:color w:val="333333"/>
          <w:shd w:val="clear" w:color="auto" w:fill="FFFFFF"/>
        </w:rPr>
        <w:tab/>
      </w:r>
      <w:r w:rsidRPr="00104244">
        <w:rPr>
          <w:rFonts w:asciiTheme="majorBidi" w:eastAsia="Times New Roman" w:hAnsiTheme="majorBidi" w:cstheme="majorBidi"/>
          <w:color w:val="333333"/>
          <w:shd w:val="clear" w:color="auto" w:fill="FFFFFF"/>
        </w:rPr>
        <w:t>renewable-sources-201</w:t>
      </w:r>
      <w:r>
        <w:rPr>
          <w:rFonts w:asciiTheme="majorBidi" w:eastAsia="Times New Roman" w:hAnsiTheme="majorBidi" w:cstheme="majorBidi"/>
          <w:color w:val="333333"/>
          <w:shd w:val="clear" w:color="auto" w:fill="FFFFFF"/>
        </w:rPr>
        <w:t>6</w:t>
      </w:r>
    </w:p>
    <w:p w14:paraId="4100C539" w14:textId="77777777" w:rsidR="000537C4" w:rsidRPr="00E129DE" w:rsidRDefault="000537C4" w:rsidP="00E129DE">
      <w:pPr>
        <w:pStyle w:val="EndnoteText"/>
        <w:rPr>
          <w:rFonts w:ascii="Times New Roman" w:hAnsi="Times New Roman" w:cs="Times New Roman"/>
        </w:rPr>
      </w:pPr>
    </w:p>
    <w:p w14:paraId="6B427868" w14:textId="77777777" w:rsidR="00417DA0" w:rsidRPr="00A14D7B" w:rsidRDefault="00A14D7B" w:rsidP="00602B03">
      <w:pPr>
        <w:rPr>
          <w:rFonts w:eastAsia="Times New Roman"/>
        </w:rPr>
      </w:pPr>
      <w:proofErr w:type="spellStart"/>
      <w:r w:rsidRPr="00A14D7B">
        <w:rPr>
          <w:rFonts w:eastAsia="Times New Roman"/>
          <w:color w:val="222222"/>
          <w:shd w:val="clear" w:color="auto" w:fill="FFFFFF"/>
        </w:rPr>
        <w:t>Verbruggen</w:t>
      </w:r>
      <w:proofErr w:type="spellEnd"/>
      <w:r w:rsidRPr="00A14D7B">
        <w:rPr>
          <w:rFonts w:eastAsia="Times New Roman"/>
          <w:color w:val="222222"/>
          <w:shd w:val="clear" w:color="auto" w:fill="FFFFFF"/>
        </w:rPr>
        <w:t xml:space="preserve">, A., </w:t>
      </w:r>
      <w:proofErr w:type="spellStart"/>
      <w:r w:rsidRPr="00A14D7B">
        <w:rPr>
          <w:rFonts w:eastAsia="Times New Roman"/>
          <w:color w:val="222222"/>
          <w:shd w:val="clear" w:color="auto" w:fill="FFFFFF"/>
        </w:rPr>
        <w:t>Fischedick</w:t>
      </w:r>
      <w:proofErr w:type="spellEnd"/>
      <w:r w:rsidRPr="00A14D7B">
        <w:rPr>
          <w:rFonts w:eastAsia="Times New Roman"/>
          <w:color w:val="222222"/>
          <w:shd w:val="clear" w:color="auto" w:fill="FFFFFF"/>
        </w:rPr>
        <w:t xml:space="preserve">, M., </w:t>
      </w:r>
      <w:proofErr w:type="spellStart"/>
      <w:r w:rsidRPr="00A14D7B">
        <w:rPr>
          <w:rFonts w:eastAsia="Times New Roman"/>
          <w:color w:val="222222"/>
          <w:shd w:val="clear" w:color="auto" w:fill="FFFFFF"/>
        </w:rPr>
        <w:t>Moomaw</w:t>
      </w:r>
      <w:proofErr w:type="spellEnd"/>
      <w:r w:rsidRPr="00A14D7B">
        <w:rPr>
          <w:rFonts w:eastAsia="Times New Roman"/>
          <w:color w:val="222222"/>
          <w:shd w:val="clear" w:color="auto" w:fill="FFFFFF"/>
        </w:rPr>
        <w:t xml:space="preserve">, W., Weir, T., </w:t>
      </w:r>
      <w:proofErr w:type="spellStart"/>
      <w:r w:rsidRPr="00A14D7B">
        <w:rPr>
          <w:rFonts w:eastAsia="Times New Roman"/>
          <w:color w:val="222222"/>
          <w:shd w:val="clear" w:color="auto" w:fill="FFFFFF"/>
        </w:rPr>
        <w:t>Nadai</w:t>
      </w:r>
      <w:proofErr w:type="spellEnd"/>
      <w:r w:rsidRPr="00A14D7B">
        <w:rPr>
          <w:rFonts w:eastAsia="Times New Roman"/>
          <w:color w:val="222222"/>
          <w:shd w:val="clear" w:color="auto" w:fill="FFFFFF"/>
        </w:rPr>
        <w:t xml:space="preserve">, A., Nilsson, L. J., ... &amp; </w:t>
      </w:r>
      <w:r>
        <w:rPr>
          <w:rFonts w:eastAsia="Times New Roman"/>
          <w:color w:val="222222"/>
          <w:shd w:val="clear" w:color="auto" w:fill="FFFFFF"/>
        </w:rPr>
        <w:tab/>
      </w:r>
      <w:proofErr w:type="spellStart"/>
      <w:r w:rsidRPr="00A14D7B">
        <w:rPr>
          <w:rFonts w:eastAsia="Times New Roman"/>
          <w:color w:val="222222"/>
          <w:shd w:val="clear" w:color="auto" w:fill="FFFFFF"/>
        </w:rPr>
        <w:t>Sathaye</w:t>
      </w:r>
      <w:proofErr w:type="spellEnd"/>
      <w:r w:rsidRPr="00A14D7B">
        <w:rPr>
          <w:rFonts w:eastAsia="Times New Roman"/>
          <w:color w:val="222222"/>
          <w:shd w:val="clear" w:color="auto" w:fill="FFFFFF"/>
        </w:rPr>
        <w:t xml:space="preserve">, J. (2010). Renewable energy costs, potentials, barriers: Conceptual </w:t>
      </w:r>
      <w:r>
        <w:rPr>
          <w:rFonts w:eastAsia="Times New Roman"/>
          <w:color w:val="222222"/>
          <w:shd w:val="clear" w:color="auto" w:fill="FFFFFF"/>
        </w:rPr>
        <w:tab/>
      </w:r>
      <w:r w:rsidRPr="00A14D7B">
        <w:rPr>
          <w:rFonts w:eastAsia="Times New Roman"/>
          <w:color w:val="222222"/>
          <w:shd w:val="clear" w:color="auto" w:fill="FFFFFF"/>
        </w:rPr>
        <w:t>issues. </w:t>
      </w:r>
      <w:r w:rsidRPr="00A14D7B">
        <w:rPr>
          <w:rFonts w:eastAsia="Times New Roman"/>
          <w:i/>
          <w:iCs/>
          <w:color w:val="222222"/>
          <w:shd w:val="clear" w:color="auto" w:fill="FFFFFF"/>
        </w:rPr>
        <w:t>Energy Policy</w:t>
      </w:r>
      <w:r w:rsidRPr="00A14D7B">
        <w:rPr>
          <w:rFonts w:eastAsia="Times New Roman"/>
          <w:color w:val="222222"/>
          <w:shd w:val="clear" w:color="auto" w:fill="FFFFFF"/>
        </w:rPr>
        <w:t>, </w:t>
      </w:r>
      <w:r w:rsidRPr="00A14D7B">
        <w:rPr>
          <w:rFonts w:eastAsia="Times New Roman"/>
          <w:i/>
          <w:iCs/>
          <w:color w:val="222222"/>
          <w:shd w:val="clear" w:color="auto" w:fill="FFFFFF"/>
        </w:rPr>
        <w:t>38</w:t>
      </w:r>
      <w:r w:rsidRPr="00A14D7B">
        <w:rPr>
          <w:rFonts w:eastAsia="Times New Roman"/>
          <w:color w:val="222222"/>
          <w:shd w:val="clear" w:color="auto" w:fill="FFFFFF"/>
        </w:rPr>
        <w:t>(2), 850-861.</w:t>
      </w:r>
    </w:p>
    <w:p w14:paraId="701219E6" w14:textId="77777777" w:rsidR="00602B03" w:rsidRDefault="00602B03" w:rsidP="00602B03">
      <w:pPr>
        <w:rPr>
          <w:rFonts w:eastAsia="Times New Roman"/>
          <w:bCs/>
          <w:color w:val="333333"/>
          <w:shd w:val="clear" w:color="auto" w:fill="FFFFFF"/>
        </w:rPr>
      </w:pPr>
      <w:r w:rsidRPr="00602B03">
        <w:rPr>
          <w:rFonts w:eastAsia="Times New Roman"/>
          <w:bCs/>
          <w:color w:val="333333"/>
          <w:shd w:val="clear" w:color="auto" w:fill="FFFFFF"/>
        </w:rPr>
        <w:t xml:space="preserve">Worland, J. (2016, February 5). How Climate Change Unfairly Burdens Poorer </w:t>
      </w:r>
      <w:r>
        <w:rPr>
          <w:rFonts w:eastAsia="Times New Roman"/>
          <w:bCs/>
          <w:color w:val="333333"/>
          <w:shd w:val="clear" w:color="auto" w:fill="FFFFFF"/>
        </w:rPr>
        <w:tab/>
      </w:r>
      <w:r w:rsidRPr="00602B03">
        <w:rPr>
          <w:rFonts w:eastAsia="Times New Roman"/>
          <w:bCs/>
          <w:color w:val="333333"/>
          <w:shd w:val="clear" w:color="auto" w:fill="FFFFFF"/>
        </w:rPr>
        <w:t>Countries. </w:t>
      </w:r>
      <w:r w:rsidRPr="00602B03">
        <w:rPr>
          <w:rFonts w:eastAsia="Times New Roman"/>
          <w:bCs/>
          <w:i/>
          <w:iCs/>
          <w:color w:val="333333"/>
          <w:shd w:val="clear" w:color="auto" w:fill="FFFFFF"/>
        </w:rPr>
        <w:t>Time Magazine</w:t>
      </w:r>
      <w:r w:rsidRPr="00602B03">
        <w:rPr>
          <w:rFonts w:eastAsia="Times New Roman"/>
          <w:bCs/>
          <w:color w:val="333333"/>
          <w:shd w:val="clear" w:color="auto" w:fill="FFFFFF"/>
        </w:rPr>
        <w:t xml:space="preserve">. Retrieved April 10, 2017, from </w:t>
      </w:r>
      <w:r>
        <w:rPr>
          <w:rFonts w:eastAsia="Times New Roman"/>
          <w:bCs/>
          <w:color w:val="333333"/>
          <w:shd w:val="clear" w:color="auto" w:fill="FFFFFF"/>
        </w:rPr>
        <w:tab/>
      </w:r>
      <w:hyperlink r:id="rId16" w:history="1">
        <w:r w:rsidR="00C42F7E" w:rsidRPr="00F666BF">
          <w:rPr>
            <w:rStyle w:val="Hyperlink"/>
            <w:rFonts w:eastAsia="Times New Roman"/>
            <w:bCs/>
            <w:shd w:val="clear" w:color="auto" w:fill="FFFFFF"/>
          </w:rPr>
          <w:t>http://time.com/4209510/climate-change-poor-countries/</w:t>
        </w:r>
      </w:hyperlink>
    </w:p>
    <w:p w14:paraId="017890F5" w14:textId="77777777" w:rsidR="00C42F7E" w:rsidRDefault="00C42F7E" w:rsidP="00602B03">
      <w:pPr>
        <w:rPr>
          <w:rFonts w:eastAsia="Times New Roman"/>
          <w:bCs/>
          <w:color w:val="333333"/>
          <w:shd w:val="clear" w:color="auto" w:fill="FFFFFF"/>
        </w:rPr>
      </w:pPr>
    </w:p>
    <w:p w14:paraId="4E5D8C23" w14:textId="34B0BC72" w:rsidR="00602B03" w:rsidRDefault="00C42F7E">
      <w:pPr>
        <w:rPr>
          <w:rFonts w:eastAsia="Times New Roman"/>
        </w:rPr>
      </w:pPr>
      <w:r w:rsidRPr="00C42F7E">
        <w:rPr>
          <w:rFonts w:eastAsia="Times New Roman"/>
          <w:bCs/>
          <w:color w:val="333333"/>
          <w:shd w:val="clear" w:color="auto" w:fill="FFFFFF"/>
        </w:rPr>
        <w:t xml:space="preserve">World Watch Institute Renewables Becoming Cost-Competitive </w:t>
      </w:r>
      <w:proofErr w:type="gramStart"/>
      <w:r w:rsidRPr="00C42F7E">
        <w:rPr>
          <w:rFonts w:eastAsia="Times New Roman"/>
          <w:bCs/>
          <w:color w:val="333333"/>
          <w:shd w:val="clear" w:color="auto" w:fill="FFFFFF"/>
        </w:rPr>
        <w:t>With</w:t>
      </w:r>
      <w:proofErr w:type="gramEnd"/>
      <w:r w:rsidRPr="00C42F7E">
        <w:rPr>
          <w:rFonts w:eastAsia="Times New Roman"/>
          <w:bCs/>
          <w:color w:val="333333"/>
          <w:shd w:val="clear" w:color="auto" w:fill="FFFFFF"/>
        </w:rPr>
        <w:t xml:space="preserve"> Fossil Fuels in the </w:t>
      </w:r>
      <w:r>
        <w:rPr>
          <w:rFonts w:eastAsia="Times New Roman"/>
          <w:bCs/>
          <w:color w:val="333333"/>
          <w:shd w:val="clear" w:color="auto" w:fill="FFFFFF"/>
        </w:rPr>
        <w:tab/>
      </w:r>
      <w:r w:rsidRPr="00C42F7E">
        <w:rPr>
          <w:rFonts w:eastAsia="Times New Roman"/>
          <w:bCs/>
          <w:color w:val="333333"/>
          <w:shd w:val="clear" w:color="auto" w:fill="FFFFFF"/>
        </w:rPr>
        <w:t>U.S. (</w:t>
      </w:r>
      <w:proofErr w:type="spellStart"/>
      <w:r w:rsidRPr="00C42F7E">
        <w:rPr>
          <w:rFonts w:eastAsia="Times New Roman"/>
          <w:bCs/>
          <w:color w:val="333333"/>
          <w:shd w:val="clear" w:color="auto" w:fill="FFFFFF"/>
        </w:rPr>
        <w:t>n.d.</w:t>
      </w:r>
      <w:proofErr w:type="spellEnd"/>
      <w:r w:rsidRPr="00C42F7E">
        <w:rPr>
          <w:rFonts w:eastAsia="Times New Roman"/>
          <w:bCs/>
          <w:color w:val="333333"/>
          <w:shd w:val="clear" w:color="auto" w:fill="FFFFFF"/>
        </w:rPr>
        <w:t xml:space="preserve">). Retrieved April 10, 2017, from </w:t>
      </w:r>
      <w:r>
        <w:rPr>
          <w:rFonts w:eastAsia="Times New Roman"/>
          <w:bCs/>
          <w:color w:val="333333"/>
          <w:shd w:val="clear" w:color="auto" w:fill="FFFFFF"/>
        </w:rPr>
        <w:tab/>
      </w:r>
      <w:hyperlink r:id="rId17" w:history="1">
        <w:r w:rsidRPr="00F666BF">
          <w:rPr>
            <w:rStyle w:val="Hyperlink"/>
            <w:rFonts w:eastAsia="Times New Roman"/>
            <w:bCs/>
            <w:shd w:val="clear" w:color="auto" w:fill="FFFFFF"/>
          </w:rPr>
          <w:t>http://www.worldwatch.org/renewables-becoming-cost-competitive-fossil-fuels-</w:t>
        </w:r>
      </w:hyperlink>
      <w:r>
        <w:rPr>
          <w:rFonts w:eastAsia="Times New Roman"/>
          <w:bCs/>
          <w:color w:val="333333"/>
          <w:shd w:val="clear" w:color="auto" w:fill="FFFFFF"/>
        </w:rPr>
        <w:tab/>
      </w:r>
      <w:r w:rsidRPr="00C42F7E">
        <w:rPr>
          <w:rFonts w:eastAsia="Times New Roman"/>
          <w:bCs/>
          <w:color w:val="333333"/>
          <w:shd w:val="clear" w:color="auto" w:fill="FFFFFF"/>
        </w:rPr>
        <w:t>us</w:t>
      </w:r>
    </w:p>
    <w:p w14:paraId="3A5104E2" w14:textId="77777777" w:rsidR="00C23110" w:rsidRDefault="00C23110">
      <w:pPr>
        <w:rPr>
          <w:rFonts w:eastAsia="Times New Roman"/>
        </w:rPr>
      </w:pPr>
    </w:p>
    <w:p w14:paraId="63110BC2" w14:textId="77777777" w:rsidR="00023FCD" w:rsidRDefault="00023FCD">
      <w:pPr>
        <w:rPr>
          <w:b/>
        </w:rPr>
      </w:pPr>
    </w:p>
    <w:p w14:paraId="1FFD0252" w14:textId="77777777" w:rsidR="00023FCD" w:rsidRDefault="00023FCD">
      <w:pPr>
        <w:rPr>
          <w:b/>
        </w:rPr>
      </w:pPr>
    </w:p>
    <w:p w14:paraId="484ECC65" w14:textId="77777777" w:rsidR="00023FCD" w:rsidRDefault="00023FCD">
      <w:pPr>
        <w:rPr>
          <w:b/>
        </w:rPr>
      </w:pPr>
    </w:p>
    <w:p w14:paraId="120418E8" w14:textId="77777777" w:rsidR="00023FCD" w:rsidRDefault="00023FCD">
      <w:pPr>
        <w:rPr>
          <w:b/>
        </w:rPr>
      </w:pPr>
    </w:p>
    <w:p w14:paraId="423C4A6F" w14:textId="77777777" w:rsidR="00023FCD" w:rsidRDefault="00023FCD">
      <w:pPr>
        <w:rPr>
          <w:b/>
        </w:rPr>
      </w:pPr>
    </w:p>
    <w:p w14:paraId="1E00491C" w14:textId="77777777" w:rsidR="00023FCD" w:rsidRDefault="00023FCD">
      <w:pPr>
        <w:rPr>
          <w:b/>
        </w:rPr>
      </w:pPr>
    </w:p>
    <w:p w14:paraId="0C018746" w14:textId="77777777" w:rsidR="00023FCD" w:rsidRDefault="00023FCD">
      <w:pPr>
        <w:rPr>
          <w:b/>
        </w:rPr>
      </w:pPr>
    </w:p>
    <w:p w14:paraId="31AF4293" w14:textId="77777777" w:rsidR="00023FCD" w:rsidRDefault="00023FCD">
      <w:pPr>
        <w:rPr>
          <w:b/>
        </w:rPr>
      </w:pPr>
    </w:p>
    <w:p w14:paraId="2B99D972" w14:textId="77777777" w:rsidR="00023FCD" w:rsidRDefault="00023FCD">
      <w:pPr>
        <w:rPr>
          <w:b/>
        </w:rPr>
      </w:pPr>
    </w:p>
    <w:p w14:paraId="4837AE4D" w14:textId="77777777" w:rsidR="00023FCD" w:rsidRDefault="00023FCD">
      <w:pPr>
        <w:rPr>
          <w:b/>
        </w:rPr>
      </w:pPr>
    </w:p>
    <w:p w14:paraId="1B26892E" w14:textId="77777777" w:rsidR="00023FCD" w:rsidRDefault="00023FCD">
      <w:pPr>
        <w:rPr>
          <w:b/>
        </w:rPr>
      </w:pPr>
    </w:p>
    <w:p w14:paraId="30696EF2" w14:textId="77777777" w:rsidR="00023FCD" w:rsidRDefault="00023FCD">
      <w:pPr>
        <w:rPr>
          <w:b/>
        </w:rPr>
      </w:pPr>
    </w:p>
    <w:p w14:paraId="57D20D75" w14:textId="77777777" w:rsidR="00023FCD" w:rsidRDefault="00023FCD">
      <w:pPr>
        <w:rPr>
          <w:b/>
        </w:rPr>
      </w:pPr>
    </w:p>
    <w:p w14:paraId="305B2FA6" w14:textId="77777777" w:rsidR="00023FCD" w:rsidRDefault="00023FCD">
      <w:pPr>
        <w:rPr>
          <w:b/>
        </w:rPr>
      </w:pPr>
    </w:p>
    <w:p w14:paraId="353FCD98" w14:textId="77777777" w:rsidR="00023FCD" w:rsidRDefault="00023FCD">
      <w:pPr>
        <w:rPr>
          <w:b/>
        </w:rPr>
      </w:pPr>
    </w:p>
    <w:p w14:paraId="6BBF1556" w14:textId="77777777" w:rsidR="00023FCD" w:rsidRDefault="00023FCD">
      <w:pPr>
        <w:rPr>
          <w:b/>
        </w:rPr>
      </w:pPr>
    </w:p>
    <w:p w14:paraId="1CA26B45" w14:textId="77777777" w:rsidR="00023FCD" w:rsidRDefault="00023FCD">
      <w:pPr>
        <w:rPr>
          <w:b/>
        </w:rPr>
      </w:pPr>
    </w:p>
    <w:p w14:paraId="1DFA069E" w14:textId="77777777" w:rsidR="00023FCD" w:rsidRDefault="00023FCD">
      <w:pPr>
        <w:rPr>
          <w:b/>
        </w:rPr>
      </w:pPr>
    </w:p>
    <w:p w14:paraId="1BDC98FE" w14:textId="77777777" w:rsidR="00023FCD" w:rsidRDefault="00023FCD">
      <w:pPr>
        <w:rPr>
          <w:b/>
        </w:rPr>
      </w:pPr>
    </w:p>
    <w:p w14:paraId="085E43B2" w14:textId="77777777" w:rsidR="00023FCD" w:rsidRDefault="00023FCD">
      <w:pPr>
        <w:rPr>
          <w:b/>
        </w:rPr>
      </w:pPr>
    </w:p>
    <w:p w14:paraId="30A5C1A4" w14:textId="77777777" w:rsidR="008E689E" w:rsidRDefault="008E689E">
      <w:pPr>
        <w:rPr>
          <w:b/>
        </w:rPr>
      </w:pPr>
    </w:p>
    <w:p w14:paraId="620282EC" w14:textId="77777777" w:rsidR="008E689E" w:rsidRDefault="008E689E">
      <w:pPr>
        <w:rPr>
          <w:b/>
        </w:rPr>
      </w:pPr>
    </w:p>
    <w:p w14:paraId="75D5F034" w14:textId="77777777" w:rsidR="00602B03" w:rsidRDefault="00602B03">
      <w:pPr>
        <w:rPr>
          <w:b/>
        </w:rPr>
      </w:pPr>
      <w:r>
        <w:rPr>
          <w:b/>
        </w:rPr>
        <w:lastRenderedPageBreak/>
        <w:t>Endnotes</w:t>
      </w:r>
    </w:p>
    <w:p w14:paraId="44F349F4" w14:textId="77777777" w:rsidR="00BD300E" w:rsidRPr="00DE2EAD" w:rsidRDefault="00BD300E">
      <w:pPr>
        <w:rPr>
          <w:b/>
        </w:rPr>
      </w:pPr>
    </w:p>
    <w:sectPr w:rsidR="00BD300E" w:rsidRPr="00DE2EAD" w:rsidSect="003D7E03">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D1EA9" w14:textId="77777777" w:rsidR="00084029" w:rsidRDefault="00084029" w:rsidP="00DE2EAD">
      <w:r>
        <w:separator/>
      </w:r>
    </w:p>
  </w:endnote>
  <w:endnote w:type="continuationSeparator" w:id="0">
    <w:p w14:paraId="4C63CE44" w14:textId="77777777" w:rsidR="00084029" w:rsidRDefault="00084029" w:rsidP="00DE2EAD">
      <w:r>
        <w:continuationSeparator/>
      </w:r>
    </w:p>
  </w:endnote>
  <w:endnote w:id="1">
    <w:p w14:paraId="208188ED" w14:textId="77777777" w:rsidR="007C12C3" w:rsidRPr="00023FCD" w:rsidRDefault="007C12C3" w:rsidP="00602B03">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eastAsia="Times New Roman" w:hAnsiTheme="majorBidi" w:cstheme="majorBidi"/>
          <w:bCs/>
          <w:color w:val="333333"/>
          <w:shd w:val="clear" w:color="auto" w:fill="FFFFFF"/>
        </w:rPr>
        <w:t xml:space="preserve"> Worland, J. (2016, February 5). How Climate Change Unfairly Burdens Poorer Countries. </w:t>
      </w:r>
      <w:r w:rsidRPr="00023FCD">
        <w:rPr>
          <w:rFonts w:asciiTheme="majorBidi" w:eastAsia="Times New Roman" w:hAnsiTheme="majorBidi" w:cstheme="majorBidi"/>
          <w:bCs/>
          <w:i/>
          <w:iCs/>
          <w:color w:val="333333"/>
          <w:shd w:val="clear" w:color="auto" w:fill="FFFFFF"/>
        </w:rPr>
        <w:t>Time Magazine</w:t>
      </w:r>
      <w:r w:rsidRPr="00023FCD">
        <w:rPr>
          <w:rFonts w:asciiTheme="majorBidi" w:eastAsia="Times New Roman" w:hAnsiTheme="majorBidi" w:cstheme="majorBidi"/>
          <w:bCs/>
          <w:color w:val="333333"/>
          <w:shd w:val="clear" w:color="auto" w:fill="FFFFFF"/>
        </w:rPr>
        <w:t xml:space="preserve">. Retrieved April 10, 2017, from </w:t>
      </w:r>
      <w:hyperlink r:id="rId1" w:history="1">
        <w:r w:rsidRPr="00023FCD">
          <w:rPr>
            <w:rStyle w:val="Hyperlink"/>
            <w:rFonts w:asciiTheme="majorBidi" w:eastAsia="Times New Roman" w:hAnsiTheme="majorBidi" w:cstheme="majorBidi"/>
            <w:bCs/>
            <w:shd w:val="clear" w:color="auto" w:fill="FFFFFF"/>
          </w:rPr>
          <w:t>http://time.com/4209510/climate-change-poor-countries/</w:t>
        </w:r>
      </w:hyperlink>
      <w:r w:rsidRPr="00023FCD">
        <w:rPr>
          <w:rFonts w:asciiTheme="majorBidi" w:eastAsia="Times New Roman" w:hAnsiTheme="majorBidi" w:cstheme="majorBidi"/>
          <w:bCs/>
          <w:color w:val="333333"/>
          <w:shd w:val="clear" w:color="auto" w:fill="FFFFFF"/>
        </w:rPr>
        <w:t xml:space="preserve"> </w:t>
      </w:r>
    </w:p>
  </w:endnote>
  <w:endnote w:id="2">
    <w:p w14:paraId="246EC0D8" w14:textId="77777777" w:rsidR="007C12C3" w:rsidRPr="00023FCD" w:rsidRDefault="007C12C3" w:rsidP="00F3013C">
      <w:pPr>
        <w:rPr>
          <w:rFonts w:asciiTheme="majorBidi" w:eastAsia="Times New Roman" w:hAnsiTheme="majorBidi" w:cstheme="majorBidi"/>
          <w:bCs/>
          <w:color w:val="333333"/>
          <w:shd w:val="clear" w:color="auto" w:fill="FFFFFF"/>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bCs/>
          <w:color w:val="333333"/>
          <w:shd w:val="clear" w:color="auto" w:fill="FFFFFF"/>
        </w:rPr>
        <w:t>Randall, T. (2016, April 6). Wind and Solar Are Crushing Fossil Fuels. </w:t>
      </w:r>
      <w:r w:rsidRPr="00023FCD">
        <w:rPr>
          <w:rFonts w:asciiTheme="majorBidi" w:eastAsia="Times New Roman" w:hAnsiTheme="majorBidi" w:cstheme="majorBidi"/>
          <w:bCs/>
          <w:i/>
          <w:iCs/>
          <w:color w:val="333333"/>
          <w:shd w:val="clear" w:color="auto" w:fill="FFFFFF"/>
        </w:rPr>
        <w:t>Bloomberg</w:t>
      </w:r>
      <w:r w:rsidRPr="00023FCD">
        <w:rPr>
          <w:rFonts w:asciiTheme="majorBidi" w:eastAsia="Times New Roman" w:hAnsiTheme="majorBidi" w:cstheme="majorBidi"/>
          <w:bCs/>
          <w:color w:val="333333"/>
          <w:shd w:val="clear" w:color="auto" w:fill="FFFFFF"/>
        </w:rPr>
        <w:t xml:space="preserve">. Retrieved April 10, 2017, from </w:t>
      </w:r>
      <w:hyperlink r:id="rId2" w:history="1">
        <w:r w:rsidRPr="00023FCD">
          <w:rPr>
            <w:rStyle w:val="Hyperlink"/>
            <w:rFonts w:asciiTheme="majorBidi" w:eastAsia="Times New Roman" w:hAnsiTheme="majorBidi" w:cstheme="majorBidi"/>
            <w:bCs/>
            <w:shd w:val="clear" w:color="auto" w:fill="FFFFFF"/>
          </w:rPr>
          <w:t>https://www.bloomberg.com/news/articles/2016-04-06/wind-and-solar-are-crushing-fossil-fuels</w:t>
        </w:r>
      </w:hyperlink>
    </w:p>
  </w:endnote>
  <w:endnote w:id="3">
    <w:p w14:paraId="47E8E2A7" w14:textId="77777777" w:rsidR="007C12C3" w:rsidRPr="00023FCD" w:rsidRDefault="007C12C3" w:rsidP="005F6E4A">
      <w:pPr>
        <w:rPr>
          <w:rFonts w:asciiTheme="majorBidi" w:eastAsia="Times New Roman" w:hAnsiTheme="majorBidi" w:cstheme="majorBidi"/>
          <w:lang w:val="sv-SE"/>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color w:val="4B4B4B"/>
          <w:shd w:val="clear" w:color="auto" w:fill="FFFFFF"/>
        </w:rPr>
        <w:t>OECD (2015), </w:t>
      </w:r>
      <w:r w:rsidRPr="00023FCD">
        <w:rPr>
          <w:rStyle w:val="Emphasis"/>
          <w:rFonts w:asciiTheme="majorBidi" w:eastAsia="Times New Roman" w:hAnsiTheme="majorBidi" w:cstheme="majorBidi"/>
          <w:color w:val="4B4B4B"/>
          <w:bdr w:val="none" w:sz="0" w:space="0" w:color="auto" w:frame="1"/>
          <w:shd w:val="clear" w:color="auto" w:fill="FFFFFF"/>
        </w:rPr>
        <w:t>OECD Companion to the Inventory of Support Measures for Fossil Fuels 2015</w:t>
      </w:r>
      <w:r w:rsidRPr="00023FCD">
        <w:rPr>
          <w:rFonts w:asciiTheme="majorBidi" w:eastAsia="Times New Roman" w:hAnsiTheme="majorBidi" w:cstheme="majorBidi"/>
          <w:color w:val="4B4B4B"/>
          <w:shd w:val="clear" w:color="auto" w:fill="FFFFFF"/>
        </w:rPr>
        <w:t xml:space="preserve">, OECD Publishing, Paris. </w:t>
      </w:r>
      <w:r w:rsidRPr="00023FCD">
        <w:rPr>
          <w:rFonts w:asciiTheme="majorBidi" w:eastAsia="Times New Roman" w:hAnsiTheme="majorBidi" w:cstheme="majorBidi"/>
          <w:color w:val="4B4B4B"/>
          <w:shd w:val="clear" w:color="auto" w:fill="FFFFFF"/>
          <w:lang w:val="sv-SE"/>
        </w:rPr>
        <w:t xml:space="preserve">Pg </w:t>
      </w:r>
      <w:proofErr w:type="gramStart"/>
      <w:r w:rsidRPr="00023FCD">
        <w:rPr>
          <w:rFonts w:asciiTheme="majorBidi" w:eastAsia="Times New Roman" w:hAnsiTheme="majorBidi" w:cstheme="majorBidi"/>
          <w:color w:val="4B4B4B"/>
          <w:shd w:val="clear" w:color="auto" w:fill="FFFFFF"/>
          <w:lang w:val="sv-SE"/>
        </w:rPr>
        <w:t>9-10</w:t>
      </w:r>
      <w:proofErr w:type="gramEnd"/>
      <w:r w:rsidRPr="00023FCD">
        <w:rPr>
          <w:rFonts w:asciiTheme="majorBidi" w:eastAsia="Times New Roman" w:hAnsiTheme="majorBidi" w:cstheme="majorBidi"/>
          <w:color w:val="4B4B4B"/>
          <w:lang w:val="sv-SE"/>
        </w:rPr>
        <w:br/>
      </w:r>
      <w:r w:rsidRPr="00023FCD">
        <w:rPr>
          <w:rFonts w:asciiTheme="majorBidi" w:eastAsia="Times New Roman" w:hAnsiTheme="majorBidi" w:cstheme="majorBidi"/>
          <w:color w:val="4B4B4B"/>
          <w:shd w:val="clear" w:color="auto" w:fill="FFFFFF"/>
          <w:lang w:val="sv-SE"/>
        </w:rPr>
        <w:t>DOI:</w:t>
      </w:r>
      <w:r w:rsidRPr="00023FCD">
        <w:rPr>
          <w:rStyle w:val="apple-converted-space"/>
          <w:rFonts w:asciiTheme="majorBidi" w:eastAsia="Times New Roman" w:hAnsiTheme="majorBidi" w:cstheme="majorBidi"/>
          <w:color w:val="4B4B4B"/>
          <w:shd w:val="clear" w:color="auto" w:fill="FFFFFF"/>
          <w:lang w:val="sv-SE"/>
        </w:rPr>
        <w:t> </w:t>
      </w:r>
      <w:r>
        <w:fldChar w:fldCharType="begin"/>
      </w:r>
      <w:r w:rsidRPr="00B92548">
        <w:rPr>
          <w:lang w:val="sv-SE"/>
        </w:rPr>
        <w:instrText xml:space="preserve"> HYPERLINK "http://dx.doi.org/10.1787/9789264239616-en" \t "_blank" \o "http://dx.doi.org/10.1787/9789264239616-en" </w:instrText>
      </w:r>
      <w:r>
        <w:fldChar w:fldCharType="separate"/>
      </w:r>
      <w:r w:rsidRPr="00023FCD">
        <w:rPr>
          <w:rStyle w:val="Hyperlink"/>
          <w:rFonts w:asciiTheme="majorBidi" w:eastAsia="Times New Roman" w:hAnsiTheme="majorBidi" w:cstheme="majorBidi"/>
          <w:color w:val="1B67B5"/>
          <w:bdr w:val="none" w:sz="0" w:space="0" w:color="auto" w:frame="1"/>
          <w:shd w:val="clear" w:color="auto" w:fill="FFFFFF"/>
          <w:lang w:val="sv-SE"/>
        </w:rPr>
        <w:t>http://dx.doi.org/10.1787/9789264239616-en</w:t>
      </w:r>
      <w:r>
        <w:rPr>
          <w:rStyle w:val="Hyperlink"/>
          <w:rFonts w:asciiTheme="majorBidi" w:eastAsia="Times New Roman" w:hAnsiTheme="majorBidi" w:cstheme="majorBidi"/>
          <w:color w:val="1B67B5"/>
          <w:bdr w:val="none" w:sz="0" w:space="0" w:color="auto" w:frame="1"/>
          <w:shd w:val="clear" w:color="auto" w:fill="FFFFFF"/>
          <w:lang w:val="sv-SE"/>
        </w:rPr>
        <w:fldChar w:fldCharType="end"/>
      </w:r>
    </w:p>
  </w:endnote>
  <w:endnote w:id="4">
    <w:p w14:paraId="4C4C05BF" w14:textId="77777777" w:rsidR="007C12C3" w:rsidRPr="00023FCD" w:rsidRDefault="007C12C3">
      <w:pPr>
        <w:pStyle w:val="EndnoteText"/>
        <w:rPr>
          <w:rFonts w:asciiTheme="majorBidi"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color w:val="222222"/>
          <w:highlight w:val="white"/>
          <w:lang w:val="sv-SE"/>
        </w:rPr>
        <w:t xml:space="preserve">Roy, B. C., </w:t>
      </w:r>
      <w:proofErr w:type="spellStart"/>
      <w:r w:rsidRPr="00023FCD">
        <w:rPr>
          <w:rFonts w:asciiTheme="majorBidi" w:hAnsiTheme="majorBidi" w:cstheme="majorBidi"/>
          <w:color w:val="222222"/>
          <w:highlight w:val="white"/>
          <w:lang w:val="sv-SE"/>
        </w:rPr>
        <w:t>Sarkar</w:t>
      </w:r>
      <w:proofErr w:type="spellEnd"/>
      <w:r w:rsidRPr="00023FCD">
        <w:rPr>
          <w:rFonts w:asciiTheme="majorBidi" w:hAnsiTheme="majorBidi" w:cstheme="majorBidi"/>
          <w:color w:val="222222"/>
          <w:highlight w:val="white"/>
          <w:lang w:val="sv-SE"/>
        </w:rPr>
        <w:t xml:space="preserve">, S., &amp; </w:t>
      </w:r>
      <w:proofErr w:type="spellStart"/>
      <w:r w:rsidRPr="00023FCD">
        <w:rPr>
          <w:rFonts w:asciiTheme="majorBidi" w:hAnsiTheme="majorBidi" w:cstheme="majorBidi"/>
          <w:color w:val="222222"/>
          <w:highlight w:val="white"/>
          <w:lang w:val="sv-SE"/>
        </w:rPr>
        <w:t>Mandal</w:t>
      </w:r>
      <w:proofErr w:type="spellEnd"/>
      <w:r w:rsidRPr="00023FCD">
        <w:rPr>
          <w:rFonts w:asciiTheme="majorBidi" w:hAnsiTheme="majorBidi" w:cstheme="majorBidi"/>
          <w:color w:val="222222"/>
          <w:highlight w:val="white"/>
          <w:lang w:val="sv-SE"/>
        </w:rPr>
        <w:t xml:space="preserve">, N. R. (2013). </w:t>
      </w:r>
      <w:r w:rsidRPr="00023FCD">
        <w:rPr>
          <w:rFonts w:asciiTheme="majorBidi" w:hAnsiTheme="majorBidi" w:cstheme="majorBidi"/>
          <w:color w:val="222222"/>
          <w:highlight w:val="white"/>
        </w:rPr>
        <w:t xml:space="preserve">Natural Resource Abundance and Economic Performance—A Literature Review. </w:t>
      </w:r>
      <w:r w:rsidRPr="00023FCD">
        <w:rPr>
          <w:rFonts w:asciiTheme="majorBidi" w:hAnsiTheme="majorBidi" w:cstheme="majorBidi"/>
          <w:i/>
          <w:color w:val="222222"/>
          <w:highlight w:val="white"/>
        </w:rPr>
        <w:t>Current Urban Studies</w:t>
      </w:r>
      <w:r w:rsidRPr="00023FCD">
        <w:rPr>
          <w:rFonts w:asciiTheme="majorBidi" w:hAnsiTheme="majorBidi" w:cstheme="majorBidi"/>
          <w:color w:val="222222"/>
          <w:highlight w:val="white"/>
        </w:rPr>
        <w:t xml:space="preserve">, </w:t>
      </w:r>
      <w:r w:rsidRPr="00023FCD">
        <w:rPr>
          <w:rFonts w:asciiTheme="majorBidi" w:hAnsiTheme="majorBidi" w:cstheme="majorBidi"/>
          <w:i/>
          <w:color w:val="222222"/>
          <w:highlight w:val="white"/>
        </w:rPr>
        <w:t>1</w:t>
      </w:r>
      <w:r w:rsidRPr="00023FCD">
        <w:rPr>
          <w:rFonts w:asciiTheme="majorBidi" w:hAnsiTheme="majorBidi" w:cstheme="majorBidi"/>
          <w:color w:val="222222"/>
          <w:highlight w:val="white"/>
        </w:rPr>
        <w:t>(04), 148.</w:t>
      </w:r>
    </w:p>
  </w:endnote>
  <w:endnote w:id="5">
    <w:p w14:paraId="1B854B81" w14:textId="77777777" w:rsidR="007C12C3" w:rsidRPr="00023FCD" w:rsidRDefault="007C12C3" w:rsidP="005F6E4A">
      <w:pPr>
        <w:rPr>
          <w:rFonts w:asciiTheme="majorBidi" w:hAnsiTheme="majorBidi" w:cstheme="majorBidi"/>
          <w:b/>
        </w:rPr>
      </w:pPr>
      <w:r w:rsidRPr="00023FCD">
        <w:rPr>
          <w:rStyle w:val="EndnoteReference"/>
          <w:rFonts w:asciiTheme="majorBidi" w:hAnsiTheme="majorBidi" w:cstheme="majorBidi"/>
        </w:rPr>
        <w:endnoteRef/>
      </w:r>
      <w:r w:rsidRPr="00023FCD">
        <w:rPr>
          <w:rFonts w:asciiTheme="majorBidi" w:hAnsiTheme="majorBidi" w:cstheme="majorBidi"/>
        </w:rPr>
        <w:t xml:space="preserve"> </w:t>
      </w:r>
      <w:proofErr w:type="spellStart"/>
      <w:r w:rsidRPr="00023FCD">
        <w:rPr>
          <w:rFonts w:asciiTheme="majorBidi" w:hAnsiTheme="majorBidi" w:cstheme="majorBidi"/>
          <w:color w:val="222222"/>
          <w:highlight w:val="white"/>
        </w:rPr>
        <w:t>Gylfason</w:t>
      </w:r>
      <w:proofErr w:type="spellEnd"/>
      <w:r w:rsidRPr="00023FCD">
        <w:rPr>
          <w:rFonts w:asciiTheme="majorBidi" w:hAnsiTheme="majorBidi" w:cstheme="majorBidi"/>
          <w:color w:val="222222"/>
          <w:highlight w:val="white"/>
        </w:rPr>
        <w:t xml:space="preserve">, T. (2006). Natural resources and economic growth: From dependence to diversification. In </w:t>
      </w:r>
      <w:r w:rsidRPr="00023FCD">
        <w:rPr>
          <w:rFonts w:asciiTheme="majorBidi" w:hAnsiTheme="majorBidi" w:cstheme="majorBidi"/>
          <w:i/>
          <w:color w:val="222222"/>
          <w:highlight w:val="white"/>
        </w:rPr>
        <w:t>Economic liberalization and integration policy</w:t>
      </w:r>
      <w:r w:rsidRPr="00023FCD">
        <w:rPr>
          <w:rFonts w:asciiTheme="majorBidi" w:hAnsiTheme="majorBidi" w:cstheme="majorBidi"/>
          <w:color w:val="222222"/>
          <w:highlight w:val="white"/>
        </w:rPr>
        <w:t xml:space="preserve"> (pp. 201-231). Springer Berlin Heidelberg.</w:t>
      </w:r>
    </w:p>
  </w:endnote>
  <w:endnote w:id="6">
    <w:p w14:paraId="7921728D" w14:textId="41682B4F" w:rsidR="007C12C3" w:rsidRPr="00023FCD" w:rsidRDefault="007C12C3" w:rsidP="00696BCB">
      <w:pPr>
        <w:pStyle w:val="EndnoteText"/>
        <w:rPr>
          <w:rFonts w:asciiTheme="majorBidi"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hAnsiTheme="majorBidi" w:cstheme="majorBidi"/>
          <w:color w:val="222222"/>
          <w:highlight w:val="white"/>
        </w:rPr>
        <w:t xml:space="preserve">Ning Ding, &amp; Field, B. (2005). Natural Resource Abundance and Economic Growth. </w:t>
      </w:r>
      <w:r w:rsidRPr="00023FCD">
        <w:rPr>
          <w:rFonts w:asciiTheme="majorBidi" w:hAnsiTheme="majorBidi" w:cstheme="majorBidi"/>
          <w:i/>
          <w:color w:val="222222"/>
          <w:highlight w:val="white"/>
        </w:rPr>
        <w:t>Land Economics,</w:t>
      </w:r>
      <w:r w:rsidRPr="00023FCD">
        <w:rPr>
          <w:rFonts w:asciiTheme="majorBidi" w:hAnsiTheme="majorBidi" w:cstheme="majorBidi"/>
          <w:color w:val="222222"/>
          <w:highlight w:val="white"/>
        </w:rPr>
        <w:t xml:space="preserve"> </w:t>
      </w:r>
      <w:r w:rsidRPr="00023FCD">
        <w:rPr>
          <w:rFonts w:asciiTheme="majorBidi" w:hAnsiTheme="majorBidi" w:cstheme="majorBidi"/>
          <w:i/>
          <w:color w:val="222222"/>
          <w:highlight w:val="white"/>
        </w:rPr>
        <w:t>81</w:t>
      </w:r>
      <w:r w:rsidRPr="00023FCD">
        <w:rPr>
          <w:rFonts w:asciiTheme="majorBidi" w:hAnsiTheme="majorBidi" w:cstheme="majorBidi"/>
          <w:color w:val="222222"/>
          <w:highlight w:val="white"/>
        </w:rPr>
        <w:t xml:space="preserve">(4), 501. Retrieved from </w:t>
      </w:r>
      <w:hyperlink r:id="rId3">
        <w:r w:rsidRPr="00023FCD">
          <w:rPr>
            <w:rFonts w:asciiTheme="majorBidi" w:hAnsiTheme="majorBidi" w:cstheme="majorBidi"/>
            <w:color w:val="1155CC"/>
            <w:highlight w:val="white"/>
            <w:u w:val="single"/>
          </w:rPr>
          <w:t>http://www.jstor.org/stable/4129677</w:t>
        </w:r>
      </w:hyperlink>
    </w:p>
  </w:endnote>
  <w:endnote w:id="7">
    <w:p w14:paraId="63AE428B" w14:textId="77777777" w:rsidR="007C12C3" w:rsidRPr="00023FCD" w:rsidRDefault="007C12C3" w:rsidP="00A14D7B">
      <w:pPr>
        <w:rPr>
          <w:rFonts w:asciiTheme="majorBidi" w:eastAsia="Times New Roman" w:hAnsiTheme="majorBidi" w:cstheme="majorBidi"/>
          <w:bCs/>
          <w:color w:val="333333"/>
          <w:shd w:val="clear" w:color="auto" w:fill="FFFFFF"/>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bCs/>
          <w:color w:val="333333"/>
          <w:shd w:val="clear" w:color="auto" w:fill="FFFFFF"/>
        </w:rPr>
        <w:t xml:space="preserve">World Watch Institute. Renewables Becoming Cost-Competitive </w:t>
      </w:r>
      <w:proofErr w:type="gramStart"/>
      <w:r w:rsidRPr="00023FCD">
        <w:rPr>
          <w:rFonts w:asciiTheme="majorBidi" w:eastAsia="Times New Roman" w:hAnsiTheme="majorBidi" w:cstheme="majorBidi"/>
          <w:bCs/>
          <w:color w:val="333333"/>
          <w:shd w:val="clear" w:color="auto" w:fill="FFFFFF"/>
        </w:rPr>
        <w:t>With</w:t>
      </w:r>
      <w:proofErr w:type="gramEnd"/>
      <w:r w:rsidRPr="00023FCD">
        <w:rPr>
          <w:rFonts w:asciiTheme="majorBidi" w:eastAsia="Times New Roman" w:hAnsiTheme="majorBidi" w:cstheme="majorBidi"/>
          <w:bCs/>
          <w:color w:val="333333"/>
          <w:shd w:val="clear" w:color="auto" w:fill="FFFFFF"/>
        </w:rPr>
        <w:t xml:space="preserve"> Fossil Fuels in the U.S. (</w:t>
      </w:r>
      <w:proofErr w:type="spellStart"/>
      <w:r w:rsidRPr="00023FCD">
        <w:rPr>
          <w:rFonts w:asciiTheme="majorBidi" w:eastAsia="Times New Roman" w:hAnsiTheme="majorBidi" w:cstheme="majorBidi"/>
          <w:bCs/>
          <w:color w:val="333333"/>
          <w:shd w:val="clear" w:color="auto" w:fill="FFFFFF"/>
        </w:rPr>
        <w:t>n.d.</w:t>
      </w:r>
      <w:proofErr w:type="spellEnd"/>
      <w:r w:rsidRPr="00023FCD">
        <w:rPr>
          <w:rFonts w:asciiTheme="majorBidi" w:eastAsia="Times New Roman" w:hAnsiTheme="majorBidi" w:cstheme="majorBidi"/>
          <w:bCs/>
          <w:color w:val="333333"/>
          <w:shd w:val="clear" w:color="auto" w:fill="FFFFFF"/>
        </w:rPr>
        <w:t xml:space="preserve">). Retrieved April 10, 2017, from </w:t>
      </w:r>
      <w:hyperlink r:id="rId4" w:history="1">
        <w:r w:rsidRPr="00023FCD">
          <w:rPr>
            <w:rStyle w:val="Hyperlink"/>
            <w:rFonts w:asciiTheme="majorBidi" w:eastAsia="Times New Roman" w:hAnsiTheme="majorBidi" w:cstheme="majorBidi"/>
            <w:bCs/>
            <w:shd w:val="clear" w:color="auto" w:fill="FFFFFF"/>
          </w:rPr>
          <w:t>http://www.worldwatch.org/renewables-becoming-cost-competitive-fossil-fuels-us</w:t>
        </w:r>
      </w:hyperlink>
    </w:p>
  </w:endnote>
  <w:endnote w:id="8">
    <w:p w14:paraId="2F3BAE8E" w14:textId="77777777" w:rsidR="007C12C3" w:rsidRPr="00023FCD" w:rsidRDefault="007C12C3" w:rsidP="00A14D7B">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color w:val="222222"/>
          <w:shd w:val="clear" w:color="auto" w:fill="FFFFFF"/>
        </w:rPr>
        <w:t>Richards, G., Noble, B., &amp; Belcher, K. (2012). Barriers to renewable energy development: A case study of large-scale wind energy in Saskatchewan, Canada. </w:t>
      </w:r>
      <w:r w:rsidRPr="00023FCD">
        <w:rPr>
          <w:rFonts w:asciiTheme="majorBidi" w:eastAsia="Times New Roman" w:hAnsiTheme="majorBidi" w:cstheme="majorBidi"/>
          <w:i/>
          <w:iCs/>
          <w:color w:val="222222"/>
          <w:shd w:val="clear" w:color="auto" w:fill="FFFFFF"/>
        </w:rPr>
        <w:t>Energy Policy</w:t>
      </w:r>
      <w:r w:rsidRPr="00023FCD">
        <w:rPr>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42</w:t>
      </w:r>
      <w:r w:rsidRPr="00023FCD">
        <w:rPr>
          <w:rFonts w:asciiTheme="majorBidi" w:eastAsia="Times New Roman" w:hAnsiTheme="majorBidi" w:cstheme="majorBidi"/>
          <w:color w:val="222222"/>
          <w:shd w:val="clear" w:color="auto" w:fill="FFFFFF"/>
        </w:rPr>
        <w:t>, 696-698.</w:t>
      </w:r>
    </w:p>
  </w:endnote>
  <w:endnote w:id="9">
    <w:p w14:paraId="1671AA90" w14:textId="7218E88A" w:rsidR="007C12C3" w:rsidRPr="00023FCD" w:rsidRDefault="007C12C3" w:rsidP="00696BCB">
      <w:pPr>
        <w:pStyle w:val="EndnoteText"/>
        <w:rPr>
          <w:rFonts w:asciiTheme="majorBidi"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proofErr w:type="spellStart"/>
      <w:r w:rsidRPr="00023FCD">
        <w:rPr>
          <w:rFonts w:asciiTheme="majorBidi" w:eastAsia="Times New Roman" w:hAnsiTheme="majorBidi" w:cstheme="majorBidi"/>
          <w:color w:val="222222"/>
          <w:shd w:val="clear" w:color="auto" w:fill="FFFFFF"/>
          <w:lang w:eastAsia="zh-CN"/>
        </w:rPr>
        <w:t>Bayulgen</w:t>
      </w:r>
      <w:proofErr w:type="spellEnd"/>
      <w:r w:rsidRPr="00023FCD">
        <w:rPr>
          <w:rFonts w:asciiTheme="majorBidi" w:eastAsia="Times New Roman" w:hAnsiTheme="majorBidi" w:cstheme="majorBidi"/>
          <w:color w:val="222222"/>
          <w:shd w:val="clear" w:color="auto" w:fill="FFFFFF"/>
          <w:lang w:eastAsia="zh-CN"/>
        </w:rPr>
        <w:t xml:space="preserve">, O., &amp; </w:t>
      </w:r>
      <w:proofErr w:type="spellStart"/>
      <w:r w:rsidRPr="00023FCD">
        <w:rPr>
          <w:rFonts w:asciiTheme="majorBidi" w:eastAsia="Times New Roman" w:hAnsiTheme="majorBidi" w:cstheme="majorBidi"/>
          <w:color w:val="222222"/>
          <w:shd w:val="clear" w:color="auto" w:fill="FFFFFF"/>
          <w:lang w:eastAsia="zh-CN"/>
        </w:rPr>
        <w:t>Ladewig</w:t>
      </w:r>
      <w:proofErr w:type="spellEnd"/>
      <w:r w:rsidRPr="00023FCD">
        <w:rPr>
          <w:rFonts w:asciiTheme="majorBidi" w:eastAsia="Times New Roman" w:hAnsiTheme="majorBidi" w:cstheme="majorBidi"/>
          <w:color w:val="222222"/>
          <w:shd w:val="clear" w:color="auto" w:fill="FFFFFF"/>
          <w:lang w:eastAsia="zh-CN"/>
        </w:rPr>
        <w:t>, J. W. (2017). Vetoing the future: political constraints and renewable energy. </w:t>
      </w:r>
      <w:r w:rsidRPr="00023FCD">
        <w:rPr>
          <w:rFonts w:asciiTheme="majorBidi" w:eastAsia="Times New Roman" w:hAnsiTheme="majorBidi" w:cstheme="majorBidi"/>
          <w:i/>
          <w:iCs/>
          <w:color w:val="222222"/>
          <w:shd w:val="clear" w:color="auto" w:fill="FFFFFF"/>
          <w:lang w:eastAsia="zh-CN"/>
        </w:rPr>
        <w:t>Environmental Politics</w:t>
      </w:r>
      <w:r w:rsidRPr="00023FCD">
        <w:rPr>
          <w:rFonts w:asciiTheme="majorBidi" w:eastAsia="Times New Roman" w:hAnsiTheme="majorBidi" w:cstheme="majorBidi"/>
          <w:color w:val="222222"/>
          <w:shd w:val="clear" w:color="auto" w:fill="FFFFFF"/>
          <w:lang w:eastAsia="zh-CN"/>
        </w:rPr>
        <w:t>, </w:t>
      </w:r>
      <w:r w:rsidRPr="00023FCD">
        <w:rPr>
          <w:rFonts w:asciiTheme="majorBidi" w:eastAsia="Times New Roman" w:hAnsiTheme="majorBidi" w:cstheme="majorBidi"/>
          <w:i/>
          <w:iCs/>
          <w:color w:val="222222"/>
          <w:shd w:val="clear" w:color="auto" w:fill="FFFFFF"/>
          <w:lang w:eastAsia="zh-CN"/>
        </w:rPr>
        <w:t>26</w:t>
      </w:r>
      <w:r w:rsidRPr="00023FCD">
        <w:rPr>
          <w:rFonts w:asciiTheme="majorBidi" w:eastAsia="Times New Roman" w:hAnsiTheme="majorBidi" w:cstheme="majorBidi"/>
          <w:color w:val="222222"/>
          <w:shd w:val="clear" w:color="auto" w:fill="FFFFFF"/>
          <w:lang w:eastAsia="zh-CN"/>
        </w:rPr>
        <w:t>(1), 49-61.</w:t>
      </w:r>
    </w:p>
  </w:endnote>
  <w:endnote w:id="10">
    <w:p w14:paraId="1FA4522F" w14:textId="77777777" w:rsidR="007C12C3" w:rsidRPr="00023FCD" w:rsidRDefault="007C12C3" w:rsidP="0093603B">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proofErr w:type="spellStart"/>
      <w:r w:rsidRPr="00023FCD">
        <w:rPr>
          <w:rFonts w:asciiTheme="majorBidi" w:eastAsia="Times New Roman" w:hAnsiTheme="majorBidi" w:cstheme="majorBidi"/>
          <w:color w:val="222222"/>
          <w:shd w:val="clear" w:color="auto" w:fill="FFFFFF"/>
        </w:rPr>
        <w:t>Verbruggen</w:t>
      </w:r>
      <w:proofErr w:type="spellEnd"/>
      <w:r w:rsidRPr="00023FCD">
        <w:rPr>
          <w:rFonts w:asciiTheme="majorBidi" w:eastAsia="Times New Roman" w:hAnsiTheme="majorBidi" w:cstheme="majorBidi"/>
          <w:color w:val="222222"/>
          <w:shd w:val="clear" w:color="auto" w:fill="FFFFFF"/>
        </w:rPr>
        <w:t xml:space="preserve">, A., </w:t>
      </w:r>
      <w:proofErr w:type="spellStart"/>
      <w:r w:rsidRPr="00023FCD">
        <w:rPr>
          <w:rFonts w:asciiTheme="majorBidi" w:eastAsia="Times New Roman" w:hAnsiTheme="majorBidi" w:cstheme="majorBidi"/>
          <w:color w:val="222222"/>
          <w:shd w:val="clear" w:color="auto" w:fill="FFFFFF"/>
        </w:rPr>
        <w:t>Fischedick</w:t>
      </w:r>
      <w:proofErr w:type="spellEnd"/>
      <w:r w:rsidRPr="00023FCD">
        <w:rPr>
          <w:rFonts w:asciiTheme="majorBidi" w:eastAsia="Times New Roman" w:hAnsiTheme="majorBidi" w:cstheme="majorBidi"/>
          <w:color w:val="222222"/>
          <w:shd w:val="clear" w:color="auto" w:fill="FFFFFF"/>
        </w:rPr>
        <w:t xml:space="preserve">, M., </w:t>
      </w:r>
      <w:proofErr w:type="spellStart"/>
      <w:r w:rsidRPr="00023FCD">
        <w:rPr>
          <w:rFonts w:asciiTheme="majorBidi" w:eastAsia="Times New Roman" w:hAnsiTheme="majorBidi" w:cstheme="majorBidi"/>
          <w:color w:val="222222"/>
          <w:shd w:val="clear" w:color="auto" w:fill="FFFFFF"/>
        </w:rPr>
        <w:t>Moomaw</w:t>
      </w:r>
      <w:proofErr w:type="spellEnd"/>
      <w:r w:rsidRPr="00023FCD">
        <w:rPr>
          <w:rFonts w:asciiTheme="majorBidi" w:eastAsia="Times New Roman" w:hAnsiTheme="majorBidi" w:cstheme="majorBidi"/>
          <w:color w:val="222222"/>
          <w:shd w:val="clear" w:color="auto" w:fill="FFFFFF"/>
        </w:rPr>
        <w:t xml:space="preserve">, W., Weir, T., </w:t>
      </w:r>
      <w:proofErr w:type="spellStart"/>
      <w:r w:rsidRPr="00023FCD">
        <w:rPr>
          <w:rFonts w:asciiTheme="majorBidi" w:eastAsia="Times New Roman" w:hAnsiTheme="majorBidi" w:cstheme="majorBidi"/>
          <w:color w:val="222222"/>
          <w:shd w:val="clear" w:color="auto" w:fill="FFFFFF"/>
        </w:rPr>
        <w:t>Nadai</w:t>
      </w:r>
      <w:proofErr w:type="spellEnd"/>
      <w:r w:rsidRPr="00023FCD">
        <w:rPr>
          <w:rFonts w:asciiTheme="majorBidi" w:eastAsia="Times New Roman" w:hAnsiTheme="majorBidi" w:cstheme="majorBidi"/>
          <w:color w:val="222222"/>
          <w:shd w:val="clear" w:color="auto" w:fill="FFFFFF"/>
        </w:rPr>
        <w:t xml:space="preserve">, A., Nilsson, L. J., ... &amp; </w:t>
      </w:r>
      <w:proofErr w:type="spellStart"/>
      <w:r w:rsidRPr="00023FCD">
        <w:rPr>
          <w:rFonts w:asciiTheme="majorBidi" w:eastAsia="Times New Roman" w:hAnsiTheme="majorBidi" w:cstheme="majorBidi"/>
          <w:color w:val="222222"/>
          <w:shd w:val="clear" w:color="auto" w:fill="FFFFFF"/>
        </w:rPr>
        <w:t>Sathaye</w:t>
      </w:r>
      <w:proofErr w:type="spellEnd"/>
      <w:r w:rsidRPr="00023FCD">
        <w:rPr>
          <w:rFonts w:asciiTheme="majorBidi" w:eastAsia="Times New Roman" w:hAnsiTheme="majorBidi" w:cstheme="majorBidi"/>
          <w:color w:val="222222"/>
          <w:shd w:val="clear" w:color="auto" w:fill="FFFFFF"/>
        </w:rPr>
        <w:t>, J. (2010). Renewable energy costs, potentials, barriers: Conceptual issues. </w:t>
      </w:r>
      <w:r w:rsidRPr="00023FCD">
        <w:rPr>
          <w:rFonts w:asciiTheme="majorBidi" w:eastAsia="Times New Roman" w:hAnsiTheme="majorBidi" w:cstheme="majorBidi"/>
          <w:i/>
          <w:iCs/>
          <w:color w:val="222222"/>
          <w:shd w:val="clear" w:color="auto" w:fill="FFFFFF"/>
        </w:rPr>
        <w:t>Energy Policy</w:t>
      </w:r>
      <w:r w:rsidRPr="00023FCD">
        <w:rPr>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38</w:t>
      </w:r>
      <w:r w:rsidRPr="00023FCD">
        <w:rPr>
          <w:rFonts w:asciiTheme="majorBidi" w:eastAsia="Times New Roman" w:hAnsiTheme="majorBidi" w:cstheme="majorBidi"/>
          <w:color w:val="222222"/>
          <w:shd w:val="clear" w:color="auto" w:fill="FFFFFF"/>
        </w:rPr>
        <w:t>(2), 859-861.</w:t>
      </w:r>
    </w:p>
  </w:endnote>
  <w:endnote w:id="11">
    <w:p w14:paraId="0FDE24FD" w14:textId="13623253" w:rsidR="007C12C3" w:rsidRPr="00023FCD" w:rsidRDefault="007C12C3">
      <w:pPr>
        <w:pStyle w:val="EndnoteText"/>
        <w:rPr>
          <w:rFonts w:asciiTheme="majorBidi"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hAnsiTheme="majorBidi" w:cstheme="majorBidi"/>
          <w:color w:val="222222"/>
          <w:highlight w:val="white"/>
        </w:rPr>
        <w:t xml:space="preserve">Ning Ding, &amp; Field, B. (2005). Natural Resource Abundance and Economic Growth. </w:t>
      </w:r>
      <w:r w:rsidRPr="00023FCD">
        <w:rPr>
          <w:rFonts w:asciiTheme="majorBidi" w:hAnsiTheme="majorBidi" w:cstheme="majorBidi"/>
          <w:i/>
          <w:color w:val="222222"/>
          <w:highlight w:val="white"/>
        </w:rPr>
        <w:t>Land Economics,</w:t>
      </w:r>
      <w:r w:rsidRPr="00023FCD">
        <w:rPr>
          <w:rFonts w:asciiTheme="majorBidi" w:hAnsiTheme="majorBidi" w:cstheme="majorBidi"/>
          <w:color w:val="222222"/>
          <w:highlight w:val="white"/>
        </w:rPr>
        <w:t xml:space="preserve"> </w:t>
      </w:r>
      <w:r w:rsidRPr="00023FCD">
        <w:rPr>
          <w:rFonts w:asciiTheme="majorBidi" w:hAnsiTheme="majorBidi" w:cstheme="majorBidi"/>
          <w:i/>
          <w:color w:val="222222"/>
          <w:highlight w:val="white"/>
        </w:rPr>
        <w:t>81</w:t>
      </w:r>
      <w:r w:rsidRPr="00023FCD">
        <w:rPr>
          <w:rFonts w:asciiTheme="majorBidi" w:hAnsiTheme="majorBidi" w:cstheme="majorBidi"/>
          <w:color w:val="222222"/>
          <w:highlight w:val="white"/>
        </w:rPr>
        <w:t xml:space="preserve">(4), 498. Retrieved from </w:t>
      </w:r>
      <w:hyperlink r:id="rId5">
        <w:r w:rsidRPr="00023FCD">
          <w:rPr>
            <w:rFonts w:asciiTheme="majorBidi" w:hAnsiTheme="majorBidi" w:cstheme="majorBidi"/>
            <w:color w:val="1155CC"/>
            <w:highlight w:val="white"/>
            <w:u w:val="single"/>
          </w:rPr>
          <w:t>http://www.jstor.org/stable/4129677</w:t>
        </w:r>
      </w:hyperlink>
    </w:p>
  </w:endnote>
  <w:endnote w:id="12">
    <w:p w14:paraId="0B07AFC2" w14:textId="3B3A0611" w:rsidR="007C12C3" w:rsidRPr="00023FCD" w:rsidRDefault="007C12C3" w:rsidP="003E3939">
      <w:pPr>
        <w:rPr>
          <w:rFonts w:asciiTheme="majorBidi" w:eastAsia="Times New Roman" w:hAnsiTheme="majorBidi" w:cstheme="majorBidi"/>
          <w:lang w:val="sv-SE"/>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color w:val="4B4B4B"/>
          <w:shd w:val="clear" w:color="auto" w:fill="FFFFFF"/>
        </w:rPr>
        <w:t>OECD (2016), </w:t>
      </w:r>
      <w:r w:rsidRPr="00023FCD">
        <w:rPr>
          <w:rFonts w:asciiTheme="majorBidi" w:eastAsia="Times New Roman" w:hAnsiTheme="majorBidi" w:cstheme="majorBidi"/>
          <w:i/>
          <w:iCs/>
          <w:color w:val="4B4B4B"/>
          <w:bdr w:val="none" w:sz="0" w:space="0" w:color="auto" w:frame="1"/>
          <w:shd w:val="clear" w:color="auto" w:fill="FFFFFF"/>
        </w:rPr>
        <w:t>OECD Business and Finance Outlook 2016</w:t>
      </w:r>
      <w:r w:rsidRPr="00023FCD">
        <w:rPr>
          <w:rFonts w:asciiTheme="majorBidi" w:eastAsia="Times New Roman" w:hAnsiTheme="majorBidi" w:cstheme="majorBidi"/>
          <w:color w:val="4B4B4B"/>
          <w:shd w:val="clear" w:color="auto" w:fill="FFFFFF"/>
        </w:rPr>
        <w:t xml:space="preserve">, </w:t>
      </w:r>
      <w:proofErr w:type="spellStart"/>
      <w:r w:rsidRPr="00023FCD">
        <w:rPr>
          <w:rFonts w:asciiTheme="majorBidi" w:eastAsia="Times New Roman" w:hAnsiTheme="majorBidi" w:cstheme="majorBidi"/>
          <w:color w:val="4B4B4B"/>
          <w:shd w:val="clear" w:color="auto" w:fill="FFFFFF"/>
        </w:rPr>
        <w:t>pg</w:t>
      </w:r>
      <w:proofErr w:type="spellEnd"/>
      <w:r w:rsidRPr="00023FCD">
        <w:rPr>
          <w:rFonts w:asciiTheme="majorBidi" w:eastAsia="Times New Roman" w:hAnsiTheme="majorBidi" w:cstheme="majorBidi"/>
          <w:color w:val="4B4B4B"/>
          <w:shd w:val="clear" w:color="auto" w:fill="FFFFFF"/>
        </w:rPr>
        <w:t xml:space="preserve"> 142-146, OECD Publishing, Paris.</w:t>
      </w:r>
      <w:r w:rsidRPr="00023FCD">
        <w:rPr>
          <w:rFonts w:asciiTheme="majorBidi" w:eastAsia="Times New Roman" w:hAnsiTheme="majorBidi" w:cstheme="majorBidi"/>
          <w:color w:val="4B4B4B"/>
        </w:rPr>
        <w:t xml:space="preserve"> </w:t>
      </w:r>
      <w:r w:rsidRPr="00023FCD">
        <w:rPr>
          <w:rFonts w:asciiTheme="majorBidi" w:eastAsia="Times New Roman" w:hAnsiTheme="majorBidi" w:cstheme="majorBidi"/>
          <w:color w:val="4B4B4B"/>
          <w:shd w:val="clear" w:color="auto" w:fill="FFFFFF"/>
          <w:lang w:val="sv-SE"/>
        </w:rPr>
        <w:t>DOI: </w:t>
      </w:r>
      <w:r>
        <w:fldChar w:fldCharType="begin"/>
      </w:r>
      <w:r w:rsidRPr="00B92548">
        <w:rPr>
          <w:lang w:val="sv-SE"/>
        </w:rPr>
        <w:instrText xml:space="preserve"> HYPERLINK "http://dx.doi.org/10.1787/9789264257573-en" \t "_blank" \o "http://dx.doi.org/10.1787/9789264257573-en" </w:instrText>
      </w:r>
      <w:r>
        <w:fldChar w:fldCharType="separate"/>
      </w:r>
      <w:r w:rsidRPr="00023FCD">
        <w:rPr>
          <w:rFonts w:asciiTheme="majorBidi" w:eastAsia="Times New Roman" w:hAnsiTheme="majorBidi" w:cstheme="majorBidi"/>
          <w:color w:val="1B67B5"/>
          <w:u w:val="single"/>
          <w:bdr w:val="none" w:sz="0" w:space="0" w:color="auto" w:frame="1"/>
          <w:shd w:val="clear" w:color="auto" w:fill="FFFFFF"/>
          <w:lang w:val="sv-SE"/>
        </w:rPr>
        <w:t>http://dx.doi.org/10.1787/9789264257573-en</w:t>
      </w:r>
      <w:r>
        <w:rPr>
          <w:rFonts w:asciiTheme="majorBidi" w:eastAsia="Times New Roman" w:hAnsiTheme="majorBidi" w:cstheme="majorBidi"/>
          <w:color w:val="1B67B5"/>
          <w:u w:val="single"/>
          <w:bdr w:val="none" w:sz="0" w:space="0" w:color="auto" w:frame="1"/>
          <w:shd w:val="clear" w:color="auto" w:fill="FFFFFF"/>
          <w:lang w:val="sv-SE"/>
        </w:rPr>
        <w:fldChar w:fldCharType="end"/>
      </w:r>
    </w:p>
  </w:endnote>
  <w:endnote w:id="13">
    <w:p w14:paraId="0208C24E" w14:textId="13205C6E" w:rsidR="007C12C3" w:rsidRPr="00023FCD" w:rsidRDefault="007C12C3" w:rsidP="00263534">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lang w:val="sv-SE"/>
        </w:rPr>
        <w:t xml:space="preserve"> </w:t>
      </w:r>
      <w:proofErr w:type="spellStart"/>
      <w:r w:rsidRPr="00023FCD">
        <w:rPr>
          <w:rFonts w:asciiTheme="majorBidi" w:eastAsia="Times New Roman" w:hAnsiTheme="majorBidi" w:cstheme="majorBidi"/>
          <w:color w:val="222222"/>
          <w:shd w:val="clear" w:color="auto" w:fill="FFFFFF"/>
          <w:lang w:val="sv-SE"/>
        </w:rPr>
        <w:t>Bhattacharya</w:t>
      </w:r>
      <w:proofErr w:type="spellEnd"/>
      <w:r w:rsidRPr="00023FCD">
        <w:rPr>
          <w:rFonts w:asciiTheme="majorBidi" w:eastAsia="Times New Roman" w:hAnsiTheme="majorBidi" w:cstheme="majorBidi"/>
          <w:color w:val="222222"/>
          <w:shd w:val="clear" w:color="auto" w:fill="FFFFFF"/>
          <w:lang w:val="sv-SE"/>
        </w:rPr>
        <w:t xml:space="preserve">, S. C., &amp; Jana, C. (2009). </w:t>
      </w:r>
      <w:r w:rsidRPr="00023FCD">
        <w:rPr>
          <w:rFonts w:asciiTheme="majorBidi" w:eastAsia="Times New Roman" w:hAnsiTheme="majorBidi" w:cstheme="majorBidi"/>
          <w:color w:val="222222"/>
          <w:shd w:val="clear" w:color="auto" w:fill="FFFFFF"/>
        </w:rPr>
        <w:t>Renewable energy in India: historical developments and prospects.</w:t>
      </w:r>
      <w:r w:rsidRPr="00023FCD">
        <w:rPr>
          <w:rStyle w:val="apple-converted-space"/>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Energy</w:t>
      </w:r>
      <w:r w:rsidRPr="00023FCD">
        <w:rPr>
          <w:rFonts w:asciiTheme="majorBidi" w:eastAsia="Times New Roman" w:hAnsiTheme="majorBidi" w:cstheme="majorBidi"/>
          <w:color w:val="222222"/>
          <w:shd w:val="clear" w:color="auto" w:fill="FFFFFF"/>
        </w:rPr>
        <w:t>,</w:t>
      </w:r>
      <w:r w:rsidRPr="00023FCD">
        <w:rPr>
          <w:rStyle w:val="apple-converted-space"/>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34</w:t>
      </w:r>
      <w:r w:rsidRPr="00023FCD">
        <w:rPr>
          <w:rFonts w:asciiTheme="majorBidi" w:eastAsia="Times New Roman" w:hAnsiTheme="majorBidi" w:cstheme="majorBidi"/>
          <w:color w:val="222222"/>
          <w:shd w:val="clear" w:color="auto" w:fill="FFFFFF"/>
        </w:rPr>
        <w:t>(8), 981-985.</w:t>
      </w:r>
    </w:p>
  </w:endnote>
  <w:endnote w:id="14">
    <w:p w14:paraId="65AF125F" w14:textId="70C3935D" w:rsidR="007C12C3" w:rsidRPr="00023FCD" w:rsidRDefault="007C12C3" w:rsidP="002E6B6F">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proofErr w:type="spellStart"/>
      <w:r w:rsidRPr="00023FCD">
        <w:rPr>
          <w:rFonts w:asciiTheme="majorBidi" w:eastAsia="Times New Roman" w:hAnsiTheme="majorBidi" w:cstheme="majorBidi"/>
          <w:color w:val="222222"/>
          <w:shd w:val="clear" w:color="auto" w:fill="FFFFFF"/>
        </w:rPr>
        <w:t>Mert</w:t>
      </w:r>
      <w:proofErr w:type="spellEnd"/>
      <w:r w:rsidRPr="00023FCD">
        <w:rPr>
          <w:rFonts w:asciiTheme="majorBidi" w:eastAsia="Times New Roman" w:hAnsiTheme="majorBidi" w:cstheme="majorBidi"/>
          <w:color w:val="222222"/>
          <w:shd w:val="clear" w:color="auto" w:fill="FFFFFF"/>
        </w:rPr>
        <w:t xml:space="preserve">, M., &amp; </w:t>
      </w:r>
      <w:proofErr w:type="spellStart"/>
      <w:r w:rsidRPr="00023FCD">
        <w:rPr>
          <w:rFonts w:asciiTheme="majorBidi" w:eastAsia="Times New Roman" w:hAnsiTheme="majorBidi" w:cstheme="majorBidi"/>
          <w:color w:val="222222"/>
          <w:shd w:val="clear" w:color="auto" w:fill="FFFFFF"/>
        </w:rPr>
        <w:t>Bölük</w:t>
      </w:r>
      <w:proofErr w:type="spellEnd"/>
      <w:r w:rsidRPr="00023FCD">
        <w:rPr>
          <w:rFonts w:asciiTheme="majorBidi" w:eastAsia="Times New Roman" w:hAnsiTheme="majorBidi" w:cstheme="majorBidi"/>
          <w:color w:val="222222"/>
          <w:shd w:val="clear" w:color="auto" w:fill="FFFFFF"/>
        </w:rPr>
        <w:t xml:space="preserve">, G. (2016). Do foreign direct investment and renewable energy consumption affect the CO2 emissions? New evidence from a panel ARDL approach to Kyoto Annex </w:t>
      </w:r>
      <w:r w:rsidRPr="00023FCD">
        <w:rPr>
          <w:rFonts w:asciiTheme="majorBidi" w:eastAsia="Times New Roman" w:hAnsiTheme="majorBidi" w:cstheme="majorBidi"/>
          <w:color w:val="222222"/>
          <w:shd w:val="clear" w:color="auto" w:fill="FFFFFF"/>
        </w:rPr>
        <w:tab/>
        <w:t>countries. </w:t>
      </w:r>
      <w:r w:rsidRPr="00023FCD">
        <w:rPr>
          <w:rFonts w:asciiTheme="majorBidi" w:eastAsia="Times New Roman" w:hAnsiTheme="majorBidi" w:cstheme="majorBidi"/>
          <w:i/>
          <w:iCs/>
          <w:color w:val="222222"/>
          <w:shd w:val="clear" w:color="auto" w:fill="FFFFFF"/>
        </w:rPr>
        <w:t>Environmental Science and Pollution Research</w:t>
      </w:r>
      <w:r w:rsidRPr="00023FCD">
        <w:rPr>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23</w:t>
      </w:r>
      <w:r w:rsidRPr="00023FCD">
        <w:rPr>
          <w:rFonts w:asciiTheme="majorBidi" w:eastAsia="Times New Roman" w:hAnsiTheme="majorBidi" w:cstheme="majorBidi"/>
          <w:color w:val="222222"/>
          <w:shd w:val="clear" w:color="auto" w:fill="FFFFFF"/>
        </w:rPr>
        <w:t>(21), 21669</w:t>
      </w:r>
    </w:p>
  </w:endnote>
  <w:endnote w:id="15">
    <w:p w14:paraId="7FB96F89" w14:textId="5F3210FF" w:rsidR="007C12C3" w:rsidRPr="00023FCD" w:rsidRDefault="007C12C3" w:rsidP="005B47E7">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Prospects. </w:t>
      </w:r>
      <w:r w:rsidRPr="00023FCD">
        <w:rPr>
          <w:rFonts w:asciiTheme="majorBidi" w:eastAsia="Times New Roman" w:hAnsiTheme="majorBidi" w:cstheme="majorBidi"/>
          <w:color w:val="333333"/>
          <w:shd w:val="clear" w:color="auto" w:fill="FFFFFF"/>
        </w:rPr>
        <w:t>Energy engineer. (2015, December). Retrieved May 01, 2017, from https://www.prospects.ac.uk/job-profiles/energy-engineer</w:t>
      </w:r>
    </w:p>
  </w:endnote>
  <w:endnote w:id="16">
    <w:p w14:paraId="4B61E173" w14:textId="38794E06" w:rsidR="007C12C3" w:rsidRPr="00023FCD" w:rsidRDefault="007C12C3" w:rsidP="000537C4">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r w:rsidRPr="00023FCD">
        <w:rPr>
          <w:rFonts w:asciiTheme="majorBidi" w:eastAsia="Times New Roman" w:hAnsiTheme="majorBidi" w:cstheme="majorBidi"/>
          <w:color w:val="222222"/>
          <w:shd w:val="clear" w:color="auto" w:fill="FFFFFF"/>
        </w:rPr>
        <w:t xml:space="preserve">Van der </w:t>
      </w:r>
      <w:proofErr w:type="spellStart"/>
      <w:r w:rsidRPr="00023FCD">
        <w:rPr>
          <w:rFonts w:asciiTheme="majorBidi" w:eastAsia="Times New Roman" w:hAnsiTheme="majorBidi" w:cstheme="majorBidi"/>
          <w:color w:val="222222"/>
          <w:shd w:val="clear" w:color="auto" w:fill="FFFFFF"/>
        </w:rPr>
        <w:t>Ploeg</w:t>
      </w:r>
      <w:proofErr w:type="spellEnd"/>
      <w:r w:rsidRPr="00023FCD">
        <w:rPr>
          <w:rFonts w:asciiTheme="majorBidi" w:eastAsia="Times New Roman" w:hAnsiTheme="majorBidi" w:cstheme="majorBidi"/>
          <w:color w:val="222222"/>
          <w:shd w:val="clear" w:color="auto" w:fill="FFFFFF"/>
        </w:rPr>
        <w:t xml:space="preserve">, F. (2011). Natural resources: Curse or </w:t>
      </w:r>
      <w:proofErr w:type="gramStart"/>
      <w:r w:rsidRPr="00023FCD">
        <w:rPr>
          <w:rFonts w:asciiTheme="majorBidi" w:eastAsia="Times New Roman" w:hAnsiTheme="majorBidi" w:cstheme="majorBidi"/>
          <w:color w:val="222222"/>
          <w:shd w:val="clear" w:color="auto" w:fill="FFFFFF"/>
        </w:rPr>
        <w:t>blessing?.</w:t>
      </w:r>
      <w:proofErr w:type="gramEnd"/>
      <w:r w:rsidRPr="00023FCD">
        <w:rPr>
          <w:rStyle w:val="apple-converted-space"/>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Journal of Economic Literature</w:t>
      </w:r>
      <w:r w:rsidRPr="00023FCD">
        <w:rPr>
          <w:rFonts w:asciiTheme="majorBidi" w:eastAsia="Times New Roman" w:hAnsiTheme="majorBidi" w:cstheme="majorBidi"/>
          <w:color w:val="222222"/>
          <w:shd w:val="clear" w:color="auto" w:fill="FFFFFF"/>
        </w:rPr>
        <w:t>,</w:t>
      </w:r>
      <w:r w:rsidRPr="00023FCD">
        <w:rPr>
          <w:rStyle w:val="apple-converted-space"/>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49</w:t>
      </w:r>
      <w:r w:rsidRPr="00023FCD">
        <w:rPr>
          <w:rFonts w:asciiTheme="majorBidi" w:eastAsia="Times New Roman" w:hAnsiTheme="majorBidi" w:cstheme="majorBidi"/>
          <w:color w:val="222222"/>
          <w:shd w:val="clear" w:color="auto" w:fill="FFFFFF"/>
        </w:rPr>
        <w:t>(2), 408-420.</w:t>
      </w:r>
    </w:p>
  </w:endnote>
  <w:endnote w:id="17">
    <w:p w14:paraId="71D906FA" w14:textId="6A508A74" w:rsidR="007C12C3" w:rsidRPr="00023FCD" w:rsidRDefault="007C12C3" w:rsidP="009B5CEC">
      <w:pPr>
        <w:rPr>
          <w:rFonts w:asciiTheme="majorBidi" w:eastAsia="Times New Roman" w:hAnsiTheme="majorBidi" w:cstheme="majorBidi"/>
        </w:rPr>
      </w:pPr>
      <w:r w:rsidRPr="00023FCD">
        <w:rPr>
          <w:rStyle w:val="EndnoteReference"/>
          <w:rFonts w:asciiTheme="majorBidi" w:hAnsiTheme="majorBidi" w:cstheme="majorBidi"/>
        </w:rPr>
        <w:endnoteRef/>
      </w:r>
      <w:r w:rsidRPr="00023FCD">
        <w:rPr>
          <w:rFonts w:asciiTheme="majorBidi" w:hAnsiTheme="majorBidi" w:cstheme="majorBidi"/>
        </w:rPr>
        <w:t xml:space="preserve"> </w:t>
      </w:r>
      <w:proofErr w:type="spellStart"/>
      <w:r w:rsidRPr="00023FCD">
        <w:rPr>
          <w:rFonts w:asciiTheme="majorBidi" w:eastAsia="Times New Roman" w:hAnsiTheme="majorBidi" w:cstheme="majorBidi"/>
          <w:color w:val="222222"/>
          <w:shd w:val="clear" w:color="auto" w:fill="FFFFFF"/>
        </w:rPr>
        <w:t>Bayulgen</w:t>
      </w:r>
      <w:proofErr w:type="spellEnd"/>
      <w:r w:rsidRPr="00023FCD">
        <w:rPr>
          <w:rFonts w:asciiTheme="majorBidi" w:eastAsia="Times New Roman" w:hAnsiTheme="majorBidi" w:cstheme="majorBidi"/>
          <w:color w:val="222222"/>
          <w:shd w:val="clear" w:color="auto" w:fill="FFFFFF"/>
        </w:rPr>
        <w:t xml:space="preserve">, O., &amp; </w:t>
      </w:r>
      <w:proofErr w:type="spellStart"/>
      <w:r w:rsidRPr="00023FCD">
        <w:rPr>
          <w:rFonts w:asciiTheme="majorBidi" w:eastAsia="Times New Roman" w:hAnsiTheme="majorBidi" w:cstheme="majorBidi"/>
          <w:color w:val="222222"/>
          <w:shd w:val="clear" w:color="auto" w:fill="FFFFFF"/>
        </w:rPr>
        <w:t>Ladewig</w:t>
      </w:r>
      <w:proofErr w:type="spellEnd"/>
      <w:r w:rsidRPr="00023FCD">
        <w:rPr>
          <w:rFonts w:asciiTheme="majorBidi" w:eastAsia="Times New Roman" w:hAnsiTheme="majorBidi" w:cstheme="majorBidi"/>
          <w:color w:val="222222"/>
          <w:shd w:val="clear" w:color="auto" w:fill="FFFFFF"/>
        </w:rPr>
        <w:t>, J. W. (2017). Vetoing the future: political constraints and renewable energy. </w:t>
      </w:r>
      <w:r w:rsidRPr="00023FCD">
        <w:rPr>
          <w:rFonts w:asciiTheme="majorBidi" w:eastAsia="Times New Roman" w:hAnsiTheme="majorBidi" w:cstheme="majorBidi"/>
          <w:i/>
          <w:iCs/>
          <w:color w:val="222222"/>
          <w:shd w:val="clear" w:color="auto" w:fill="FFFFFF"/>
        </w:rPr>
        <w:t>Environmental Politics</w:t>
      </w:r>
      <w:r w:rsidRPr="00023FCD">
        <w:rPr>
          <w:rFonts w:asciiTheme="majorBidi" w:eastAsia="Times New Roman" w:hAnsiTheme="majorBidi" w:cstheme="majorBidi"/>
          <w:color w:val="222222"/>
          <w:shd w:val="clear" w:color="auto" w:fill="FFFFFF"/>
        </w:rPr>
        <w:t>, </w:t>
      </w:r>
      <w:r w:rsidRPr="00023FCD">
        <w:rPr>
          <w:rFonts w:asciiTheme="majorBidi" w:eastAsia="Times New Roman" w:hAnsiTheme="majorBidi" w:cstheme="majorBidi"/>
          <w:i/>
          <w:iCs/>
          <w:color w:val="222222"/>
          <w:shd w:val="clear" w:color="auto" w:fill="FFFFFF"/>
        </w:rPr>
        <w:t>26</w:t>
      </w:r>
      <w:r w:rsidRPr="00023FCD">
        <w:rPr>
          <w:rFonts w:asciiTheme="majorBidi" w:eastAsia="Times New Roman" w:hAnsiTheme="majorBidi" w:cstheme="majorBidi"/>
          <w:color w:val="222222"/>
          <w:shd w:val="clear" w:color="auto" w:fill="FFFFFF"/>
        </w:rPr>
        <w:t>(1), 49-70.</w:t>
      </w:r>
    </w:p>
  </w:endnote>
  <w:endnote w:id="18">
    <w:p w14:paraId="4BA9E9C2" w14:textId="03FC7C45" w:rsidR="007C12C3" w:rsidRPr="00104244" w:rsidRDefault="007C12C3" w:rsidP="00104244">
      <w:pPr>
        <w:rPr>
          <w:rFonts w:asciiTheme="majorBidi" w:eastAsia="Times New Roman" w:hAnsiTheme="majorBidi" w:cstheme="majorBidi"/>
          <w:color w:val="333333"/>
          <w:shd w:val="clear" w:color="auto" w:fill="FFFFFF"/>
        </w:rPr>
      </w:pPr>
      <w:r w:rsidRPr="00023FCD">
        <w:rPr>
          <w:rStyle w:val="EndnoteReference"/>
          <w:rFonts w:asciiTheme="majorBidi" w:hAnsiTheme="majorBidi" w:cstheme="majorBidi"/>
        </w:rPr>
        <w:endnoteRef/>
      </w:r>
      <w:r>
        <w:t xml:space="preserve"> </w:t>
      </w:r>
      <w:r w:rsidRPr="00104244">
        <w:rPr>
          <w:rFonts w:asciiTheme="majorBidi" w:eastAsia="Times New Roman" w:hAnsiTheme="majorBidi" w:cstheme="majorBidi"/>
          <w:color w:val="333333"/>
          <w:shd w:val="clear" w:color="auto" w:fill="FFFFFF"/>
        </w:rPr>
        <w:t>Vaughan, A. (2017, February 09). Almost 90% of new power in Europe from renewable sources in 2016. Retrieved May 05, 2017, from</w:t>
      </w:r>
      <w:r>
        <w:rPr>
          <w:rFonts w:asciiTheme="majorBidi" w:eastAsia="Times New Roman" w:hAnsiTheme="majorBidi" w:cstheme="majorBidi"/>
          <w:color w:val="333333"/>
          <w:shd w:val="clear" w:color="auto" w:fill="FFFFFF"/>
        </w:rPr>
        <w:t xml:space="preserve"> </w:t>
      </w:r>
      <w:hyperlink r:id="rId6" w:history="1">
        <w:r w:rsidRPr="00D76966">
          <w:rPr>
            <w:rStyle w:val="Hyperlink"/>
            <w:rFonts w:asciiTheme="majorBidi" w:eastAsia="Times New Roman" w:hAnsiTheme="majorBidi" w:cstheme="majorBidi"/>
            <w:shd w:val="clear" w:color="auto" w:fill="FFFFFF"/>
          </w:rPr>
          <w:t>https://www.theguardian.com/environment/2017/feb/09/new-energy-europe-renewable-sources-2016</w:t>
        </w:r>
      </w:hyperlink>
    </w:p>
  </w:endnote>
  <w:endnote w:id="19">
    <w:p w14:paraId="26E29D5B" w14:textId="6F31BA68" w:rsidR="007C12C3" w:rsidRPr="001F3449" w:rsidRDefault="007C12C3" w:rsidP="001F3449">
      <w:pPr>
        <w:rPr>
          <w:rFonts w:asciiTheme="majorBidi" w:eastAsia="Times New Roman" w:hAnsiTheme="majorBidi" w:cstheme="majorBidi"/>
        </w:rPr>
      </w:pPr>
      <w:r>
        <w:rPr>
          <w:rStyle w:val="EndnoteReference"/>
        </w:rPr>
        <w:endnoteRef/>
      </w:r>
      <w:r>
        <w:t xml:space="preserve"> </w:t>
      </w:r>
      <w:proofErr w:type="spellStart"/>
      <w:r w:rsidRPr="001F3449">
        <w:rPr>
          <w:rFonts w:asciiTheme="majorBidi" w:eastAsia="Times New Roman" w:hAnsiTheme="majorBidi" w:cstheme="majorBidi"/>
          <w:color w:val="222222"/>
          <w:shd w:val="clear" w:color="auto" w:fill="FFFFFF"/>
        </w:rPr>
        <w:t>Cronshaw</w:t>
      </w:r>
      <w:proofErr w:type="spellEnd"/>
      <w:r w:rsidRPr="001F3449">
        <w:rPr>
          <w:rFonts w:asciiTheme="majorBidi" w:eastAsia="Times New Roman" w:hAnsiTheme="majorBidi" w:cstheme="majorBidi"/>
          <w:color w:val="222222"/>
          <w:shd w:val="clear" w:color="auto" w:fill="FFFFFF"/>
        </w:rPr>
        <w:t>, I., &amp; Grafton, Q. (2014). Reflections on Energy Security in the Asia Pacific.</w:t>
      </w:r>
      <w:r w:rsidRPr="001F3449">
        <w:rPr>
          <w:rStyle w:val="apple-converted-space"/>
          <w:rFonts w:asciiTheme="majorBidi" w:eastAsia="Times New Roman" w:hAnsiTheme="majorBidi" w:cstheme="majorBidi"/>
          <w:color w:val="222222"/>
          <w:shd w:val="clear" w:color="auto" w:fill="FFFFFF"/>
        </w:rPr>
        <w:t> </w:t>
      </w:r>
      <w:r w:rsidRPr="001F3449">
        <w:rPr>
          <w:rFonts w:asciiTheme="majorBidi" w:eastAsia="Times New Roman" w:hAnsiTheme="majorBidi" w:cstheme="majorBidi"/>
          <w:i/>
          <w:iCs/>
          <w:color w:val="222222"/>
          <w:shd w:val="clear" w:color="auto" w:fill="FFFFFF"/>
        </w:rPr>
        <w:t>Asia &amp; the Pacific Policy Studies</w:t>
      </w:r>
      <w:r w:rsidRPr="001F3449">
        <w:rPr>
          <w:rFonts w:asciiTheme="majorBidi" w:eastAsia="Times New Roman" w:hAnsiTheme="majorBidi" w:cstheme="majorBidi"/>
          <w:color w:val="222222"/>
          <w:shd w:val="clear" w:color="auto" w:fill="FFFFFF"/>
        </w:rPr>
        <w:t>,</w:t>
      </w:r>
      <w:r w:rsidRPr="001F3449">
        <w:rPr>
          <w:rStyle w:val="apple-converted-space"/>
          <w:rFonts w:asciiTheme="majorBidi" w:eastAsia="Times New Roman" w:hAnsiTheme="majorBidi" w:cstheme="majorBidi"/>
          <w:color w:val="222222"/>
          <w:shd w:val="clear" w:color="auto" w:fill="FFFFFF"/>
        </w:rPr>
        <w:t> </w:t>
      </w:r>
      <w:r w:rsidRPr="001F3449">
        <w:rPr>
          <w:rFonts w:asciiTheme="majorBidi" w:eastAsia="Times New Roman" w:hAnsiTheme="majorBidi" w:cstheme="majorBidi"/>
          <w:i/>
          <w:iCs/>
          <w:color w:val="222222"/>
          <w:shd w:val="clear" w:color="auto" w:fill="FFFFFF"/>
        </w:rPr>
        <w:t>1</w:t>
      </w:r>
      <w:r w:rsidRPr="001F3449">
        <w:rPr>
          <w:rFonts w:asciiTheme="majorBidi" w:eastAsia="Times New Roman" w:hAnsiTheme="majorBidi" w:cstheme="majorBidi"/>
          <w:color w:val="222222"/>
          <w:shd w:val="clear" w:color="auto" w:fill="FFFFFF"/>
        </w:rPr>
        <w:t>(1), 127-1</w:t>
      </w:r>
      <w:r>
        <w:rPr>
          <w:rFonts w:asciiTheme="majorBidi" w:eastAsia="Times New Roman" w:hAnsiTheme="majorBidi" w:cstheme="majorBidi"/>
          <w:color w:val="222222"/>
          <w:shd w:val="clear" w:color="auto" w:fill="FFFFFF"/>
        </w:rPr>
        <w:t>35</w:t>
      </w:r>
      <w:r w:rsidRPr="001F3449">
        <w:rPr>
          <w:rFonts w:asciiTheme="majorBidi" w:eastAsia="Times New Roman" w:hAnsiTheme="majorBidi" w:cstheme="majorBidi"/>
          <w:color w:val="222222"/>
          <w:shd w:val="clear" w:color="auto" w:fill="FFFFFF"/>
        </w:rPr>
        <w:t>.</w:t>
      </w:r>
    </w:p>
  </w:endnote>
  <w:endnote w:id="20">
    <w:p w14:paraId="3989992B" w14:textId="6364F363" w:rsidR="007C12C3" w:rsidRPr="00507A95" w:rsidRDefault="007C12C3" w:rsidP="000A5EEE">
      <w:pPr>
        <w:rPr>
          <w:rFonts w:asciiTheme="majorBidi" w:eastAsia="Times New Roman" w:hAnsiTheme="majorBidi" w:cstheme="majorBidi"/>
        </w:rPr>
      </w:pPr>
      <w:r>
        <w:rPr>
          <w:rStyle w:val="EndnoteReference"/>
        </w:rPr>
        <w:endnoteRef/>
      </w:r>
      <w:r>
        <w:t xml:space="preserve"> </w:t>
      </w:r>
      <w:r w:rsidRPr="00507A95">
        <w:rPr>
          <w:rFonts w:asciiTheme="majorBidi" w:eastAsia="Times New Roman" w:hAnsiTheme="majorBidi" w:cstheme="majorBidi"/>
          <w:color w:val="222222"/>
          <w:shd w:val="clear" w:color="auto" w:fill="FFFFFF"/>
        </w:rPr>
        <w:t xml:space="preserve">Gupta, S., </w:t>
      </w:r>
      <w:proofErr w:type="spellStart"/>
      <w:r w:rsidRPr="00507A95">
        <w:rPr>
          <w:rFonts w:asciiTheme="majorBidi" w:eastAsia="Times New Roman" w:hAnsiTheme="majorBidi" w:cstheme="majorBidi"/>
          <w:color w:val="222222"/>
          <w:shd w:val="clear" w:color="auto" w:fill="FFFFFF"/>
        </w:rPr>
        <w:t>Verhoeven</w:t>
      </w:r>
      <w:proofErr w:type="spellEnd"/>
      <w:r w:rsidRPr="00507A95">
        <w:rPr>
          <w:rFonts w:asciiTheme="majorBidi" w:eastAsia="Times New Roman" w:hAnsiTheme="majorBidi" w:cstheme="majorBidi"/>
          <w:color w:val="222222"/>
          <w:shd w:val="clear" w:color="auto" w:fill="FFFFFF"/>
        </w:rPr>
        <w:t xml:space="preserve">, M., &amp; </w:t>
      </w:r>
      <w:proofErr w:type="spellStart"/>
      <w:r w:rsidRPr="00507A95">
        <w:rPr>
          <w:rFonts w:asciiTheme="majorBidi" w:eastAsia="Times New Roman" w:hAnsiTheme="majorBidi" w:cstheme="majorBidi"/>
          <w:color w:val="222222"/>
          <w:shd w:val="clear" w:color="auto" w:fill="FFFFFF"/>
        </w:rPr>
        <w:t>Tiongson</w:t>
      </w:r>
      <w:proofErr w:type="spellEnd"/>
      <w:r w:rsidRPr="00507A95">
        <w:rPr>
          <w:rFonts w:asciiTheme="majorBidi" w:eastAsia="Times New Roman" w:hAnsiTheme="majorBidi" w:cstheme="majorBidi"/>
          <w:color w:val="222222"/>
          <w:shd w:val="clear" w:color="auto" w:fill="FFFFFF"/>
        </w:rPr>
        <w:t xml:space="preserve">, E. R. (2002). The effectiveness of government spending on education and health care in developing and transition </w:t>
      </w:r>
      <w:r>
        <w:rPr>
          <w:rFonts w:asciiTheme="majorBidi" w:eastAsia="Times New Roman" w:hAnsiTheme="majorBidi" w:cstheme="majorBidi"/>
          <w:color w:val="222222"/>
          <w:shd w:val="clear" w:color="auto" w:fill="FFFFFF"/>
        </w:rPr>
        <w:tab/>
      </w:r>
      <w:r w:rsidRPr="00507A95">
        <w:rPr>
          <w:rFonts w:asciiTheme="majorBidi" w:eastAsia="Times New Roman" w:hAnsiTheme="majorBidi" w:cstheme="majorBidi"/>
          <w:color w:val="222222"/>
          <w:shd w:val="clear" w:color="auto" w:fill="FFFFFF"/>
        </w:rPr>
        <w:t>economies.</w:t>
      </w:r>
      <w:r w:rsidRPr="00507A95">
        <w:rPr>
          <w:rStyle w:val="apple-converted-space"/>
          <w:rFonts w:asciiTheme="majorBidi" w:eastAsia="Times New Roman" w:hAnsiTheme="majorBidi" w:cstheme="majorBidi"/>
          <w:color w:val="222222"/>
          <w:shd w:val="clear" w:color="auto" w:fill="FFFFFF"/>
        </w:rPr>
        <w:t> </w:t>
      </w:r>
      <w:r w:rsidRPr="00507A95">
        <w:rPr>
          <w:rFonts w:asciiTheme="majorBidi" w:eastAsia="Times New Roman" w:hAnsiTheme="majorBidi" w:cstheme="majorBidi"/>
          <w:i/>
          <w:iCs/>
          <w:color w:val="222222"/>
          <w:shd w:val="clear" w:color="auto" w:fill="FFFFFF"/>
        </w:rPr>
        <w:t>European Journal of Political Economy</w:t>
      </w:r>
      <w:r w:rsidRPr="00507A95">
        <w:rPr>
          <w:rFonts w:asciiTheme="majorBidi" w:eastAsia="Times New Roman" w:hAnsiTheme="majorBidi" w:cstheme="majorBidi"/>
          <w:color w:val="222222"/>
          <w:shd w:val="clear" w:color="auto" w:fill="FFFFFF"/>
        </w:rPr>
        <w:t>,</w:t>
      </w:r>
      <w:r w:rsidRPr="00507A95">
        <w:rPr>
          <w:rStyle w:val="apple-converted-space"/>
          <w:rFonts w:asciiTheme="majorBidi" w:eastAsia="Times New Roman" w:hAnsiTheme="majorBidi" w:cstheme="majorBidi"/>
          <w:color w:val="222222"/>
          <w:shd w:val="clear" w:color="auto" w:fill="FFFFFF"/>
        </w:rPr>
        <w:t> </w:t>
      </w:r>
      <w:r w:rsidRPr="00507A95">
        <w:rPr>
          <w:rFonts w:asciiTheme="majorBidi" w:eastAsia="Times New Roman" w:hAnsiTheme="majorBidi" w:cstheme="majorBidi"/>
          <w:i/>
          <w:iCs/>
          <w:color w:val="222222"/>
          <w:shd w:val="clear" w:color="auto" w:fill="FFFFFF"/>
        </w:rPr>
        <w:t>18</w:t>
      </w:r>
      <w:r>
        <w:rPr>
          <w:rFonts w:asciiTheme="majorBidi" w:eastAsia="Times New Roman" w:hAnsiTheme="majorBidi" w:cstheme="majorBidi"/>
          <w:color w:val="222222"/>
          <w:shd w:val="clear" w:color="auto" w:fill="FFFFFF"/>
        </w:rPr>
        <w:t>(4), 725</w:t>
      </w:r>
      <w:r w:rsidRPr="00507A95">
        <w:rPr>
          <w:rFonts w:asciiTheme="majorBidi" w:eastAsia="Times New Roman" w:hAnsiTheme="majorBidi" w:cstheme="majorBidi"/>
          <w:color w:val="222222"/>
          <w:shd w:val="clear" w:color="auto" w:fill="FFFFFF"/>
        </w:rPr>
        <w:t>-737.</w:t>
      </w:r>
    </w:p>
    <w:p w14:paraId="3953589C" w14:textId="3A218CC3" w:rsidR="007C12C3" w:rsidRDefault="007C12C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B9849" w14:textId="77777777" w:rsidR="00084029" w:rsidRDefault="00084029" w:rsidP="00DE2EAD">
      <w:r>
        <w:separator/>
      </w:r>
    </w:p>
  </w:footnote>
  <w:footnote w:type="continuationSeparator" w:id="0">
    <w:p w14:paraId="67A52D9B" w14:textId="77777777" w:rsidR="00084029" w:rsidRDefault="00084029" w:rsidP="00DE2E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53A2" w14:textId="77777777" w:rsidR="007C12C3" w:rsidRDefault="007C12C3" w:rsidP="00D76C1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0468D" w14:textId="77777777" w:rsidR="007C12C3" w:rsidRDefault="007C12C3" w:rsidP="0077798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D2EEC" w14:textId="77777777" w:rsidR="007C12C3" w:rsidRDefault="007C12C3" w:rsidP="00D76C1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4590">
      <w:rPr>
        <w:rStyle w:val="PageNumber"/>
        <w:noProof/>
      </w:rPr>
      <w:t>1</w:t>
    </w:r>
    <w:r>
      <w:rPr>
        <w:rStyle w:val="PageNumber"/>
      </w:rPr>
      <w:fldChar w:fldCharType="end"/>
    </w:r>
  </w:p>
  <w:p w14:paraId="2E748DB5" w14:textId="77777777" w:rsidR="007C12C3" w:rsidRDefault="007C12C3" w:rsidP="0077798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E0D87"/>
    <w:multiLevelType w:val="hybridMultilevel"/>
    <w:tmpl w:val="2856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E"/>
    <w:rsid w:val="0001375F"/>
    <w:rsid w:val="000220C0"/>
    <w:rsid w:val="00023FCD"/>
    <w:rsid w:val="000443BB"/>
    <w:rsid w:val="000537C4"/>
    <w:rsid w:val="0006517E"/>
    <w:rsid w:val="000661E3"/>
    <w:rsid w:val="00070FE9"/>
    <w:rsid w:val="00073210"/>
    <w:rsid w:val="00080CA6"/>
    <w:rsid w:val="00084029"/>
    <w:rsid w:val="000879A6"/>
    <w:rsid w:val="000A0956"/>
    <w:rsid w:val="000A2C29"/>
    <w:rsid w:val="000A5EEE"/>
    <w:rsid w:val="000C33DA"/>
    <w:rsid w:val="000D0780"/>
    <w:rsid w:val="000D0CA4"/>
    <w:rsid w:val="000D4766"/>
    <w:rsid w:val="000E34E5"/>
    <w:rsid w:val="001012B3"/>
    <w:rsid w:val="00104244"/>
    <w:rsid w:val="0012019C"/>
    <w:rsid w:val="00127C68"/>
    <w:rsid w:val="00132958"/>
    <w:rsid w:val="00132C73"/>
    <w:rsid w:val="001340BC"/>
    <w:rsid w:val="00135CEA"/>
    <w:rsid w:val="00140CF1"/>
    <w:rsid w:val="0015072B"/>
    <w:rsid w:val="001661CD"/>
    <w:rsid w:val="00174AF4"/>
    <w:rsid w:val="00181319"/>
    <w:rsid w:val="00181EC2"/>
    <w:rsid w:val="00183941"/>
    <w:rsid w:val="00190396"/>
    <w:rsid w:val="001B42F3"/>
    <w:rsid w:val="001D41A8"/>
    <w:rsid w:val="001F3449"/>
    <w:rsid w:val="001F5D96"/>
    <w:rsid w:val="002128EC"/>
    <w:rsid w:val="00222751"/>
    <w:rsid w:val="00227B8B"/>
    <w:rsid w:val="0024424D"/>
    <w:rsid w:val="002470B7"/>
    <w:rsid w:val="00263534"/>
    <w:rsid w:val="002765CA"/>
    <w:rsid w:val="0028241F"/>
    <w:rsid w:val="00291A5E"/>
    <w:rsid w:val="0029222F"/>
    <w:rsid w:val="002A3C9B"/>
    <w:rsid w:val="002B1920"/>
    <w:rsid w:val="002B2E58"/>
    <w:rsid w:val="002C0CFB"/>
    <w:rsid w:val="002C31C9"/>
    <w:rsid w:val="002C7217"/>
    <w:rsid w:val="002C752E"/>
    <w:rsid w:val="002D45FA"/>
    <w:rsid w:val="002E6B6F"/>
    <w:rsid w:val="002E7D15"/>
    <w:rsid w:val="002F1EAE"/>
    <w:rsid w:val="002F52FA"/>
    <w:rsid w:val="003137B2"/>
    <w:rsid w:val="00314590"/>
    <w:rsid w:val="00314A70"/>
    <w:rsid w:val="00330AA9"/>
    <w:rsid w:val="00330E3D"/>
    <w:rsid w:val="003331CB"/>
    <w:rsid w:val="0033758A"/>
    <w:rsid w:val="00343DC2"/>
    <w:rsid w:val="00351FF4"/>
    <w:rsid w:val="00353B12"/>
    <w:rsid w:val="00372ED8"/>
    <w:rsid w:val="00374F89"/>
    <w:rsid w:val="00383016"/>
    <w:rsid w:val="00392C3C"/>
    <w:rsid w:val="003A58BE"/>
    <w:rsid w:val="003B2345"/>
    <w:rsid w:val="003B2D5D"/>
    <w:rsid w:val="003C003E"/>
    <w:rsid w:val="003C2E92"/>
    <w:rsid w:val="003D0362"/>
    <w:rsid w:val="003D198A"/>
    <w:rsid w:val="003D3097"/>
    <w:rsid w:val="003D7493"/>
    <w:rsid w:val="003D7E03"/>
    <w:rsid w:val="003E3939"/>
    <w:rsid w:val="003F5FA1"/>
    <w:rsid w:val="00402365"/>
    <w:rsid w:val="00407B80"/>
    <w:rsid w:val="00412B47"/>
    <w:rsid w:val="00417701"/>
    <w:rsid w:val="00417DA0"/>
    <w:rsid w:val="00423002"/>
    <w:rsid w:val="00426946"/>
    <w:rsid w:val="0042741D"/>
    <w:rsid w:val="00442970"/>
    <w:rsid w:val="004474BF"/>
    <w:rsid w:val="00467F6A"/>
    <w:rsid w:val="0047129B"/>
    <w:rsid w:val="00472BF7"/>
    <w:rsid w:val="00483E24"/>
    <w:rsid w:val="0049014F"/>
    <w:rsid w:val="00493D1F"/>
    <w:rsid w:val="00496BF2"/>
    <w:rsid w:val="004A4FDC"/>
    <w:rsid w:val="004C19CC"/>
    <w:rsid w:val="004E1B4F"/>
    <w:rsid w:val="004E44C4"/>
    <w:rsid w:val="00507A95"/>
    <w:rsid w:val="00515102"/>
    <w:rsid w:val="00516B47"/>
    <w:rsid w:val="005246B0"/>
    <w:rsid w:val="00524F6A"/>
    <w:rsid w:val="00547A9B"/>
    <w:rsid w:val="00550C91"/>
    <w:rsid w:val="00556640"/>
    <w:rsid w:val="00560989"/>
    <w:rsid w:val="0057376F"/>
    <w:rsid w:val="005A328C"/>
    <w:rsid w:val="005B24C0"/>
    <w:rsid w:val="005B47E7"/>
    <w:rsid w:val="005B48BA"/>
    <w:rsid w:val="005C1DC7"/>
    <w:rsid w:val="005C571B"/>
    <w:rsid w:val="005D4598"/>
    <w:rsid w:val="005D4CE6"/>
    <w:rsid w:val="005D787A"/>
    <w:rsid w:val="005E4915"/>
    <w:rsid w:val="005F1C09"/>
    <w:rsid w:val="005F6E4A"/>
    <w:rsid w:val="00602B03"/>
    <w:rsid w:val="00635802"/>
    <w:rsid w:val="0063625C"/>
    <w:rsid w:val="0064022A"/>
    <w:rsid w:val="006614A8"/>
    <w:rsid w:val="006739EF"/>
    <w:rsid w:val="00682236"/>
    <w:rsid w:val="00683361"/>
    <w:rsid w:val="00696BCB"/>
    <w:rsid w:val="006A2CCB"/>
    <w:rsid w:val="006A559A"/>
    <w:rsid w:val="006D670C"/>
    <w:rsid w:val="006F253A"/>
    <w:rsid w:val="007003A5"/>
    <w:rsid w:val="00711051"/>
    <w:rsid w:val="0072467C"/>
    <w:rsid w:val="00735D39"/>
    <w:rsid w:val="00774ADE"/>
    <w:rsid w:val="00777014"/>
    <w:rsid w:val="00777985"/>
    <w:rsid w:val="00786CE7"/>
    <w:rsid w:val="007900A0"/>
    <w:rsid w:val="00794599"/>
    <w:rsid w:val="007A47EA"/>
    <w:rsid w:val="007A7C9B"/>
    <w:rsid w:val="007C12C3"/>
    <w:rsid w:val="007C1937"/>
    <w:rsid w:val="007F5757"/>
    <w:rsid w:val="0083069E"/>
    <w:rsid w:val="00831604"/>
    <w:rsid w:val="0085522F"/>
    <w:rsid w:val="00862CE9"/>
    <w:rsid w:val="008668EA"/>
    <w:rsid w:val="0087427D"/>
    <w:rsid w:val="00877684"/>
    <w:rsid w:val="00890244"/>
    <w:rsid w:val="00896538"/>
    <w:rsid w:val="008A1FE3"/>
    <w:rsid w:val="008A4FF7"/>
    <w:rsid w:val="008A7C2E"/>
    <w:rsid w:val="008B6769"/>
    <w:rsid w:val="008C3DCB"/>
    <w:rsid w:val="008D6243"/>
    <w:rsid w:val="008E689E"/>
    <w:rsid w:val="0090571D"/>
    <w:rsid w:val="0090761B"/>
    <w:rsid w:val="00913DE2"/>
    <w:rsid w:val="0093603B"/>
    <w:rsid w:val="00940B3B"/>
    <w:rsid w:val="00940C6C"/>
    <w:rsid w:val="00961F07"/>
    <w:rsid w:val="009624F5"/>
    <w:rsid w:val="009A5E98"/>
    <w:rsid w:val="009B3D54"/>
    <w:rsid w:val="009B5CEC"/>
    <w:rsid w:val="009B639E"/>
    <w:rsid w:val="009C631C"/>
    <w:rsid w:val="009C759C"/>
    <w:rsid w:val="00A04725"/>
    <w:rsid w:val="00A14D7B"/>
    <w:rsid w:val="00A15D1D"/>
    <w:rsid w:val="00A70FC8"/>
    <w:rsid w:val="00A71A8B"/>
    <w:rsid w:val="00A86A4A"/>
    <w:rsid w:val="00A87645"/>
    <w:rsid w:val="00AA75B0"/>
    <w:rsid w:val="00AB0F61"/>
    <w:rsid w:val="00AD7003"/>
    <w:rsid w:val="00AF452D"/>
    <w:rsid w:val="00AF75E6"/>
    <w:rsid w:val="00B01761"/>
    <w:rsid w:val="00B0638E"/>
    <w:rsid w:val="00B16307"/>
    <w:rsid w:val="00B200A7"/>
    <w:rsid w:val="00B3012C"/>
    <w:rsid w:val="00B34DDD"/>
    <w:rsid w:val="00B351F3"/>
    <w:rsid w:val="00B402D4"/>
    <w:rsid w:val="00B44A19"/>
    <w:rsid w:val="00B4601E"/>
    <w:rsid w:val="00B55F7E"/>
    <w:rsid w:val="00B5666C"/>
    <w:rsid w:val="00B567B2"/>
    <w:rsid w:val="00B605CC"/>
    <w:rsid w:val="00B851A2"/>
    <w:rsid w:val="00B92548"/>
    <w:rsid w:val="00B93901"/>
    <w:rsid w:val="00BA22DB"/>
    <w:rsid w:val="00BA2858"/>
    <w:rsid w:val="00BB6838"/>
    <w:rsid w:val="00BB699A"/>
    <w:rsid w:val="00BC3CC9"/>
    <w:rsid w:val="00BD300E"/>
    <w:rsid w:val="00BE04E0"/>
    <w:rsid w:val="00BE2AE5"/>
    <w:rsid w:val="00BE34C6"/>
    <w:rsid w:val="00BE58EB"/>
    <w:rsid w:val="00C23110"/>
    <w:rsid w:val="00C233A7"/>
    <w:rsid w:val="00C26E1C"/>
    <w:rsid w:val="00C42F7E"/>
    <w:rsid w:val="00C53C03"/>
    <w:rsid w:val="00C63369"/>
    <w:rsid w:val="00C723BB"/>
    <w:rsid w:val="00C73645"/>
    <w:rsid w:val="00C77E6A"/>
    <w:rsid w:val="00C81896"/>
    <w:rsid w:val="00C8521C"/>
    <w:rsid w:val="00CB564F"/>
    <w:rsid w:val="00CB75DA"/>
    <w:rsid w:val="00CC5C4A"/>
    <w:rsid w:val="00CE0FAA"/>
    <w:rsid w:val="00CF2DA8"/>
    <w:rsid w:val="00D12962"/>
    <w:rsid w:val="00D1714F"/>
    <w:rsid w:val="00D22514"/>
    <w:rsid w:val="00D31CE8"/>
    <w:rsid w:val="00D35DF1"/>
    <w:rsid w:val="00D72194"/>
    <w:rsid w:val="00D76C17"/>
    <w:rsid w:val="00D92E94"/>
    <w:rsid w:val="00DA5331"/>
    <w:rsid w:val="00DC016C"/>
    <w:rsid w:val="00DC55A6"/>
    <w:rsid w:val="00DD02B8"/>
    <w:rsid w:val="00DD5306"/>
    <w:rsid w:val="00DE19BF"/>
    <w:rsid w:val="00DE2E67"/>
    <w:rsid w:val="00DE2EAD"/>
    <w:rsid w:val="00DE7C67"/>
    <w:rsid w:val="00DF1072"/>
    <w:rsid w:val="00E00187"/>
    <w:rsid w:val="00E00D1B"/>
    <w:rsid w:val="00E10381"/>
    <w:rsid w:val="00E129DE"/>
    <w:rsid w:val="00E21820"/>
    <w:rsid w:val="00E25229"/>
    <w:rsid w:val="00E31F6C"/>
    <w:rsid w:val="00E51098"/>
    <w:rsid w:val="00E641DF"/>
    <w:rsid w:val="00E65546"/>
    <w:rsid w:val="00E70BE9"/>
    <w:rsid w:val="00E94503"/>
    <w:rsid w:val="00E950B5"/>
    <w:rsid w:val="00EA3492"/>
    <w:rsid w:val="00EB5153"/>
    <w:rsid w:val="00ED0FCC"/>
    <w:rsid w:val="00ED2186"/>
    <w:rsid w:val="00EE095D"/>
    <w:rsid w:val="00EE55F3"/>
    <w:rsid w:val="00F03A29"/>
    <w:rsid w:val="00F04638"/>
    <w:rsid w:val="00F11571"/>
    <w:rsid w:val="00F2495E"/>
    <w:rsid w:val="00F26194"/>
    <w:rsid w:val="00F274AB"/>
    <w:rsid w:val="00F3013C"/>
    <w:rsid w:val="00F508FD"/>
    <w:rsid w:val="00F739AF"/>
    <w:rsid w:val="00F76785"/>
    <w:rsid w:val="00F9209C"/>
    <w:rsid w:val="00FA09AE"/>
    <w:rsid w:val="00FA2905"/>
    <w:rsid w:val="00FA3ED2"/>
    <w:rsid w:val="00FB02B9"/>
    <w:rsid w:val="00FB213A"/>
    <w:rsid w:val="00FC4568"/>
    <w:rsid w:val="00FD1FA7"/>
    <w:rsid w:val="00FE558B"/>
    <w:rsid w:val="00FF0B82"/>
    <w:rsid w:val="00FF4495"/>
    <w:rsid w:val="00FF6E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D485B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194"/>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E2EAD"/>
    <w:pPr>
      <w:spacing w:line="276" w:lineRule="auto"/>
    </w:pPr>
    <w:rPr>
      <w:rFonts w:ascii="Arial" w:eastAsia="Arial" w:hAnsi="Arial" w:cs="Arial"/>
      <w:color w:val="000000"/>
      <w:sz w:val="22"/>
      <w:szCs w:val="22"/>
    </w:rPr>
  </w:style>
  <w:style w:type="paragraph" w:styleId="EndnoteText">
    <w:name w:val="endnote text"/>
    <w:basedOn w:val="Normal"/>
    <w:link w:val="EndnoteTextChar"/>
    <w:uiPriority w:val="99"/>
    <w:unhideWhenUsed/>
    <w:rsid w:val="00DE2EAD"/>
    <w:rPr>
      <w:rFonts w:asciiTheme="minorHAnsi" w:hAnsiTheme="minorHAnsi" w:cstheme="minorBidi"/>
      <w:lang w:eastAsia="en-US"/>
    </w:rPr>
  </w:style>
  <w:style w:type="character" w:customStyle="1" w:styleId="EndnoteTextChar">
    <w:name w:val="Endnote Text Char"/>
    <w:basedOn w:val="DefaultParagraphFont"/>
    <w:link w:val="EndnoteText"/>
    <w:uiPriority w:val="99"/>
    <w:rsid w:val="00DE2EAD"/>
  </w:style>
  <w:style w:type="character" w:styleId="EndnoteReference">
    <w:name w:val="endnote reference"/>
    <w:basedOn w:val="DefaultParagraphFont"/>
    <w:uiPriority w:val="99"/>
    <w:unhideWhenUsed/>
    <w:rsid w:val="00DE2EAD"/>
    <w:rPr>
      <w:vertAlign w:val="superscript"/>
    </w:rPr>
  </w:style>
  <w:style w:type="character" w:customStyle="1" w:styleId="apple-converted-space">
    <w:name w:val="apple-converted-space"/>
    <w:basedOn w:val="DefaultParagraphFont"/>
    <w:rsid w:val="00602B03"/>
  </w:style>
  <w:style w:type="character" w:styleId="Hyperlink">
    <w:name w:val="Hyperlink"/>
    <w:basedOn w:val="DefaultParagraphFont"/>
    <w:uiPriority w:val="99"/>
    <w:unhideWhenUsed/>
    <w:rsid w:val="00602B03"/>
    <w:rPr>
      <w:color w:val="0000FF" w:themeColor="hyperlink"/>
      <w:u w:val="single"/>
    </w:rPr>
  </w:style>
  <w:style w:type="character" w:styleId="Emphasis">
    <w:name w:val="Emphasis"/>
    <w:basedOn w:val="DefaultParagraphFont"/>
    <w:uiPriority w:val="20"/>
    <w:qFormat/>
    <w:rsid w:val="00FB213A"/>
    <w:rPr>
      <w:i/>
      <w:iCs/>
    </w:rPr>
  </w:style>
  <w:style w:type="character" w:styleId="FollowedHyperlink">
    <w:name w:val="FollowedHyperlink"/>
    <w:basedOn w:val="DefaultParagraphFont"/>
    <w:uiPriority w:val="99"/>
    <w:semiHidden/>
    <w:unhideWhenUsed/>
    <w:rsid w:val="00A14D7B"/>
    <w:rPr>
      <w:color w:val="800080" w:themeColor="followedHyperlink"/>
      <w:u w:val="single"/>
    </w:rPr>
  </w:style>
  <w:style w:type="paragraph" w:styleId="BalloonText">
    <w:name w:val="Balloon Text"/>
    <w:basedOn w:val="Normal"/>
    <w:link w:val="BalloonTextChar"/>
    <w:uiPriority w:val="99"/>
    <w:semiHidden/>
    <w:unhideWhenUsed/>
    <w:rsid w:val="003D30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097"/>
    <w:rPr>
      <w:rFonts w:ascii="Lucida Grande" w:hAnsi="Lucida Grande" w:cs="Lucida Grande"/>
      <w:sz w:val="18"/>
      <w:szCs w:val="18"/>
    </w:rPr>
  </w:style>
  <w:style w:type="paragraph" w:styleId="Header">
    <w:name w:val="header"/>
    <w:basedOn w:val="Normal"/>
    <w:link w:val="HeaderChar"/>
    <w:uiPriority w:val="99"/>
    <w:unhideWhenUsed/>
    <w:rsid w:val="00777985"/>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777985"/>
  </w:style>
  <w:style w:type="character" w:styleId="PageNumber">
    <w:name w:val="page number"/>
    <w:basedOn w:val="DefaultParagraphFont"/>
    <w:uiPriority w:val="99"/>
    <w:semiHidden/>
    <w:unhideWhenUsed/>
    <w:rsid w:val="00777985"/>
  </w:style>
  <w:style w:type="table" w:styleId="TableGrid">
    <w:name w:val="Table Grid"/>
    <w:basedOn w:val="TableNormal"/>
    <w:uiPriority w:val="59"/>
    <w:rsid w:val="00353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00A7"/>
    <w:pPr>
      <w:ind w:left="720"/>
      <w:contextualSpacing/>
    </w:pPr>
  </w:style>
  <w:style w:type="character" w:styleId="PlaceholderText">
    <w:name w:val="Placeholder Text"/>
    <w:basedOn w:val="DefaultParagraphFont"/>
    <w:uiPriority w:val="99"/>
    <w:semiHidden/>
    <w:rsid w:val="003D7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2505">
      <w:bodyDiv w:val="1"/>
      <w:marLeft w:val="0"/>
      <w:marRight w:val="0"/>
      <w:marTop w:val="0"/>
      <w:marBottom w:val="0"/>
      <w:divBdr>
        <w:top w:val="none" w:sz="0" w:space="0" w:color="auto"/>
        <w:left w:val="none" w:sz="0" w:space="0" w:color="auto"/>
        <w:bottom w:val="none" w:sz="0" w:space="0" w:color="auto"/>
        <w:right w:val="none" w:sz="0" w:space="0" w:color="auto"/>
      </w:divBdr>
    </w:div>
    <w:div w:id="129520059">
      <w:bodyDiv w:val="1"/>
      <w:marLeft w:val="0"/>
      <w:marRight w:val="0"/>
      <w:marTop w:val="0"/>
      <w:marBottom w:val="0"/>
      <w:divBdr>
        <w:top w:val="none" w:sz="0" w:space="0" w:color="auto"/>
        <w:left w:val="none" w:sz="0" w:space="0" w:color="auto"/>
        <w:bottom w:val="none" w:sz="0" w:space="0" w:color="auto"/>
        <w:right w:val="none" w:sz="0" w:space="0" w:color="auto"/>
      </w:divBdr>
    </w:div>
    <w:div w:id="250704528">
      <w:bodyDiv w:val="1"/>
      <w:marLeft w:val="0"/>
      <w:marRight w:val="0"/>
      <w:marTop w:val="0"/>
      <w:marBottom w:val="0"/>
      <w:divBdr>
        <w:top w:val="none" w:sz="0" w:space="0" w:color="auto"/>
        <w:left w:val="none" w:sz="0" w:space="0" w:color="auto"/>
        <w:bottom w:val="none" w:sz="0" w:space="0" w:color="auto"/>
        <w:right w:val="none" w:sz="0" w:space="0" w:color="auto"/>
      </w:divBdr>
    </w:div>
    <w:div w:id="328019377">
      <w:bodyDiv w:val="1"/>
      <w:marLeft w:val="0"/>
      <w:marRight w:val="0"/>
      <w:marTop w:val="0"/>
      <w:marBottom w:val="0"/>
      <w:divBdr>
        <w:top w:val="none" w:sz="0" w:space="0" w:color="auto"/>
        <w:left w:val="none" w:sz="0" w:space="0" w:color="auto"/>
        <w:bottom w:val="none" w:sz="0" w:space="0" w:color="auto"/>
        <w:right w:val="none" w:sz="0" w:space="0" w:color="auto"/>
      </w:divBdr>
    </w:div>
    <w:div w:id="346709765">
      <w:bodyDiv w:val="1"/>
      <w:marLeft w:val="0"/>
      <w:marRight w:val="0"/>
      <w:marTop w:val="0"/>
      <w:marBottom w:val="0"/>
      <w:divBdr>
        <w:top w:val="none" w:sz="0" w:space="0" w:color="auto"/>
        <w:left w:val="none" w:sz="0" w:space="0" w:color="auto"/>
        <w:bottom w:val="none" w:sz="0" w:space="0" w:color="auto"/>
        <w:right w:val="none" w:sz="0" w:space="0" w:color="auto"/>
      </w:divBdr>
    </w:div>
    <w:div w:id="367028035">
      <w:bodyDiv w:val="1"/>
      <w:marLeft w:val="0"/>
      <w:marRight w:val="0"/>
      <w:marTop w:val="0"/>
      <w:marBottom w:val="0"/>
      <w:divBdr>
        <w:top w:val="none" w:sz="0" w:space="0" w:color="auto"/>
        <w:left w:val="none" w:sz="0" w:space="0" w:color="auto"/>
        <w:bottom w:val="none" w:sz="0" w:space="0" w:color="auto"/>
        <w:right w:val="none" w:sz="0" w:space="0" w:color="auto"/>
      </w:divBdr>
    </w:div>
    <w:div w:id="488331931">
      <w:bodyDiv w:val="1"/>
      <w:marLeft w:val="0"/>
      <w:marRight w:val="0"/>
      <w:marTop w:val="0"/>
      <w:marBottom w:val="0"/>
      <w:divBdr>
        <w:top w:val="none" w:sz="0" w:space="0" w:color="auto"/>
        <w:left w:val="none" w:sz="0" w:space="0" w:color="auto"/>
        <w:bottom w:val="none" w:sz="0" w:space="0" w:color="auto"/>
        <w:right w:val="none" w:sz="0" w:space="0" w:color="auto"/>
      </w:divBdr>
    </w:div>
    <w:div w:id="528228064">
      <w:bodyDiv w:val="1"/>
      <w:marLeft w:val="0"/>
      <w:marRight w:val="0"/>
      <w:marTop w:val="0"/>
      <w:marBottom w:val="0"/>
      <w:divBdr>
        <w:top w:val="none" w:sz="0" w:space="0" w:color="auto"/>
        <w:left w:val="none" w:sz="0" w:space="0" w:color="auto"/>
        <w:bottom w:val="none" w:sz="0" w:space="0" w:color="auto"/>
        <w:right w:val="none" w:sz="0" w:space="0" w:color="auto"/>
      </w:divBdr>
    </w:div>
    <w:div w:id="655381933">
      <w:bodyDiv w:val="1"/>
      <w:marLeft w:val="0"/>
      <w:marRight w:val="0"/>
      <w:marTop w:val="0"/>
      <w:marBottom w:val="0"/>
      <w:divBdr>
        <w:top w:val="none" w:sz="0" w:space="0" w:color="auto"/>
        <w:left w:val="none" w:sz="0" w:space="0" w:color="auto"/>
        <w:bottom w:val="none" w:sz="0" w:space="0" w:color="auto"/>
        <w:right w:val="none" w:sz="0" w:space="0" w:color="auto"/>
      </w:divBdr>
    </w:div>
    <w:div w:id="735326625">
      <w:bodyDiv w:val="1"/>
      <w:marLeft w:val="0"/>
      <w:marRight w:val="0"/>
      <w:marTop w:val="0"/>
      <w:marBottom w:val="0"/>
      <w:divBdr>
        <w:top w:val="none" w:sz="0" w:space="0" w:color="auto"/>
        <w:left w:val="none" w:sz="0" w:space="0" w:color="auto"/>
        <w:bottom w:val="none" w:sz="0" w:space="0" w:color="auto"/>
        <w:right w:val="none" w:sz="0" w:space="0" w:color="auto"/>
      </w:divBdr>
    </w:div>
    <w:div w:id="777142051">
      <w:bodyDiv w:val="1"/>
      <w:marLeft w:val="0"/>
      <w:marRight w:val="0"/>
      <w:marTop w:val="0"/>
      <w:marBottom w:val="0"/>
      <w:divBdr>
        <w:top w:val="none" w:sz="0" w:space="0" w:color="auto"/>
        <w:left w:val="none" w:sz="0" w:space="0" w:color="auto"/>
        <w:bottom w:val="none" w:sz="0" w:space="0" w:color="auto"/>
        <w:right w:val="none" w:sz="0" w:space="0" w:color="auto"/>
      </w:divBdr>
    </w:div>
    <w:div w:id="834296192">
      <w:bodyDiv w:val="1"/>
      <w:marLeft w:val="0"/>
      <w:marRight w:val="0"/>
      <w:marTop w:val="0"/>
      <w:marBottom w:val="0"/>
      <w:divBdr>
        <w:top w:val="none" w:sz="0" w:space="0" w:color="auto"/>
        <w:left w:val="none" w:sz="0" w:space="0" w:color="auto"/>
        <w:bottom w:val="none" w:sz="0" w:space="0" w:color="auto"/>
        <w:right w:val="none" w:sz="0" w:space="0" w:color="auto"/>
      </w:divBdr>
    </w:div>
    <w:div w:id="839346633">
      <w:bodyDiv w:val="1"/>
      <w:marLeft w:val="0"/>
      <w:marRight w:val="0"/>
      <w:marTop w:val="0"/>
      <w:marBottom w:val="0"/>
      <w:divBdr>
        <w:top w:val="none" w:sz="0" w:space="0" w:color="auto"/>
        <w:left w:val="none" w:sz="0" w:space="0" w:color="auto"/>
        <w:bottom w:val="none" w:sz="0" w:space="0" w:color="auto"/>
        <w:right w:val="none" w:sz="0" w:space="0" w:color="auto"/>
      </w:divBdr>
    </w:div>
    <w:div w:id="894507106">
      <w:bodyDiv w:val="1"/>
      <w:marLeft w:val="0"/>
      <w:marRight w:val="0"/>
      <w:marTop w:val="0"/>
      <w:marBottom w:val="0"/>
      <w:divBdr>
        <w:top w:val="none" w:sz="0" w:space="0" w:color="auto"/>
        <w:left w:val="none" w:sz="0" w:space="0" w:color="auto"/>
        <w:bottom w:val="none" w:sz="0" w:space="0" w:color="auto"/>
        <w:right w:val="none" w:sz="0" w:space="0" w:color="auto"/>
      </w:divBdr>
    </w:div>
    <w:div w:id="938368398">
      <w:bodyDiv w:val="1"/>
      <w:marLeft w:val="0"/>
      <w:marRight w:val="0"/>
      <w:marTop w:val="0"/>
      <w:marBottom w:val="0"/>
      <w:divBdr>
        <w:top w:val="none" w:sz="0" w:space="0" w:color="auto"/>
        <w:left w:val="none" w:sz="0" w:space="0" w:color="auto"/>
        <w:bottom w:val="none" w:sz="0" w:space="0" w:color="auto"/>
        <w:right w:val="none" w:sz="0" w:space="0" w:color="auto"/>
      </w:divBdr>
    </w:div>
    <w:div w:id="954991145">
      <w:bodyDiv w:val="1"/>
      <w:marLeft w:val="0"/>
      <w:marRight w:val="0"/>
      <w:marTop w:val="0"/>
      <w:marBottom w:val="0"/>
      <w:divBdr>
        <w:top w:val="none" w:sz="0" w:space="0" w:color="auto"/>
        <w:left w:val="none" w:sz="0" w:space="0" w:color="auto"/>
        <w:bottom w:val="none" w:sz="0" w:space="0" w:color="auto"/>
        <w:right w:val="none" w:sz="0" w:space="0" w:color="auto"/>
      </w:divBdr>
    </w:div>
    <w:div w:id="1024017738">
      <w:bodyDiv w:val="1"/>
      <w:marLeft w:val="0"/>
      <w:marRight w:val="0"/>
      <w:marTop w:val="0"/>
      <w:marBottom w:val="0"/>
      <w:divBdr>
        <w:top w:val="none" w:sz="0" w:space="0" w:color="auto"/>
        <w:left w:val="none" w:sz="0" w:space="0" w:color="auto"/>
        <w:bottom w:val="none" w:sz="0" w:space="0" w:color="auto"/>
        <w:right w:val="none" w:sz="0" w:space="0" w:color="auto"/>
      </w:divBdr>
    </w:div>
    <w:div w:id="1055545852">
      <w:bodyDiv w:val="1"/>
      <w:marLeft w:val="0"/>
      <w:marRight w:val="0"/>
      <w:marTop w:val="0"/>
      <w:marBottom w:val="0"/>
      <w:divBdr>
        <w:top w:val="none" w:sz="0" w:space="0" w:color="auto"/>
        <w:left w:val="none" w:sz="0" w:space="0" w:color="auto"/>
        <w:bottom w:val="none" w:sz="0" w:space="0" w:color="auto"/>
        <w:right w:val="none" w:sz="0" w:space="0" w:color="auto"/>
      </w:divBdr>
    </w:div>
    <w:div w:id="1435369621">
      <w:bodyDiv w:val="1"/>
      <w:marLeft w:val="0"/>
      <w:marRight w:val="0"/>
      <w:marTop w:val="0"/>
      <w:marBottom w:val="0"/>
      <w:divBdr>
        <w:top w:val="none" w:sz="0" w:space="0" w:color="auto"/>
        <w:left w:val="none" w:sz="0" w:space="0" w:color="auto"/>
        <w:bottom w:val="none" w:sz="0" w:space="0" w:color="auto"/>
        <w:right w:val="none" w:sz="0" w:space="0" w:color="auto"/>
      </w:divBdr>
    </w:div>
    <w:div w:id="1439327195">
      <w:bodyDiv w:val="1"/>
      <w:marLeft w:val="0"/>
      <w:marRight w:val="0"/>
      <w:marTop w:val="0"/>
      <w:marBottom w:val="0"/>
      <w:divBdr>
        <w:top w:val="none" w:sz="0" w:space="0" w:color="auto"/>
        <w:left w:val="none" w:sz="0" w:space="0" w:color="auto"/>
        <w:bottom w:val="none" w:sz="0" w:space="0" w:color="auto"/>
        <w:right w:val="none" w:sz="0" w:space="0" w:color="auto"/>
      </w:divBdr>
    </w:div>
    <w:div w:id="1447893263">
      <w:bodyDiv w:val="1"/>
      <w:marLeft w:val="0"/>
      <w:marRight w:val="0"/>
      <w:marTop w:val="0"/>
      <w:marBottom w:val="0"/>
      <w:divBdr>
        <w:top w:val="none" w:sz="0" w:space="0" w:color="auto"/>
        <w:left w:val="none" w:sz="0" w:space="0" w:color="auto"/>
        <w:bottom w:val="none" w:sz="0" w:space="0" w:color="auto"/>
        <w:right w:val="none" w:sz="0" w:space="0" w:color="auto"/>
      </w:divBdr>
    </w:div>
    <w:div w:id="1475171872">
      <w:bodyDiv w:val="1"/>
      <w:marLeft w:val="0"/>
      <w:marRight w:val="0"/>
      <w:marTop w:val="0"/>
      <w:marBottom w:val="0"/>
      <w:divBdr>
        <w:top w:val="none" w:sz="0" w:space="0" w:color="auto"/>
        <w:left w:val="none" w:sz="0" w:space="0" w:color="auto"/>
        <w:bottom w:val="none" w:sz="0" w:space="0" w:color="auto"/>
        <w:right w:val="none" w:sz="0" w:space="0" w:color="auto"/>
      </w:divBdr>
    </w:div>
    <w:div w:id="1551305273">
      <w:bodyDiv w:val="1"/>
      <w:marLeft w:val="0"/>
      <w:marRight w:val="0"/>
      <w:marTop w:val="0"/>
      <w:marBottom w:val="0"/>
      <w:divBdr>
        <w:top w:val="none" w:sz="0" w:space="0" w:color="auto"/>
        <w:left w:val="none" w:sz="0" w:space="0" w:color="auto"/>
        <w:bottom w:val="none" w:sz="0" w:space="0" w:color="auto"/>
        <w:right w:val="none" w:sz="0" w:space="0" w:color="auto"/>
      </w:divBdr>
    </w:div>
    <w:div w:id="1569534824">
      <w:bodyDiv w:val="1"/>
      <w:marLeft w:val="0"/>
      <w:marRight w:val="0"/>
      <w:marTop w:val="0"/>
      <w:marBottom w:val="0"/>
      <w:divBdr>
        <w:top w:val="none" w:sz="0" w:space="0" w:color="auto"/>
        <w:left w:val="none" w:sz="0" w:space="0" w:color="auto"/>
        <w:bottom w:val="none" w:sz="0" w:space="0" w:color="auto"/>
        <w:right w:val="none" w:sz="0" w:space="0" w:color="auto"/>
      </w:divBdr>
    </w:div>
    <w:div w:id="1576090928">
      <w:bodyDiv w:val="1"/>
      <w:marLeft w:val="0"/>
      <w:marRight w:val="0"/>
      <w:marTop w:val="0"/>
      <w:marBottom w:val="0"/>
      <w:divBdr>
        <w:top w:val="none" w:sz="0" w:space="0" w:color="auto"/>
        <w:left w:val="none" w:sz="0" w:space="0" w:color="auto"/>
        <w:bottom w:val="none" w:sz="0" w:space="0" w:color="auto"/>
        <w:right w:val="none" w:sz="0" w:space="0" w:color="auto"/>
      </w:divBdr>
    </w:div>
    <w:div w:id="1634478014">
      <w:bodyDiv w:val="1"/>
      <w:marLeft w:val="0"/>
      <w:marRight w:val="0"/>
      <w:marTop w:val="0"/>
      <w:marBottom w:val="0"/>
      <w:divBdr>
        <w:top w:val="none" w:sz="0" w:space="0" w:color="auto"/>
        <w:left w:val="none" w:sz="0" w:space="0" w:color="auto"/>
        <w:bottom w:val="none" w:sz="0" w:space="0" w:color="auto"/>
        <w:right w:val="none" w:sz="0" w:space="0" w:color="auto"/>
      </w:divBdr>
    </w:div>
    <w:div w:id="1665862491">
      <w:bodyDiv w:val="1"/>
      <w:marLeft w:val="0"/>
      <w:marRight w:val="0"/>
      <w:marTop w:val="0"/>
      <w:marBottom w:val="0"/>
      <w:divBdr>
        <w:top w:val="none" w:sz="0" w:space="0" w:color="auto"/>
        <w:left w:val="none" w:sz="0" w:space="0" w:color="auto"/>
        <w:bottom w:val="none" w:sz="0" w:space="0" w:color="auto"/>
        <w:right w:val="none" w:sz="0" w:space="0" w:color="auto"/>
      </w:divBdr>
    </w:div>
    <w:div w:id="1934774954">
      <w:bodyDiv w:val="1"/>
      <w:marLeft w:val="0"/>
      <w:marRight w:val="0"/>
      <w:marTop w:val="0"/>
      <w:marBottom w:val="0"/>
      <w:divBdr>
        <w:top w:val="none" w:sz="0" w:space="0" w:color="auto"/>
        <w:left w:val="none" w:sz="0" w:space="0" w:color="auto"/>
        <w:bottom w:val="none" w:sz="0" w:space="0" w:color="auto"/>
        <w:right w:val="none" w:sz="0" w:space="0" w:color="auto"/>
      </w:divBdr>
    </w:div>
    <w:div w:id="1966613812">
      <w:bodyDiv w:val="1"/>
      <w:marLeft w:val="0"/>
      <w:marRight w:val="0"/>
      <w:marTop w:val="0"/>
      <w:marBottom w:val="0"/>
      <w:divBdr>
        <w:top w:val="none" w:sz="0" w:space="0" w:color="auto"/>
        <w:left w:val="none" w:sz="0" w:space="0" w:color="auto"/>
        <w:bottom w:val="none" w:sz="0" w:space="0" w:color="auto"/>
        <w:right w:val="none" w:sz="0" w:space="0" w:color="auto"/>
      </w:divBdr>
    </w:div>
    <w:div w:id="1999073580">
      <w:bodyDiv w:val="1"/>
      <w:marLeft w:val="0"/>
      <w:marRight w:val="0"/>
      <w:marTop w:val="0"/>
      <w:marBottom w:val="0"/>
      <w:divBdr>
        <w:top w:val="none" w:sz="0" w:space="0" w:color="auto"/>
        <w:left w:val="none" w:sz="0" w:space="0" w:color="auto"/>
        <w:bottom w:val="none" w:sz="0" w:space="0" w:color="auto"/>
        <w:right w:val="none" w:sz="0" w:space="0" w:color="auto"/>
      </w:divBdr>
    </w:div>
    <w:div w:id="2070885487">
      <w:bodyDiv w:val="1"/>
      <w:marLeft w:val="0"/>
      <w:marRight w:val="0"/>
      <w:marTop w:val="0"/>
      <w:marBottom w:val="0"/>
      <w:divBdr>
        <w:top w:val="none" w:sz="0" w:space="0" w:color="auto"/>
        <w:left w:val="none" w:sz="0" w:space="0" w:color="auto"/>
        <w:bottom w:val="none" w:sz="0" w:space="0" w:color="auto"/>
        <w:right w:val="none" w:sz="0" w:space="0" w:color="auto"/>
      </w:divBdr>
    </w:div>
    <w:div w:id="2079203137">
      <w:bodyDiv w:val="1"/>
      <w:marLeft w:val="0"/>
      <w:marRight w:val="0"/>
      <w:marTop w:val="0"/>
      <w:marBottom w:val="0"/>
      <w:divBdr>
        <w:top w:val="none" w:sz="0" w:space="0" w:color="auto"/>
        <w:left w:val="none" w:sz="0" w:space="0" w:color="auto"/>
        <w:bottom w:val="none" w:sz="0" w:space="0" w:color="auto"/>
        <w:right w:val="none" w:sz="0" w:space="0" w:color="auto"/>
      </w:divBdr>
    </w:div>
    <w:div w:id="2089769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hyperlink" Target="http://www.jstor.org/stable/4129677" TargetMode="External"/><Relationship Id="rId12" Type="http://schemas.openxmlformats.org/officeDocument/2006/relationships/hyperlink" Target="http://dx.doi.org/10.1787/9789264257573-en" TargetMode="External"/><Relationship Id="rId13" Type="http://schemas.openxmlformats.org/officeDocument/2006/relationships/hyperlink" Target="http://dx.doi.org/10.1787/9789264239616-en" TargetMode="External"/><Relationship Id="rId14" Type="http://schemas.openxmlformats.org/officeDocument/2006/relationships/hyperlink" Target="https://www.bloomberg.com/news/articles/2016-" TargetMode="External"/><Relationship Id="rId15" Type="http://schemas.openxmlformats.org/officeDocument/2006/relationships/hyperlink" Target="https://www.theguardian.com/environment/2017/feb/09/new-energy-europe-" TargetMode="External"/><Relationship Id="rId16" Type="http://schemas.openxmlformats.org/officeDocument/2006/relationships/hyperlink" Target="http://time.com/4209510/climate-change-poor-countries/" TargetMode="External"/><Relationship Id="rId17" Type="http://schemas.openxmlformats.org/officeDocument/2006/relationships/hyperlink" Target="http://www.worldwatch.org/renewables-becoming-cost-competitive-fossil-fuels-"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_rels/endnotes.xml.rels><?xml version="1.0" encoding="UTF-8" standalone="yes"?>
<Relationships xmlns="http://schemas.openxmlformats.org/package/2006/relationships"><Relationship Id="rId3" Type="http://schemas.openxmlformats.org/officeDocument/2006/relationships/hyperlink" Target="http://www.jstor.org/stable/4129677" TargetMode="External"/><Relationship Id="rId4" Type="http://schemas.openxmlformats.org/officeDocument/2006/relationships/hyperlink" Target="http://www.worldwatch.org/renewables-becoming-cost-competitive-fossil-fuels-us" TargetMode="External"/><Relationship Id="rId5" Type="http://schemas.openxmlformats.org/officeDocument/2006/relationships/hyperlink" Target="http://www.jstor.org/stable/4129677" TargetMode="External"/><Relationship Id="rId6" Type="http://schemas.openxmlformats.org/officeDocument/2006/relationships/hyperlink" Target="https://www.theguardian.com/environment/2017/feb/09/new-energy-europe-renewable-sources-2016" TargetMode="External"/><Relationship Id="rId1" Type="http://schemas.openxmlformats.org/officeDocument/2006/relationships/hyperlink" Target="http://time.com/4209510/climate-change-poor-countries/" TargetMode="External"/><Relationship Id="rId2" Type="http://schemas.openxmlformats.org/officeDocument/2006/relationships/hyperlink" Target="https://www.bloomberg.com/news/articles/2016-04-06/wind-and-solar-are-crushing-fossil-fuels"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nicholasgolina/Google%20Drive/UA/Junior%20Year/Applied%20Econometrics/Econometric%20Project/Data/DataSe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nicholasgolina/Google%20Drive/UA/Junior%20Year/Applied%20Econometrics/Econometric%20Project/Data/DataSe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nicholasgolina/Google%20Drive/UA/Junior%20Year/Applied%20Econometrics/Econometric%20Project/Data/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Scatterplot 1</a:t>
            </a:r>
          </a:p>
          <a:p>
            <a:pPr>
              <a:defRPr/>
            </a:pPr>
            <a:r>
              <a:rPr lang="en-US"/>
              <a:t>Renewable Energy Consumption as a Percentage of Total Energy Consumption Compared to Energy Research and Development in Millions of US Dollars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Renewable Energy Consumption as a Percentage of Total Energy Consumption</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Sheet1!$C$2:$C$107</c:f>
              <c:numCache>
                <c:formatCode>General</c:formatCode>
                <c:ptCount val="106"/>
                <c:pt idx="0">
                  <c:v>43.995</c:v>
                </c:pt>
                <c:pt idx="1">
                  <c:v>39.438</c:v>
                </c:pt>
                <c:pt idx="2">
                  <c:v>125.074</c:v>
                </c:pt>
                <c:pt idx="3">
                  <c:v>90.585</c:v>
                </c:pt>
                <c:pt idx="4">
                  <c:v>65.405</c:v>
                </c:pt>
                <c:pt idx="5">
                  <c:v>64.687</c:v>
                </c:pt>
                <c:pt idx="6">
                  <c:v>34.29</c:v>
                </c:pt>
                <c:pt idx="7">
                  <c:v>53.505</c:v>
                </c:pt>
                <c:pt idx="8">
                  <c:v>78.865</c:v>
                </c:pt>
                <c:pt idx="9">
                  <c:v>88.544</c:v>
                </c:pt>
                <c:pt idx="10">
                  <c:v>75.817</c:v>
                </c:pt>
                <c:pt idx="11">
                  <c:v>74.882</c:v>
                </c:pt>
                <c:pt idx="12">
                  <c:v>86.196</c:v>
                </c:pt>
                <c:pt idx="13">
                  <c:v>137.328</c:v>
                </c:pt>
                <c:pt idx="14">
                  <c:v>141.288</c:v>
                </c:pt>
                <c:pt idx="15">
                  <c:v>127.033</c:v>
                </c:pt>
                <c:pt idx="16">
                  <c:v>121.096</c:v>
                </c:pt>
                <c:pt idx="17">
                  <c:v>123.377</c:v>
                </c:pt>
                <c:pt idx="18">
                  <c:v>10.924</c:v>
                </c:pt>
                <c:pt idx="19">
                  <c:v>11.831</c:v>
                </c:pt>
                <c:pt idx="20">
                  <c:v>5.851999999999998</c:v>
                </c:pt>
                <c:pt idx="21">
                  <c:v>7.301</c:v>
                </c:pt>
                <c:pt idx="22">
                  <c:v>8.432</c:v>
                </c:pt>
                <c:pt idx="23">
                  <c:v>8.897</c:v>
                </c:pt>
                <c:pt idx="24">
                  <c:v>18.793</c:v>
                </c:pt>
                <c:pt idx="25">
                  <c:v>9.82</c:v>
                </c:pt>
                <c:pt idx="26">
                  <c:v>35.545</c:v>
                </c:pt>
                <c:pt idx="27">
                  <c:v>26.964</c:v>
                </c:pt>
                <c:pt idx="28">
                  <c:v>32.095</c:v>
                </c:pt>
                <c:pt idx="29">
                  <c:v>46.156</c:v>
                </c:pt>
                <c:pt idx="30">
                  <c:v>106.361</c:v>
                </c:pt>
                <c:pt idx="31">
                  <c:v>138.825</c:v>
                </c:pt>
                <c:pt idx="32">
                  <c:v>232.265</c:v>
                </c:pt>
                <c:pt idx="33">
                  <c:v>163.698</c:v>
                </c:pt>
                <c:pt idx="34">
                  <c:v>187.862</c:v>
                </c:pt>
                <c:pt idx="35">
                  <c:v>156.703</c:v>
                </c:pt>
                <c:pt idx="36">
                  <c:v>175.163</c:v>
                </c:pt>
                <c:pt idx="37">
                  <c:v>211.531</c:v>
                </c:pt>
                <c:pt idx="38">
                  <c:v>242.117</c:v>
                </c:pt>
                <c:pt idx="39">
                  <c:v>320.454</c:v>
                </c:pt>
                <c:pt idx="40">
                  <c:v>272.537</c:v>
                </c:pt>
                <c:pt idx="41">
                  <c:v>223.672</c:v>
                </c:pt>
                <c:pt idx="42">
                  <c:v>58.818</c:v>
                </c:pt>
                <c:pt idx="43">
                  <c:v>145.211</c:v>
                </c:pt>
                <c:pt idx="44">
                  <c:v>181.926</c:v>
                </c:pt>
                <c:pt idx="45">
                  <c:v>184.049</c:v>
                </c:pt>
                <c:pt idx="46">
                  <c:v>213.167</c:v>
                </c:pt>
                <c:pt idx="47">
                  <c:v>246.81</c:v>
                </c:pt>
                <c:pt idx="48">
                  <c:v>111.507</c:v>
                </c:pt>
                <c:pt idx="49">
                  <c:v>107.018</c:v>
                </c:pt>
                <c:pt idx="50">
                  <c:v>109.382</c:v>
                </c:pt>
                <c:pt idx="51">
                  <c:v>112.611</c:v>
                </c:pt>
                <c:pt idx="52">
                  <c:v>107.12</c:v>
                </c:pt>
                <c:pt idx="53">
                  <c:v>33.286</c:v>
                </c:pt>
                <c:pt idx="54">
                  <c:v>31.542</c:v>
                </c:pt>
                <c:pt idx="55">
                  <c:v>32.301</c:v>
                </c:pt>
                <c:pt idx="56">
                  <c:v>3.17</c:v>
                </c:pt>
                <c:pt idx="57">
                  <c:v>26.263</c:v>
                </c:pt>
                <c:pt idx="58">
                  <c:v>425.525</c:v>
                </c:pt>
                <c:pt idx="59">
                  <c:v>338.161</c:v>
                </c:pt>
                <c:pt idx="60">
                  <c:v>253.745</c:v>
                </c:pt>
                <c:pt idx="61">
                  <c:v>280.9359999999995</c:v>
                </c:pt>
                <c:pt idx="62">
                  <c:v>311.123</c:v>
                </c:pt>
                <c:pt idx="63">
                  <c:v>393.763</c:v>
                </c:pt>
                <c:pt idx="64">
                  <c:v>6.032</c:v>
                </c:pt>
                <c:pt idx="65">
                  <c:v>24.741</c:v>
                </c:pt>
                <c:pt idx="66">
                  <c:v>34.549</c:v>
                </c:pt>
                <c:pt idx="67">
                  <c:v>32.533</c:v>
                </c:pt>
                <c:pt idx="68">
                  <c:v>35.723</c:v>
                </c:pt>
                <c:pt idx="69">
                  <c:v>70.10299999999998</c:v>
                </c:pt>
                <c:pt idx="70">
                  <c:v>0.098</c:v>
                </c:pt>
                <c:pt idx="71">
                  <c:v>0.261</c:v>
                </c:pt>
                <c:pt idx="72">
                  <c:v>0.228</c:v>
                </c:pt>
                <c:pt idx="73">
                  <c:v>0.512</c:v>
                </c:pt>
                <c:pt idx="74">
                  <c:v>0.979</c:v>
                </c:pt>
                <c:pt idx="75">
                  <c:v>2.83</c:v>
                </c:pt>
                <c:pt idx="76">
                  <c:v>12.932</c:v>
                </c:pt>
                <c:pt idx="77">
                  <c:v>22.296</c:v>
                </c:pt>
                <c:pt idx="78">
                  <c:v>34.361</c:v>
                </c:pt>
                <c:pt idx="79">
                  <c:v>65.562</c:v>
                </c:pt>
                <c:pt idx="80">
                  <c:v>43.638</c:v>
                </c:pt>
                <c:pt idx="81">
                  <c:v>9.623</c:v>
                </c:pt>
                <c:pt idx="82">
                  <c:v>53.835</c:v>
                </c:pt>
                <c:pt idx="83">
                  <c:v>94.021</c:v>
                </c:pt>
                <c:pt idx="84">
                  <c:v>75.906</c:v>
                </c:pt>
                <c:pt idx="85">
                  <c:v>72.568</c:v>
                </c:pt>
                <c:pt idx="86">
                  <c:v>84.021</c:v>
                </c:pt>
                <c:pt idx="87">
                  <c:v>88.704</c:v>
                </c:pt>
                <c:pt idx="88">
                  <c:v>33.185</c:v>
                </c:pt>
                <c:pt idx="89">
                  <c:v>37.866</c:v>
                </c:pt>
                <c:pt idx="90">
                  <c:v>41.893</c:v>
                </c:pt>
                <c:pt idx="91">
                  <c:v>53.638</c:v>
                </c:pt>
                <c:pt idx="92">
                  <c:v>63.55</c:v>
                </c:pt>
                <c:pt idx="93">
                  <c:v>73.343</c:v>
                </c:pt>
                <c:pt idx="94">
                  <c:v>44.099</c:v>
                </c:pt>
                <c:pt idx="95">
                  <c:v>155.789</c:v>
                </c:pt>
                <c:pt idx="96">
                  <c:v>306.987</c:v>
                </c:pt>
                <c:pt idx="97">
                  <c:v>259.394</c:v>
                </c:pt>
                <c:pt idx="98">
                  <c:v>155.107</c:v>
                </c:pt>
                <c:pt idx="99">
                  <c:v>182.463</c:v>
                </c:pt>
                <c:pt idx="100">
                  <c:v>724.0549999999994</c:v>
                </c:pt>
                <c:pt idx="101">
                  <c:v>2302.416</c:v>
                </c:pt>
                <c:pt idx="102">
                  <c:v>1491.036</c:v>
                </c:pt>
                <c:pt idx="103">
                  <c:v>925.614</c:v>
                </c:pt>
                <c:pt idx="104">
                  <c:v>994.353</c:v>
                </c:pt>
                <c:pt idx="105">
                  <c:v>1283.527</c:v>
                </c:pt>
              </c:numCache>
            </c:numRef>
          </c:xVal>
          <c:yVal>
            <c:numRef>
              <c:f>Sheet1!$D$2:$D$107</c:f>
              <c:numCache>
                <c:formatCode>General</c:formatCode>
                <c:ptCount val="106"/>
                <c:pt idx="0">
                  <c:v>6.797058895</c:v>
                </c:pt>
                <c:pt idx="1">
                  <c:v>6.765441146</c:v>
                </c:pt>
                <c:pt idx="2">
                  <c:v>8.552761415</c:v>
                </c:pt>
                <c:pt idx="3">
                  <c:v>8.472197885</c:v>
                </c:pt>
                <c:pt idx="4">
                  <c:v>8.443705227</c:v>
                </c:pt>
                <c:pt idx="5">
                  <c:v>9.320593129</c:v>
                </c:pt>
                <c:pt idx="6">
                  <c:v>29.49512237999995</c:v>
                </c:pt>
                <c:pt idx="7">
                  <c:v>30.77362771</c:v>
                </c:pt>
                <c:pt idx="8">
                  <c:v>30.94887862</c:v>
                </c:pt>
                <c:pt idx="9">
                  <c:v>31.27288857</c:v>
                </c:pt>
                <c:pt idx="10">
                  <c:v>33.70120289</c:v>
                </c:pt>
                <c:pt idx="11">
                  <c:v>34.68700175</c:v>
                </c:pt>
                <c:pt idx="12">
                  <c:v>22.6570559</c:v>
                </c:pt>
                <c:pt idx="13">
                  <c:v>22.58461337</c:v>
                </c:pt>
                <c:pt idx="14">
                  <c:v>22.14227981</c:v>
                </c:pt>
                <c:pt idx="15">
                  <c:v>22.65174145</c:v>
                </c:pt>
                <c:pt idx="16">
                  <c:v>23.09999369</c:v>
                </c:pt>
                <c:pt idx="17">
                  <c:v>23.04510049</c:v>
                </c:pt>
                <c:pt idx="18">
                  <c:v>7.844963726</c:v>
                </c:pt>
                <c:pt idx="19">
                  <c:v>8.684377587999998</c:v>
                </c:pt>
                <c:pt idx="20">
                  <c:v>9.736711358000001</c:v>
                </c:pt>
                <c:pt idx="21">
                  <c:v>10.47894458</c:v>
                </c:pt>
                <c:pt idx="22">
                  <c:v>11.13345922</c:v>
                </c:pt>
                <c:pt idx="23">
                  <c:v>12.19430519</c:v>
                </c:pt>
                <c:pt idx="24">
                  <c:v>18.54926116</c:v>
                </c:pt>
                <c:pt idx="25">
                  <c:v>19.34276046</c:v>
                </c:pt>
                <c:pt idx="26">
                  <c:v>21.35483157</c:v>
                </c:pt>
                <c:pt idx="27">
                  <c:v>23.89897534</c:v>
                </c:pt>
                <c:pt idx="28">
                  <c:v>27.28196168</c:v>
                </c:pt>
                <c:pt idx="29">
                  <c:v>27.37906797</c:v>
                </c:pt>
                <c:pt idx="30">
                  <c:v>34.76015978</c:v>
                </c:pt>
                <c:pt idx="31">
                  <c:v>32.70902347</c:v>
                </c:pt>
                <c:pt idx="32">
                  <c:v>33.60634611</c:v>
                </c:pt>
                <c:pt idx="33">
                  <c:v>35.28003015</c:v>
                </c:pt>
                <c:pt idx="34">
                  <c:v>38.83071807</c:v>
                </c:pt>
                <c:pt idx="35">
                  <c:v>38.53528602</c:v>
                </c:pt>
                <c:pt idx="36">
                  <c:v>10.50303676</c:v>
                </c:pt>
                <c:pt idx="37">
                  <c:v>11.22926862</c:v>
                </c:pt>
                <c:pt idx="38">
                  <c:v>11.87212721</c:v>
                </c:pt>
                <c:pt idx="39">
                  <c:v>10.83957026</c:v>
                </c:pt>
                <c:pt idx="40">
                  <c:v>12.36643533</c:v>
                </c:pt>
                <c:pt idx="41">
                  <c:v>13.41263716</c:v>
                </c:pt>
                <c:pt idx="42">
                  <c:v>8.592248357</c:v>
                </c:pt>
                <c:pt idx="43">
                  <c:v>9.630061033999998</c:v>
                </c:pt>
                <c:pt idx="44">
                  <c:v>10.2935195</c:v>
                </c:pt>
                <c:pt idx="45">
                  <c:v>11.39435605</c:v>
                </c:pt>
                <c:pt idx="46">
                  <c:v>12.01513604</c:v>
                </c:pt>
                <c:pt idx="47">
                  <c:v>12.08907612</c:v>
                </c:pt>
                <c:pt idx="48">
                  <c:v>6.755189546999991</c:v>
                </c:pt>
                <c:pt idx="49">
                  <c:v>8.399154727</c:v>
                </c:pt>
                <c:pt idx="50">
                  <c:v>9.039702460000001</c:v>
                </c:pt>
                <c:pt idx="51">
                  <c:v>9.67240068</c:v>
                </c:pt>
                <c:pt idx="52">
                  <c:v>10.15211436</c:v>
                </c:pt>
                <c:pt idx="53">
                  <c:v>4.15337105</c:v>
                </c:pt>
                <c:pt idx="54">
                  <c:v>5.246757443</c:v>
                </c:pt>
                <c:pt idx="55">
                  <c:v>5.243880316999995</c:v>
                </c:pt>
                <c:pt idx="56">
                  <c:v>6.663225388</c:v>
                </c:pt>
                <c:pt idx="57">
                  <c:v>6.584836038999993</c:v>
                </c:pt>
                <c:pt idx="58">
                  <c:v>3.983866884</c:v>
                </c:pt>
                <c:pt idx="59">
                  <c:v>4.035613522</c:v>
                </c:pt>
                <c:pt idx="60">
                  <c:v>4.587445485</c:v>
                </c:pt>
                <c:pt idx="61">
                  <c:v>4.695860119</c:v>
                </c:pt>
                <c:pt idx="62">
                  <c:v>4.535504025999995</c:v>
                </c:pt>
                <c:pt idx="63">
                  <c:v>4.914836533999994</c:v>
                </c:pt>
                <c:pt idx="64">
                  <c:v>58.49373313</c:v>
                </c:pt>
                <c:pt idx="65">
                  <c:v>56.7709201</c:v>
                </c:pt>
                <c:pt idx="66">
                  <c:v>56.33486325999995</c:v>
                </c:pt>
                <c:pt idx="67">
                  <c:v>56.6255587</c:v>
                </c:pt>
                <c:pt idx="68">
                  <c:v>58.44976589</c:v>
                </c:pt>
                <c:pt idx="69">
                  <c:v>57.69346541</c:v>
                </c:pt>
                <c:pt idx="70">
                  <c:v>9.737202735999998</c:v>
                </c:pt>
                <c:pt idx="71">
                  <c:v>12.21794599</c:v>
                </c:pt>
                <c:pt idx="72">
                  <c:v>14.39578465</c:v>
                </c:pt>
                <c:pt idx="73">
                  <c:v>14.74592627</c:v>
                </c:pt>
                <c:pt idx="74">
                  <c:v>15.7709516</c:v>
                </c:pt>
                <c:pt idx="75">
                  <c:v>16.94996459</c:v>
                </c:pt>
                <c:pt idx="76">
                  <c:v>8.008337923</c:v>
                </c:pt>
                <c:pt idx="77">
                  <c:v>8.878320296</c:v>
                </c:pt>
                <c:pt idx="78">
                  <c:v>9.511587745</c:v>
                </c:pt>
                <c:pt idx="79">
                  <c:v>10.45901335</c:v>
                </c:pt>
                <c:pt idx="80">
                  <c:v>10.9362426</c:v>
                </c:pt>
                <c:pt idx="81">
                  <c:v>11.40019517</c:v>
                </c:pt>
                <c:pt idx="82">
                  <c:v>23.18775147</c:v>
                </c:pt>
                <c:pt idx="83">
                  <c:v>24.89454522</c:v>
                </c:pt>
                <c:pt idx="84">
                  <c:v>27.82797309</c:v>
                </c:pt>
                <c:pt idx="85">
                  <c:v>27.21909939</c:v>
                </c:pt>
                <c:pt idx="86">
                  <c:v>25.51744745</c:v>
                </c:pt>
                <c:pt idx="87">
                  <c:v>30.1852939</c:v>
                </c:pt>
                <c:pt idx="88">
                  <c:v>7.629429811</c:v>
                </c:pt>
                <c:pt idx="89">
                  <c:v>9.999141072</c:v>
                </c:pt>
                <c:pt idx="90">
                  <c:v>10.27973613</c:v>
                </c:pt>
                <c:pt idx="91">
                  <c:v>10.35756666</c:v>
                </c:pt>
                <c:pt idx="92">
                  <c:v>10.47258459</c:v>
                </c:pt>
                <c:pt idx="93">
                  <c:v>10.67838174</c:v>
                </c:pt>
                <c:pt idx="94">
                  <c:v>44.8655878</c:v>
                </c:pt>
                <c:pt idx="95">
                  <c:v>47.07736548</c:v>
                </c:pt>
                <c:pt idx="96">
                  <c:v>45.97780703999999</c:v>
                </c:pt>
                <c:pt idx="97">
                  <c:v>46.54503966</c:v>
                </c:pt>
                <c:pt idx="98">
                  <c:v>49.89956367</c:v>
                </c:pt>
                <c:pt idx="99">
                  <c:v>48.77831059</c:v>
                </c:pt>
                <c:pt idx="100">
                  <c:v>6.845541627999995</c:v>
                </c:pt>
                <c:pt idx="101">
                  <c:v>7.354407513999994</c:v>
                </c:pt>
                <c:pt idx="102">
                  <c:v>7.505171235999995</c:v>
                </c:pt>
                <c:pt idx="103">
                  <c:v>8.164451251</c:v>
                </c:pt>
                <c:pt idx="104">
                  <c:v>8.481450628</c:v>
                </c:pt>
                <c:pt idx="105">
                  <c:v>8.928243495999998</c:v>
                </c:pt>
              </c:numCache>
            </c:numRef>
          </c:yVal>
          <c:smooth val="0"/>
        </c:ser>
        <c:dLbls>
          <c:showLegendKey val="0"/>
          <c:showVal val="0"/>
          <c:showCatName val="0"/>
          <c:showSerName val="0"/>
          <c:showPercent val="0"/>
          <c:showBubbleSize val="0"/>
        </c:dLbls>
        <c:axId val="-1332477600"/>
        <c:axId val="-1332627504"/>
      </c:scatterChart>
      <c:valAx>
        <c:axId val="-13324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Research and Development in Millions of US Dollars</a:t>
                </a:r>
              </a:p>
              <a:p>
                <a:pPr>
                  <a:defRPr/>
                </a:pPr>
                <a:r>
                  <a:rPr lang="fr-FR" sz="1000" b="0" i="0" u="none" strike="noStrike" baseline="0">
                    <a:effectLst/>
                  </a:rPr>
                  <a:t>[Source : OECD, http://stats.oecd.org/BrandedView.aspx?oecd_bv_id=enetech-data-en&amp;doi=data-00488-en]</a:t>
                </a:r>
                <a:r>
                  <a:rPr lang="en-US" sz="1000" b="0" i="0" u="none" strike="noStrike" baseline="0">
                    <a:effectLst/>
                  </a:rPr>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627504"/>
        <c:crosses val="autoZero"/>
        <c:crossBetween val="midCat"/>
      </c:valAx>
      <c:valAx>
        <c:axId val="-133262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Renewable Energy Consumprtion  </a:t>
                </a:r>
              </a:p>
            </c:rich>
          </c:tx>
          <c:layout>
            <c:manualLayout>
              <c:xMode val="edge"/>
              <c:yMode val="edge"/>
              <c:x val="0.017636684303351"/>
              <c:y val="0.2395502911062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77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Scatterplot 2 </a:t>
            </a:r>
          </a:p>
          <a:p>
            <a:pPr>
              <a:defRPr/>
            </a:pPr>
            <a:r>
              <a:rPr lang="en-US" sz="1400" b="0" i="0" baseline="0">
                <a:effectLst/>
              </a:rPr>
              <a:t>Renewable Energy Consumption as a Percentage of Total Energy Consumption and Natural Resource Rents as a Percentage of GDP</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Natural Resource Rents as a Percentage of GDP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Sheet1!$E$2:$E$107</c:f>
              <c:numCache>
                <c:formatCode>General</c:formatCode>
                <c:ptCount val="106"/>
                <c:pt idx="0">
                  <c:v>5.050854683</c:v>
                </c:pt>
                <c:pt idx="1">
                  <c:v>2.877488206</c:v>
                </c:pt>
                <c:pt idx="2">
                  <c:v>3.138176195</c:v>
                </c:pt>
                <c:pt idx="3">
                  <c:v>3.695216355</c:v>
                </c:pt>
                <c:pt idx="4">
                  <c:v>3.475532852</c:v>
                </c:pt>
                <c:pt idx="5">
                  <c:v>2.977023115</c:v>
                </c:pt>
                <c:pt idx="6">
                  <c:v>1.294546362</c:v>
                </c:pt>
                <c:pt idx="7">
                  <c:v>1.656626805</c:v>
                </c:pt>
                <c:pt idx="8">
                  <c:v>2.992090322</c:v>
                </c:pt>
                <c:pt idx="9">
                  <c:v>3.972322995999999</c:v>
                </c:pt>
                <c:pt idx="10">
                  <c:v>3.99123581</c:v>
                </c:pt>
                <c:pt idx="11">
                  <c:v>3.43830975</c:v>
                </c:pt>
                <c:pt idx="12">
                  <c:v>11.81264672</c:v>
                </c:pt>
                <c:pt idx="13">
                  <c:v>9.184143425999998</c:v>
                </c:pt>
                <c:pt idx="14">
                  <c:v>8.56965502</c:v>
                </c:pt>
                <c:pt idx="15">
                  <c:v>9.348915171999998</c:v>
                </c:pt>
                <c:pt idx="16">
                  <c:v>10.53950919</c:v>
                </c:pt>
                <c:pt idx="17">
                  <c:v>14.35490304</c:v>
                </c:pt>
                <c:pt idx="18">
                  <c:v>1.518387123</c:v>
                </c:pt>
                <c:pt idx="19">
                  <c:v>0.668920144</c:v>
                </c:pt>
                <c:pt idx="20">
                  <c:v>0.90066778</c:v>
                </c:pt>
                <c:pt idx="21">
                  <c:v>1.030271079</c:v>
                </c:pt>
                <c:pt idx="22">
                  <c:v>0.598275266</c:v>
                </c:pt>
                <c:pt idx="23">
                  <c:v>0.364036889</c:v>
                </c:pt>
                <c:pt idx="24">
                  <c:v>0.790439022</c:v>
                </c:pt>
                <c:pt idx="25">
                  <c:v>0.743212074</c:v>
                </c:pt>
                <c:pt idx="26">
                  <c:v>0.838156181</c:v>
                </c:pt>
                <c:pt idx="27">
                  <c:v>0.88846349</c:v>
                </c:pt>
                <c:pt idx="28">
                  <c:v>0.806610714</c:v>
                </c:pt>
                <c:pt idx="29">
                  <c:v>0.736637706</c:v>
                </c:pt>
                <c:pt idx="30">
                  <c:v>0.0</c:v>
                </c:pt>
                <c:pt idx="31">
                  <c:v>0.0</c:v>
                </c:pt>
                <c:pt idx="32">
                  <c:v>0.0</c:v>
                </c:pt>
                <c:pt idx="33">
                  <c:v>0.0</c:v>
                </c:pt>
                <c:pt idx="34">
                  <c:v>0.0</c:v>
                </c:pt>
                <c:pt idx="35">
                  <c:v>0.0</c:v>
                </c:pt>
                <c:pt idx="36">
                  <c:v>43.22474872</c:v>
                </c:pt>
                <c:pt idx="37">
                  <c:v>26.20593027</c:v>
                </c:pt>
                <c:pt idx="38">
                  <c:v>33.47399952</c:v>
                </c:pt>
                <c:pt idx="39">
                  <c:v>40.73293013</c:v>
                </c:pt>
                <c:pt idx="40">
                  <c:v>43.36154652</c:v>
                </c:pt>
                <c:pt idx="41">
                  <c:v>35.65002814</c:v>
                </c:pt>
                <c:pt idx="42">
                  <c:v>25.34501091</c:v>
                </c:pt>
                <c:pt idx="43">
                  <c:v>26.34469242</c:v>
                </c:pt>
                <c:pt idx="44">
                  <c:v>25.30987541</c:v>
                </c:pt>
                <c:pt idx="45">
                  <c:v>29.10005528</c:v>
                </c:pt>
                <c:pt idx="46">
                  <c:v>27.62779787</c:v>
                </c:pt>
                <c:pt idx="47">
                  <c:v>23.41545556</c:v>
                </c:pt>
                <c:pt idx="48">
                  <c:v>0.609311627</c:v>
                </c:pt>
                <c:pt idx="49">
                  <c:v>0.48008195</c:v>
                </c:pt>
                <c:pt idx="50">
                  <c:v>0.450088054</c:v>
                </c:pt>
                <c:pt idx="51">
                  <c:v>0.615337433</c:v>
                </c:pt>
                <c:pt idx="52">
                  <c:v>0.623934491</c:v>
                </c:pt>
                <c:pt idx="53">
                  <c:v>33.58468044999999</c:v>
                </c:pt>
                <c:pt idx="54">
                  <c:v>19.59378755</c:v>
                </c:pt>
                <c:pt idx="55">
                  <c:v>22.62879329</c:v>
                </c:pt>
                <c:pt idx="56">
                  <c:v>26.20221762</c:v>
                </c:pt>
                <c:pt idx="57">
                  <c:v>20.4083595</c:v>
                </c:pt>
                <c:pt idx="58">
                  <c:v>1.547165648</c:v>
                </c:pt>
                <c:pt idx="59">
                  <c:v>1.183246927</c:v>
                </c:pt>
                <c:pt idx="60">
                  <c:v>1.170538474</c:v>
                </c:pt>
                <c:pt idx="61">
                  <c:v>1.344354755</c:v>
                </c:pt>
                <c:pt idx="62">
                  <c:v>1.103294464</c:v>
                </c:pt>
                <c:pt idx="63">
                  <c:v>1.187193305</c:v>
                </c:pt>
                <c:pt idx="64">
                  <c:v>2.372205878999999</c:v>
                </c:pt>
                <c:pt idx="65">
                  <c:v>1.782119007</c:v>
                </c:pt>
                <c:pt idx="66">
                  <c:v>2.013015005</c:v>
                </c:pt>
                <c:pt idx="67">
                  <c:v>2.118314154</c:v>
                </c:pt>
                <c:pt idx="68">
                  <c:v>1.795545042</c:v>
                </c:pt>
                <c:pt idx="69">
                  <c:v>1.557845786</c:v>
                </c:pt>
                <c:pt idx="70">
                  <c:v>0.264769519</c:v>
                </c:pt>
                <c:pt idx="71">
                  <c:v>0.202316844</c:v>
                </c:pt>
                <c:pt idx="72">
                  <c:v>0.259236249</c:v>
                </c:pt>
                <c:pt idx="73">
                  <c:v>0.320090361</c:v>
                </c:pt>
                <c:pt idx="74">
                  <c:v>0.317971298</c:v>
                </c:pt>
                <c:pt idx="75">
                  <c:v>0.285545973</c:v>
                </c:pt>
                <c:pt idx="76">
                  <c:v>0.393945349</c:v>
                </c:pt>
                <c:pt idx="77">
                  <c:v>0.267695649</c:v>
                </c:pt>
                <c:pt idx="78">
                  <c:v>0.331711645</c:v>
                </c:pt>
                <c:pt idx="79">
                  <c:v>0.35373416</c:v>
                </c:pt>
                <c:pt idx="80">
                  <c:v>0.326725018</c:v>
                </c:pt>
                <c:pt idx="81">
                  <c:v>0.294635031</c:v>
                </c:pt>
                <c:pt idx="82">
                  <c:v>3.351879493999995</c:v>
                </c:pt>
                <c:pt idx="83">
                  <c:v>2.118731423</c:v>
                </c:pt>
                <c:pt idx="84">
                  <c:v>2.312982688999999</c:v>
                </c:pt>
                <c:pt idx="85">
                  <c:v>2.866459431999996</c:v>
                </c:pt>
                <c:pt idx="86">
                  <c:v>2.804842015999998</c:v>
                </c:pt>
                <c:pt idx="87">
                  <c:v>2.425123174</c:v>
                </c:pt>
                <c:pt idx="88">
                  <c:v>0.933694368</c:v>
                </c:pt>
                <c:pt idx="89">
                  <c:v>0.786922318</c:v>
                </c:pt>
                <c:pt idx="90">
                  <c:v>1.329426188</c:v>
                </c:pt>
                <c:pt idx="91">
                  <c:v>1.955492571</c:v>
                </c:pt>
                <c:pt idx="92">
                  <c:v>1.954261739</c:v>
                </c:pt>
                <c:pt idx="93">
                  <c:v>1.76689248</c:v>
                </c:pt>
                <c:pt idx="94">
                  <c:v>2.102250842</c:v>
                </c:pt>
                <c:pt idx="95">
                  <c:v>0.805985424</c:v>
                </c:pt>
                <c:pt idx="96">
                  <c:v>0.982306919</c:v>
                </c:pt>
                <c:pt idx="97">
                  <c:v>1.217179265</c:v>
                </c:pt>
                <c:pt idx="98">
                  <c:v>0.874878685</c:v>
                </c:pt>
                <c:pt idx="99">
                  <c:v>0.842899054</c:v>
                </c:pt>
                <c:pt idx="100">
                  <c:v>27.3272652</c:v>
                </c:pt>
                <c:pt idx="101">
                  <c:v>20.64154009</c:v>
                </c:pt>
                <c:pt idx="102">
                  <c:v>14.39311385</c:v>
                </c:pt>
                <c:pt idx="103">
                  <c:v>19.71829025</c:v>
                </c:pt>
                <c:pt idx="104">
                  <c:v>22.30171629</c:v>
                </c:pt>
                <c:pt idx="105">
                  <c:v>17.09778554</c:v>
                </c:pt>
              </c:numCache>
            </c:numRef>
          </c:xVal>
          <c:yVal>
            <c:numRef>
              <c:f>Sheet1!$D$2:$D$107</c:f>
              <c:numCache>
                <c:formatCode>General</c:formatCode>
                <c:ptCount val="106"/>
                <c:pt idx="0">
                  <c:v>6.797058895</c:v>
                </c:pt>
                <c:pt idx="1">
                  <c:v>6.765441146</c:v>
                </c:pt>
                <c:pt idx="2">
                  <c:v>8.552761415</c:v>
                </c:pt>
                <c:pt idx="3">
                  <c:v>8.472197885</c:v>
                </c:pt>
                <c:pt idx="4">
                  <c:v>8.443705227</c:v>
                </c:pt>
                <c:pt idx="5">
                  <c:v>9.320593129</c:v>
                </c:pt>
                <c:pt idx="6">
                  <c:v>29.49512237999995</c:v>
                </c:pt>
                <c:pt idx="7">
                  <c:v>30.77362771</c:v>
                </c:pt>
                <c:pt idx="8">
                  <c:v>30.94887862</c:v>
                </c:pt>
                <c:pt idx="9">
                  <c:v>31.27288857</c:v>
                </c:pt>
                <c:pt idx="10">
                  <c:v>33.70120289</c:v>
                </c:pt>
                <c:pt idx="11">
                  <c:v>34.68700175</c:v>
                </c:pt>
                <c:pt idx="12">
                  <c:v>22.6570559</c:v>
                </c:pt>
                <c:pt idx="13">
                  <c:v>22.58461337</c:v>
                </c:pt>
                <c:pt idx="14">
                  <c:v>22.14227981</c:v>
                </c:pt>
                <c:pt idx="15">
                  <c:v>22.65174145</c:v>
                </c:pt>
                <c:pt idx="16">
                  <c:v>23.09999369</c:v>
                </c:pt>
                <c:pt idx="17">
                  <c:v>23.04510049</c:v>
                </c:pt>
                <c:pt idx="18">
                  <c:v>7.844963726</c:v>
                </c:pt>
                <c:pt idx="19">
                  <c:v>8.684377587999998</c:v>
                </c:pt>
                <c:pt idx="20">
                  <c:v>9.736711358000001</c:v>
                </c:pt>
                <c:pt idx="21">
                  <c:v>10.47894458</c:v>
                </c:pt>
                <c:pt idx="22">
                  <c:v>11.13345922</c:v>
                </c:pt>
                <c:pt idx="23">
                  <c:v>12.19430519</c:v>
                </c:pt>
                <c:pt idx="24">
                  <c:v>18.54926116</c:v>
                </c:pt>
                <c:pt idx="25">
                  <c:v>19.34276046</c:v>
                </c:pt>
                <c:pt idx="26">
                  <c:v>21.35483157</c:v>
                </c:pt>
                <c:pt idx="27">
                  <c:v>23.89897534</c:v>
                </c:pt>
                <c:pt idx="28">
                  <c:v>27.28196168</c:v>
                </c:pt>
                <c:pt idx="29">
                  <c:v>27.37906797</c:v>
                </c:pt>
                <c:pt idx="30">
                  <c:v>34.76015978</c:v>
                </c:pt>
                <c:pt idx="31">
                  <c:v>32.70902347</c:v>
                </c:pt>
                <c:pt idx="32">
                  <c:v>33.60634611</c:v>
                </c:pt>
                <c:pt idx="33">
                  <c:v>35.28003015</c:v>
                </c:pt>
                <c:pt idx="34">
                  <c:v>38.83071807</c:v>
                </c:pt>
                <c:pt idx="35">
                  <c:v>38.53528602</c:v>
                </c:pt>
                <c:pt idx="36">
                  <c:v>10.50303676</c:v>
                </c:pt>
                <c:pt idx="37">
                  <c:v>11.22926862</c:v>
                </c:pt>
                <c:pt idx="38">
                  <c:v>11.87212721</c:v>
                </c:pt>
                <c:pt idx="39">
                  <c:v>10.83957026</c:v>
                </c:pt>
                <c:pt idx="40">
                  <c:v>12.36643533</c:v>
                </c:pt>
                <c:pt idx="41">
                  <c:v>13.41263716</c:v>
                </c:pt>
                <c:pt idx="42">
                  <c:v>8.592248357</c:v>
                </c:pt>
                <c:pt idx="43">
                  <c:v>9.630061033999998</c:v>
                </c:pt>
                <c:pt idx="44">
                  <c:v>10.2935195</c:v>
                </c:pt>
                <c:pt idx="45">
                  <c:v>11.39435605</c:v>
                </c:pt>
                <c:pt idx="46">
                  <c:v>12.01513604</c:v>
                </c:pt>
                <c:pt idx="47">
                  <c:v>12.08907612</c:v>
                </c:pt>
                <c:pt idx="48">
                  <c:v>6.755189546999991</c:v>
                </c:pt>
                <c:pt idx="49">
                  <c:v>8.399154727</c:v>
                </c:pt>
                <c:pt idx="50">
                  <c:v>9.039702460000001</c:v>
                </c:pt>
                <c:pt idx="51">
                  <c:v>9.67240068</c:v>
                </c:pt>
                <c:pt idx="52">
                  <c:v>10.15211436</c:v>
                </c:pt>
                <c:pt idx="53">
                  <c:v>4.15337105</c:v>
                </c:pt>
                <c:pt idx="54">
                  <c:v>5.246757443</c:v>
                </c:pt>
                <c:pt idx="55">
                  <c:v>5.243880316999995</c:v>
                </c:pt>
                <c:pt idx="56">
                  <c:v>6.663225388</c:v>
                </c:pt>
                <c:pt idx="57">
                  <c:v>6.584836038999993</c:v>
                </c:pt>
                <c:pt idx="58">
                  <c:v>3.983866884</c:v>
                </c:pt>
                <c:pt idx="59">
                  <c:v>4.035613522</c:v>
                </c:pt>
                <c:pt idx="60">
                  <c:v>4.587445485</c:v>
                </c:pt>
                <c:pt idx="61">
                  <c:v>4.695860119</c:v>
                </c:pt>
                <c:pt idx="62">
                  <c:v>4.535504025999995</c:v>
                </c:pt>
                <c:pt idx="63">
                  <c:v>4.914836533999994</c:v>
                </c:pt>
                <c:pt idx="64">
                  <c:v>58.49373313</c:v>
                </c:pt>
                <c:pt idx="65">
                  <c:v>56.7709201</c:v>
                </c:pt>
                <c:pt idx="66">
                  <c:v>56.33486325999995</c:v>
                </c:pt>
                <c:pt idx="67">
                  <c:v>56.6255587</c:v>
                </c:pt>
                <c:pt idx="68">
                  <c:v>58.44976589</c:v>
                </c:pt>
                <c:pt idx="69">
                  <c:v>57.69346541</c:v>
                </c:pt>
                <c:pt idx="70">
                  <c:v>9.737202735999998</c:v>
                </c:pt>
                <c:pt idx="71">
                  <c:v>12.21794599</c:v>
                </c:pt>
                <c:pt idx="72">
                  <c:v>14.39578465</c:v>
                </c:pt>
                <c:pt idx="73">
                  <c:v>14.74592627</c:v>
                </c:pt>
                <c:pt idx="74">
                  <c:v>15.7709516</c:v>
                </c:pt>
                <c:pt idx="75">
                  <c:v>16.94996459</c:v>
                </c:pt>
                <c:pt idx="76">
                  <c:v>8.008337923</c:v>
                </c:pt>
                <c:pt idx="77">
                  <c:v>8.878320296</c:v>
                </c:pt>
                <c:pt idx="78">
                  <c:v>9.511587745</c:v>
                </c:pt>
                <c:pt idx="79">
                  <c:v>10.45901335</c:v>
                </c:pt>
                <c:pt idx="80">
                  <c:v>10.9362426</c:v>
                </c:pt>
                <c:pt idx="81">
                  <c:v>11.40019517</c:v>
                </c:pt>
                <c:pt idx="82">
                  <c:v>23.18775147</c:v>
                </c:pt>
                <c:pt idx="83">
                  <c:v>24.89454522</c:v>
                </c:pt>
                <c:pt idx="84">
                  <c:v>27.82797309</c:v>
                </c:pt>
                <c:pt idx="85">
                  <c:v>27.21909939</c:v>
                </c:pt>
                <c:pt idx="86">
                  <c:v>25.51744745</c:v>
                </c:pt>
                <c:pt idx="87">
                  <c:v>30.1852939</c:v>
                </c:pt>
                <c:pt idx="88">
                  <c:v>7.629429811</c:v>
                </c:pt>
                <c:pt idx="89">
                  <c:v>9.999141072</c:v>
                </c:pt>
                <c:pt idx="90">
                  <c:v>10.27973613</c:v>
                </c:pt>
                <c:pt idx="91">
                  <c:v>10.35756666</c:v>
                </c:pt>
                <c:pt idx="92">
                  <c:v>10.47258459</c:v>
                </c:pt>
                <c:pt idx="93">
                  <c:v>10.67838174</c:v>
                </c:pt>
                <c:pt idx="94">
                  <c:v>44.8655878</c:v>
                </c:pt>
                <c:pt idx="95">
                  <c:v>47.07736548</c:v>
                </c:pt>
                <c:pt idx="96">
                  <c:v>45.97780703999999</c:v>
                </c:pt>
                <c:pt idx="97">
                  <c:v>46.54503966</c:v>
                </c:pt>
                <c:pt idx="98">
                  <c:v>49.89956367</c:v>
                </c:pt>
                <c:pt idx="99">
                  <c:v>48.77831059</c:v>
                </c:pt>
                <c:pt idx="100">
                  <c:v>6.845541627999995</c:v>
                </c:pt>
                <c:pt idx="101">
                  <c:v>7.354407513999994</c:v>
                </c:pt>
                <c:pt idx="102">
                  <c:v>7.505171235999995</c:v>
                </c:pt>
                <c:pt idx="103">
                  <c:v>8.164451251</c:v>
                </c:pt>
                <c:pt idx="104">
                  <c:v>8.481450628</c:v>
                </c:pt>
                <c:pt idx="105">
                  <c:v>8.928243495999998</c:v>
                </c:pt>
              </c:numCache>
            </c:numRef>
          </c:yVal>
          <c:smooth val="0"/>
        </c:ser>
        <c:dLbls>
          <c:showLegendKey val="0"/>
          <c:showVal val="0"/>
          <c:showCatName val="0"/>
          <c:showSerName val="0"/>
          <c:showPercent val="0"/>
          <c:showBubbleSize val="0"/>
        </c:dLbls>
        <c:axId val="-1331461712"/>
        <c:axId val="-1377324656"/>
      </c:scatterChart>
      <c:valAx>
        <c:axId val="-133146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Natural</a:t>
                </a:r>
                <a:r>
                  <a:rPr lang="en-US" baseline="0"/>
                  <a:t> Resource Rents</a:t>
                </a:r>
              </a:p>
              <a:p>
                <a:pPr>
                  <a:defRPr/>
                </a:pPr>
                <a:r>
                  <a:rPr lang="en-US" sz="1000" b="0" i="0" u="none" strike="noStrike" baseline="0">
                    <a:effectLst/>
                  </a:rPr>
                  <a:t>[Source:  World Bank, World Development Indicators, http://data.worldbank.org/indicator/NY.GDP.TOTL.RT.ZS] </a:t>
                </a:r>
                <a:endParaRPr lang="en-US"/>
              </a:p>
            </c:rich>
          </c:tx>
          <c:layout>
            <c:manualLayout>
              <c:xMode val="edge"/>
              <c:yMode val="edge"/>
              <c:x val="0.230139597087809"/>
              <c:y val="0.8114432109308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324656"/>
        <c:crosses val="autoZero"/>
        <c:crossBetween val="midCat"/>
      </c:valAx>
      <c:valAx>
        <c:axId val="-137732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Renewable Energy Consumption </a:t>
                </a:r>
              </a:p>
            </c:rich>
          </c:tx>
          <c:layout>
            <c:manualLayout>
              <c:xMode val="edge"/>
              <c:yMode val="edge"/>
              <c:x val="0.0323383084577114"/>
              <c:y val="0.2637636761487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46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Scatterplot 3 </a:t>
            </a:r>
          </a:p>
          <a:p>
            <a:pPr>
              <a:defRPr/>
            </a:pPr>
            <a:r>
              <a:rPr lang="en-US" sz="1400" b="0" i="0" baseline="0">
                <a:effectLst/>
              </a:rPr>
              <a:t>Renewable Energy Consumption as a Percentage of Total Energy Consumption and Corruption Within a Country</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Natural Resource Rents as a Percentage of GDP</c:v>
                </c:pt>
              </c:strCache>
            </c:strRef>
          </c:tx>
          <c:spPr>
            <a:ln w="25400" cap="rnd">
              <a:noFill/>
              <a:round/>
            </a:ln>
            <a:effectLst/>
          </c:spPr>
          <c:marker>
            <c:symbol val="circle"/>
            <c:size val="5"/>
            <c:spPr>
              <a:solidFill>
                <a:srgbClr val="FFFF00"/>
              </a:solidFill>
              <a:ln w="9525">
                <a:solidFill>
                  <a:schemeClr val="accent2"/>
                </a:solidFill>
              </a:ln>
              <a:effectLst/>
            </c:spPr>
          </c:marker>
          <c:xVal>
            <c:numRef>
              <c:f>Sheet1!$I$2:$I$107</c:f>
              <c:numCache>
                <c:formatCode>General</c:formatCode>
                <c:ptCount val="106"/>
                <c:pt idx="0">
                  <c:v>8.7</c:v>
                </c:pt>
                <c:pt idx="1">
                  <c:v>8.7</c:v>
                </c:pt>
                <c:pt idx="2">
                  <c:v>8.7</c:v>
                </c:pt>
                <c:pt idx="3">
                  <c:v>8.8</c:v>
                </c:pt>
                <c:pt idx="4">
                  <c:v>8.5</c:v>
                </c:pt>
                <c:pt idx="5">
                  <c:v>8.1</c:v>
                </c:pt>
                <c:pt idx="6">
                  <c:v>8.1</c:v>
                </c:pt>
                <c:pt idx="7">
                  <c:v>7.9</c:v>
                </c:pt>
                <c:pt idx="8">
                  <c:v>7.9</c:v>
                </c:pt>
                <c:pt idx="9">
                  <c:v>7.8</c:v>
                </c:pt>
                <c:pt idx="10">
                  <c:v>6.9</c:v>
                </c:pt>
                <c:pt idx="11">
                  <c:v>6.9</c:v>
                </c:pt>
                <c:pt idx="12">
                  <c:v>8.7</c:v>
                </c:pt>
                <c:pt idx="13">
                  <c:v>8.7</c:v>
                </c:pt>
                <c:pt idx="14">
                  <c:v>8.9</c:v>
                </c:pt>
                <c:pt idx="15">
                  <c:v>8.7</c:v>
                </c:pt>
                <c:pt idx="16">
                  <c:v>8.4</c:v>
                </c:pt>
                <c:pt idx="17">
                  <c:v>8.1</c:v>
                </c:pt>
                <c:pt idx="18">
                  <c:v>5.2</c:v>
                </c:pt>
                <c:pt idx="19">
                  <c:v>4.9</c:v>
                </c:pt>
                <c:pt idx="20">
                  <c:v>4.6</c:v>
                </c:pt>
                <c:pt idx="21">
                  <c:v>4.4</c:v>
                </c:pt>
                <c:pt idx="22">
                  <c:v>4.9</c:v>
                </c:pt>
                <c:pt idx="23">
                  <c:v>4.8</c:v>
                </c:pt>
                <c:pt idx="24">
                  <c:v>9.3</c:v>
                </c:pt>
                <c:pt idx="25">
                  <c:v>9.3</c:v>
                </c:pt>
                <c:pt idx="26">
                  <c:v>9.3</c:v>
                </c:pt>
                <c:pt idx="27">
                  <c:v>9.4</c:v>
                </c:pt>
                <c:pt idx="28">
                  <c:v>9.0</c:v>
                </c:pt>
                <c:pt idx="29">
                  <c:v>9.1</c:v>
                </c:pt>
                <c:pt idx="30">
                  <c:v>9.0</c:v>
                </c:pt>
                <c:pt idx="31">
                  <c:v>8.9</c:v>
                </c:pt>
                <c:pt idx="32">
                  <c:v>9.2</c:v>
                </c:pt>
                <c:pt idx="33">
                  <c:v>9.4</c:v>
                </c:pt>
                <c:pt idx="34">
                  <c:v>9.0</c:v>
                </c:pt>
                <c:pt idx="35">
                  <c:v>8.9</c:v>
                </c:pt>
                <c:pt idx="36">
                  <c:v>6.9</c:v>
                </c:pt>
                <c:pt idx="37">
                  <c:v>6.9</c:v>
                </c:pt>
                <c:pt idx="38">
                  <c:v>6.8</c:v>
                </c:pt>
                <c:pt idx="39">
                  <c:v>7.0</c:v>
                </c:pt>
                <c:pt idx="40">
                  <c:v>7.1</c:v>
                </c:pt>
                <c:pt idx="41">
                  <c:v>7.1</c:v>
                </c:pt>
                <c:pt idx="42">
                  <c:v>7.9</c:v>
                </c:pt>
                <c:pt idx="43">
                  <c:v>8.0</c:v>
                </c:pt>
                <c:pt idx="44">
                  <c:v>7.9</c:v>
                </c:pt>
                <c:pt idx="45">
                  <c:v>8.0</c:v>
                </c:pt>
                <c:pt idx="46">
                  <c:v>7.9</c:v>
                </c:pt>
                <c:pt idx="47">
                  <c:v>7.8</c:v>
                </c:pt>
                <c:pt idx="48">
                  <c:v>5.1</c:v>
                </c:pt>
                <c:pt idx="49">
                  <c:v>5.1</c:v>
                </c:pt>
                <c:pt idx="50">
                  <c:v>4.7</c:v>
                </c:pt>
                <c:pt idx="51">
                  <c:v>4.6</c:v>
                </c:pt>
                <c:pt idx="52">
                  <c:v>5.5</c:v>
                </c:pt>
                <c:pt idx="53">
                  <c:v>7.7</c:v>
                </c:pt>
                <c:pt idx="54">
                  <c:v>8.0</c:v>
                </c:pt>
                <c:pt idx="55">
                  <c:v>8.0</c:v>
                </c:pt>
                <c:pt idx="56">
                  <c:v>7.5</c:v>
                </c:pt>
                <c:pt idx="57">
                  <c:v>6.9</c:v>
                </c:pt>
                <c:pt idx="58">
                  <c:v>7.3</c:v>
                </c:pt>
                <c:pt idx="59">
                  <c:v>7.7</c:v>
                </c:pt>
                <c:pt idx="60">
                  <c:v>7.8</c:v>
                </c:pt>
                <c:pt idx="61">
                  <c:v>8.0</c:v>
                </c:pt>
                <c:pt idx="62">
                  <c:v>7.4</c:v>
                </c:pt>
                <c:pt idx="63">
                  <c:v>7.4</c:v>
                </c:pt>
                <c:pt idx="64">
                  <c:v>7.9</c:v>
                </c:pt>
                <c:pt idx="65">
                  <c:v>8.6</c:v>
                </c:pt>
                <c:pt idx="66">
                  <c:v>8.6</c:v>
                </c:pt>
                <c:pt idx="67">
                  <c:v>9.0</c:v>
                </c:pt>
                <c:pt idx="68">
                  <c:v>8.5</c:v>
                </c:pt>
                <c:pt idx="69">
                  <c:v>8.6</c:v>
                </c:pt>
                <c:pt idx="70">
                  <c:v>6.1</c:v>
                </c:pt>
                <c:pt idx="71">
                  <c:v>5.8</c:v>
                </c:pt>
                <c:pt idx="72">
                  <c:v>6.0</c:v>
                </c:pt>
                <c:pt idx="73">
                  <c:v>6.1</c:v>
                </c:pt>
                <c:pt idx="74">
                  <c:v>6.3</c:v>
                </c:pt>
                <c:pt idx="75">
                  <c:v>6.2</c:v>
                </c:pt>
                <c:pt idx="76">
                  <c:v>6.5</c:v>
                </c:pt>
                <c:pt idx="77">
                  <c:v>6.1</c:v>
                </c:pt>
                <c:pt idx="78">
                  <c:v>6.1</c:v>
                </c:pt>
                <c:pt idx="79">
                  <c:v>6.2</c:v>
                </c:pt>
                <c:pt idx="80">
                  <c:v>6.5</c:v>
                </c:pt>
                <c:pt idx="81">
                  <c:v>5.9</c:v>
                </c:pt>
                <c:pt idx="82">
                  <c:v>9.3</c:v>
                </c:pt>
                <c:pt idx="83">
                  <c:v>9.2</c:v>
                </c:pt>
                <c:pt idx="84">
                  <c:v>9.2</c:v>
                </c:pt>
                <c:pt idx="85">
                  <c:v>9.3</c:v>
                </c:pt>
                <c:pt idx="86">
                  <c:v>8.8</c:v>
                </c:pt>
                <c:pt idx="87">
                  <c:v>8.9</c:v>
                </c:pt>
                <c:pt idx="88">
                  <c:v>9.0</c:v>
                </c:pt>
                <c:pt idx="89">
                  <c:v>9.0</c:v>
                </c:pt>
                <c:pt idx="90">
                  <c:v>8.7</c:v>
                </c:pt>
                <c:pt idx="91">
                  <c:v>8.8</c:v>
                </c:pt>
                <c:pt idx="92">
                  <c:v>8.6</c:v>
                </c:pt>
                <c:pt idx="93">
                  <c:v>8.5</c:v>
                </c:pt>
                <c:pt idx="94">
                  <c:v>7.7</c:v>
                </c:pt>
                <c:pt idx="95">
                  <c:v>7.7</c:v>
                </c:pt>
                <c:pt idx="96">
                  <c:v>7.6</c:v>
                </c:pt>
                <c:pt idx="97">
                  <c:v>7.8</c:v>
                </c:pt>
                <c:pt idx="98">
                  <c:v>7.4</c:v>
                </c:pt>
                <c:pt idx="99">
                  <c:v>7.6</c:v>
                </c:pt>
                <c:pt idx="100">
                  <c:v>7.3</c:v>
                </c:pt>
                <c:pt idx="101">
                  <c:v>7.5</c:v>
                </c:pt>
                <c:pt idx="102">
                  <c:v>7.1</c:v>
                </c:pt>
                <c:pt idx="103">
                  <c:v>7.1</c:v>
                </c:pt>
                <c:pt idx="104">
                  <c:v>7.3</c:v>
                </c:pt>
                <c:pt idx="105">
                  <c:v>7.3</c:v>
                </c:pt>
              </c:numCache>
            </c:numRef>
          </c:xVal>
          <c:yVal>
            <c:numRef>
              <c:f>Sheet1!$D$2:$D$107</c:f>
              <c:numCache>
                <c:formatCode>General</c:formatCode>
                <c:ptCount val="106"/>
                <c:pt idx="0">
                  <c:v>6.797058895</c:v>
                </c:pt>
                <c:pt idx="1">
                  <c:v>6.765441146</c:v>
                </c:pt>
                <c:pt idx="2">
                  <c:v>8.552761415</c:v>
                </c:pt>
                <c:pt idx="3">
                  <c:v>8.472197885</c:v>
                </c:pt>
                <c:pt idx="4">
                  <c:v>8.443705227</c:v>
                </c:pt>
                <c:pt idx="5">
                  <c:v>9.320593129</c:v>
                </c:pt>
                <c:pt idx="6">
                  <c:v>29.49512237999995</c:v>
                </c:pt>
                <c:pt idx="7">
                  <c:v>30.77362771</c:v>
                </c:pt>
                <c:pt idx="8">
                  <c:v>30.94887862</c:v>
                </c:pt>
                <c:pt idx="9">
                  <c:v>31.27288857</c:v>
                </c:pt>
                <c:pt idx="10">
                  <c:v>33.70120289</c:v>
                </c:pt>
                <c:pt idx="11">
                  <c:v>34.68700175</c:v>
                </c:pt>
                <c:pt idx="12">
                  <c:v>22.6570559</c:v>
                </c:pt>
                <c:pt idx="13">
                  <c:v>22.58461337</c:v>
                </c:pt>
                <c:pt idx="14">
                  <c:v>22.14227981</c:v>
                </c:pt>
                <c:pt idx="15">
                  <c:v>22.65174145</c:v>
                </c:pt>
                <c:pt idx="16">
                  <c:v>23.09999369</c:v>
                </c:pt>
                <c:pt idx="17">
                  <c:v>23.04510049</c:v>
                </c:pt>
                <c:pt idx="18">
                  <c:v>7.844963726</c:v>
                </c:pt>
                <c:pt idx="19">
                  <c:v>8.684377587999998</c:v>
                </c:pt>
                <c:pt idx="20">
                  <c:v>9.736711358000001</c:v>
                </c:pt>
                <c:pt idx="21">
                  <c:v>10.47894458</c:v>
                </c:pt>
                <c:pt idx="22">
                  <c:v>11.13345922</c:v>
                </c:pt>
                <c:pt idx="23">
                  <c:v>12.19430519</c:v>
                </c:pt>
                <c:pt idx="24">
                  <c:v>18.54926116</c:v>
                </c:pt>
                <c:pt idx="25">
                  <c:v>19.34276046</c:v>
                </c:pt>
                <c:pt idx="26">
                  <c:v>21.35483157</c:v>
                </c:pt>
                <c:pt idx="27">
                  <c:v>23.89897534</c:v>
                </c:pt>
                <c:pt idx="28">
                  <c:v>27.28196168</c:v>
                </c:pt>
                <c:pt idx="29">
                  <c:v>27.37906797</c:v>
                </c:pt>
                <c:pt idx="30">
                  <c:v>34.76015978</c:v>
                </c:pt>
                <c:pt idx="31">
                  <c:v>32.70902347</c:v>
                </c:pt>
                <c:pt idx="32">
                  <c:v>33.60634611</c:v>
                </c:pt>
                <c:pt idx="33">
                  <c:v>35.28003015</c:v>
                </c:pt>
                <c:pt idx="34">
                  <c:v>38.83071807</c:v>
                </c:pt>
                <c:pt idx="35">
                  <c:v>38.53528602</c:v>
                </c:pt>
                <c:pt idx="36">
                  <c:v>10.50303676</c:v>
                </c:pt>
                <c:pt idx="37">
                  <c:v>11.22926862</c:v>
                </c:pt>
                <c:pt idx="38">
                  <c:v>11.87212721</c:v>
                </c:pt>
                <c:pt idx="39">
                  <c:v>10.83957026</c:v>
                </c:pt>
                <c:pt idx="40">
                  <c:v>12.36643533</c:v>
                </c:pt>
                <c:pt idx="41">
                  <c:v>13.41263716</c:v>
                </c:pt>
                <c:pt idx="42">
                  <c:v>8.592248357</c:v>
                </c:pt>
                <c:pt idx="43">
                  <c:v>9.630061033999998</c:v>
                </c:pt>
                <c:pt idx="44">
                  <c:v>10.2935195</c:v>
                </c:pt>
                <c:pt idx="45">
                  <c:v>11.39435605</c:v>
                </c:pt>
                <c:pt idx="46">
                  <c:v>12.01513604</c:v>
                </c:pt>
                <c:pt idx="47">
                  <c:v>12.08907612</c:v>
                </c:pt>
                <c:pt idx="48">
                  <c:v>6.755189546999991</c:v>
                </c:pt>
                <c:pt idx="49">
                  <c:v>8.399154727</c:v>
                </c:pt>
                <c:pt idx="50">
                  <c:v>9.039702460000001</c:v>
                </c:pt>
                <c:pt idx="51">
                  <c:v>9.67240068</c:v>
                </c:pt>
                <c:pt idx="52">
                  <c:v>10.15211436</c:v>
                </c:pt>
                <c:pt idx="53">
                  <c:v>4.15337105</c:v>
                </c:pt>
                <c:pt idx="54">
                  <c:v>5.246757443</c:v>
                </c:pt>
                <c:pt idx="55">
                  <c:v>5.243880316999995</c:v>
                </c:pt>
                <c:pt idx="56">
                  <c:v>6.663225388</c:v>
                </c:pt>
                <c:pt idx="57">
                  <c:v>6.584836038999993</c:v>
                </c:pt>
                <c:pt idx="58">
                  <c:v>3.983866884</c:v>
                </c:pt>
                <c:pt idx="59">
                  <c:v>4.035613522</c:v>
                </c:pt>
                <c:pt idx="60">
                  <c:v>4.587445485</c:v>
                </c:pt>
                <c:pt idx="61">
                  <c:v>4.695860119</c:v>
                </c:pt>
                <c:pt idx="62">
                  <c:v>4.535504025999995</c:v>
                </c:pt>
                <c:pt idx="63">
                  <c:v>4.914836533999994</c:v>
                </c:pt>
                <c:pt idx="64">
                  <c:v>58.49373313</c:v>
                </c:pt>
                <c:pt idx="65">
                  <c:v>56.7709201</c:v>
                </c:pt>
                <c:pt idx="66">
                  <c:v>56.33486325999995</c:v>
                </c:pt>
                <c:pt idx="67">
                  <c:v>56.6255587</c:v>
                </c:pt>
                <c:pt idx="68">
                  <c:v>58.44976589</c:v>
                </c:pt>
                <c:pt idx="69">
                  <c:v>57.69346541</c:v>
                </c:pt>
                <c:pt idx="70">
                  <c:v>9.737202735999998</c:v>
                </c:pt>
                <c:pt idx="71">
                  <c:v>12.21794599</c:v>
                </c:pt>
                <c:pt idx="72">
                  <c:v>14.39578465</c:v>
                </c:pt>
                <c:pt idx="73">
                  <c:v>14.74592627</c:v>
                </c:pt>
                <c:pt idx="74">
                  <c:v>15.7709516</c:v>
                </c:pt>
                <c:pt idx="75">
                  <c:v>16.94996459</c:v>
                </c:pt>
                <c:pt idx="76">
                  <c:v>8.008337923</c:v>
                </c:pt>
                <c:pt idx="77">
                  <c:v>8.878320296</c:v>
                </c:pt>
                <c:pt idx="78">
                  <c:v>9.511587745</c:v>
                </c:pt>
                <c:pt idx="79">
                  <c:v>10.45901335</c:v>
                </c:pt>
                <c:pt idx="80">
                  <c:v>10.9362426</c:v>
                </c:pt>
                <c:pt idx="81">
                  <c:v>11.40019517</c:v>
                </c:pt>
                <c:pt idx="82">
                  <c:v>23.18775147</c:v>
                </c:pt>
                <c:pt idx="83">
                  <c:v>24.89454522</c:v>
                </c:pt>
                <c:pt idx="84">
                  <c:v>27.82797309</c:v>
                </c:pt>
                <c:pt idx="85">
                  <c:v>27.21909939</c:v>
                </c:pt>
                <c:pt idx="86">
                  <c:v>25.51744745</c:v>
                </c:pt>
                <c:pt idx="87">
                  <c:v>30.1852939</c:v>
                </c:pt>
                <c:pt idx="88">
                  <c:v>7.629429811</c:v>
                </c:pt>
                <c:pt idx="89">
                  <c:v>9.999141072</c:v>
                </c:pt>
                <c:pt idx="90">
                  <c:v>10.27973613</c:v>
                </c:pt>
                <c:pt idx="91">
                  <c:v>10.35756666</c:v>
                </c:pt>
                <c:pt idx="92">
                  <c:v>10.47258459</c:v>
                </c:pt>
                <c:pt idx="93">
                  <c:v>10.67838174</c:v>
                </c:pt>
                <c:pt idx="94">
                  <c:v>44.8655878</c:v>
                </c:pt>
                <c:pt idx="95">
                  <c:v>47.07736548</c:v>
                </c:pt>
                <c:pt idx="96">
                  <c:v>45.97780703999999</c:v>
                </c:pt>
                <c:pt idx="97">
                  <c:v>46.54503966</c:v>
                </c:pt>
                <c:pt idx="98">
                  <c:v>49.89956367</c:v>
                </c:pt>
                <c:pt idx="99">
                  <c:v>48.77831059</c:v>
                </c:pt>
                <c:pt idx="100">
                  <c:v>6.845541627999995</c:v>
                </c:pt>
                <c:pt idx="101">
                  <c:v>7.354407513999994</c:v>
                </c:pt>
                <c:pt idx="102">
                  <c:v>7.505171235999995</c:v>
                </c:pt>
                <c:pt idx="103">
                  <c:v>8.164451251</c:v>
                </c:pt>
                <c:pt idx="104">
                  <c:v>8.481450628</c:v>
                </c:pt>
                <c:pt idx="105">
                  <c:v>8.928243495999998</c:v>
                </c:pt>
              </c:numCache>
            </c:numRef>
          </c:yVal>
          <c:smooth val="0"/>
        </c:ser>
        <c:dLbls>
          <c:showLegendKey val="0"/>
          <c:showVal val="0"/>
          <c:showCatName val="0"/>
          <c:showSerName val="0"/>
          <c:showPercent val="0"/>
          <c:showBubbleSize val="0"/>
        </c:dLbls>
        <c:axId val="-1332519072"/>
        <c:axId val="-1332053744"/>
      </c:scatterChart>
      <c:valAx>
        <c:axId val="-133251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Corruption</a:t>
                </a:r>
              </a:p>
              <a:p>
                <a:pPr>
                  <a:defRPr/>
                </a:pPr>
                <a:r>
                  <a:rPr lang="en-US"/>
                  <a:t> </a:t>
                </a:r>
                <a:r>
                  <a:rPr lang="en-US" sz="1000" b="0" i="0" u="none" strike="noStrike" baseline="0">
                    <a:effectLst/>
                  </a:rPr>
                  <a:t>[Source: Transparency International, http://www.transparency.org/research/cpi/overview] </a:t>
                </a:r>
                <a:endParaRPr lang="en-US"/>
              </a:p>
            </c:rich>
          </c:tx>
          <c:layout>
            <c:manualLayout>
              <c:xMode val="edge"/>
              <c:yMode val="edge"/>
              <c:x val="0.30159948391665"/>
              <c:y val="0.8194486983154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053744"/>
        <c:crosses val="autoZero"/>
        <c:crossBetween val="midCat"/>
      </c:valAx>
      <c:valAx>
        <c:axId val="-133205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Renewable Energy Consumption </a:t>
                </a:r>
              </a:p>
            </c:rich>
          </c:tx>
          <c:layout>
            <c:manualLayout>
              <c:xMode val="edge"/>
              <c:yMode val="edge"/>
              <c:x val="0.0323383084577114"/>
              <c:y val="0.2637636761487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19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1C59C6A-64BF-6647-8B06-FB05FEF3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21</Pages>
  <Words>6037</Words>
  <Characters>34411</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Golina</dc:creator>
  <cp:keywords/>
  <dc:description/>
  <cp:lastModifiedBy>Annette Yoho Feltes</cp:lastModifiedBy>
  <cp:revision>26</cp:revision>
  <cp:lastPrinted>2017-04-12T02:58:00Z</cp:lastPrinted>
  <dcterms:created xsi:type="dcterms:W3CDTF">2017-03-30T22:36:00Z</dcterms:created>
  <dcterms:modified xsi:type="dcterms:W3CDTF">2018-03-22T03:50:00Z</dcterms:modified>
</cp:coreProperties>
</file>