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클래스 다이어그램</w:t>
      </w:r>
    </w:p>
    <w:p>
      <w:pPr>
        <w:pStyle w:val="Heading1"/>
      </w:pPr>
      <w:r>
        <w:t>coordinator 요청 처리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56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coordina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5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작업 저장소와 이력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21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job-st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21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쿼리 템플릿 엔진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159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executor 와 적재 백엔드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89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executor-back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헬스 모니터링과 여러 coordinator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66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ha-mon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6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공용 core 모듈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88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c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운영자 CLI 도구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580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to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8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부록 — 이웃 저장소 whpg-to-whpg</w:t>
      </w:r>
    </w:p>
    <w:p>
      <w:pPr>
        <w:pStyle w:val="Heading1"/>
      </w:pPr>
      <w:r>
        <w:t>whpg-to-whpg — 복사 파이프라인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54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whpg-cop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5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whpg-to-whpg — 접속과 도구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49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whpg-too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49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