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7365D"/>
          <w:sz w:val="54"/>
        </w:rPr>
        <w:t>CREDIT RISK MODEL</w:t>
        <w:br/>
        <w:t>VALIDATION PLATFORM</w:t>
      </w:r>
    </w:p>
    <w:p>
      <w:pPr>
        <w:jc w:val="center"/>
      </w:pPr>
      <w:r>
        <w:rPr>
          <w:color w:val="287271"/>
          <w:sz w:val="36"/>
        </w:rPr>
        <w:t>Complete Project Guide</w:t>
      </w:r>
    </w:p>
    <w:p>
      <w:pPr>
        <w:spacing w:before="300"/>
        <w:jc w:val="center"/>
      </w:pPr>
      <w:r>
        <w:rPr>
          <w:sz w:val="22"/>
        </w:rPr>
        <w:t>Architecture • Modules • Validation metrics • API • Pipelines • Governance • Setup</w:t>
      </w:r>
    </w:p>
    <w:p>
      <w:pPr>
        <w:spacing w:before="1100"/>
        <w:jc w:val="center"/>
      </w:pPr>
      <w:r>
        <w:rPr>
          <w:sz w:val="20"/>
        </w:rPr>
        <w:t>Prepared from the Credit_Risk_Model repository</w:t>
        <w:br/>
        <w:t>Version: 0.1.0 | Python 3.10+</w:t>
      </w:r>
    </w:p>
    <w:p>
      <w:r>
        <w:br w:type="page"/>
      </w:r>
    </w:p>
    <w:p>
      <w:pPr>
        <w:pStyle w:val="Heading1"/>
      </w:pPr>
      <w:r>
        <w:t>1. Executive overview</w:t>
      </w:r>
    </w:p>
    <w:p>
      <w:r>
        <w:t>This repository is a modular Python demonstration of a credit-risk scorecard and independent model-validation toolkit. It is organised to make the work separable: data checks, feature analysis, model development, quantitative validation, monitoring, governance artefacts, a scoring API, and repeatable command-line pipelines.</w:t>
      </w:r>
    </w:p>
    <w:p>
      <w:r>
        <w:t>The intended use case is probability-of-default (PD) estimation for a binary outcome such as default/non-default. A logistic-regression model is the default “champion”; an optional tree-based model can be evaluated as a “challenger”. The project calculates common validation metrics, creates a Markdown report, offers a FastAPI scoring endpoint, and provides basic drift-alert logic.</w:t>
      </w:r>
    </w:p>
    <w:p>
      <w:r>
        <w:t>Important status: this is an engineering scaffold, not a completed bank-grade validation framework. The code has a small test suite of 10 tests, all of which pass locally. That result confirms only the tested behaviours; it does not establish model performance, production readiness, PRA SS1/23 compliance, IFRS 9 compliance, or approval for regulatory capital use.</w:t>
      </w:r>
    </w:p>
    <w:tbl>
      <w:tblPr>
        <w:tblStyle w:val="LightShading-Accent1"/>
        <w:tblW w:type="auto" w:w="0"/>
        <w:tblLook w:firstColumn="1" w:firstRow="1" w:lastColumn="0" w:lastRow="0" w:noHBand="0" w:noVBand="1" w:val="04A0"/>
      </w:tblPr>
      <w:tblGrid>
        <w:gridCol w:w="5040"/>
        <w:gridCol w:w="5040"/>
      </w:tblGrid>
      <w:tr>
        <w:tc>
          <w:tcPr>
            <w:tcW w:type="dxa" w:w="5040"/>
            <w:shd w:fill="CFE2F3"/>
          </w:tcPr>
          <w:p>
            <w:pPr>
              <w:spacing w:after="20"/>
            </w:pPr>
            <w:r/>
            <w:r>
              <w:rPr>
                <w:rFonts w:ascii="Aptos" w:hAnsi="Aptos"/>
                <w:b/>
                <w:sz w:val="17"/>
              </w:rPr>
              <w:t>Question</w:t>
            </w:r>
          </w:p>
        </w:tc>
        <w:tc>
          <w:tcPr>
            <w:tcW w:type="dxa" w:w="5040"/>
            <w:shd w:fill="CFE2F3"/>
          </w:tcPr>
          <w:p>
            <w:pPr>
              <w:spacing w:after="20"/>
            </w:pPr>
            <w:r/>
            <w:r>
              <w:rPr>
                <w:rFonts w:ascii="Aptos" w:hAnsi="Aptos"/>
                <w:b/>
                <w:sz w:val="17"/>
              </w:rPr>
              <w:t>Answer</w:t>
            </w:r>
          </w:p>
        </w:tc>
      </w:tr>
      <w:tr>
        <w:tc>
          <w:tcPr>
            <w:tcW w:type="dxa" w:w="5040"/>
          </w:tcPr>
          <w:p>
            <w:pPr>
              <w:spacing w:after="20"/>
            </w:pPr>
            <w:r/>
            <w:r>
              <w:rPr>
                <w:rFonts w:ascii="Aptos" w:hAnsi="Aptos"/>
                <w:b w:val="0"/>
                <w:sz w:val="16"/>
              </w:rPr>
              <w:t>What does it do?</w:t>
            </w:r>
          </w:p>
        </w:tc>
        <w:tc>
          <w:tcPr>
            <w:tcW w:type="dxa" w:w="5040"/>
          </w:tcPr>
          <w:p>
            <w:pPr>
              <w:spacing w:after="20"/>
            </w:pPr>
            <w:r/>
            <w:r>
              <w:rPr>
                <w:rFonts w:ascii="Aptos" w:hAnsi="Aptos"/>
                <w:b w:val="0"/>
                <w:sz w:val="16"/>
              </w:rPr>
              <w:t>Demonstrates a credit-risk model lifecycle: train → validate → report → serve → monitor.</w:t>
            </w:r>
          </w:p>
        </w:tc>
      </w:tr>
      <w:tr>
        <w:tc>
          <w:tcPr>
            <w:tcW w:type="dxa" w:w="5040"/>
          </w:tcPr>
          <w:p>
            <w:pPr>
              <w:spacing w:after="20"/>
            </w:pPr>
            <w:r/>
            <w:r>
              <w:rPr>
                <w:rFonts w:ascii="Aptos" w:hAnsi="Aptos"/>
                <w:b w:val="0"/>
                <w:sz w:val="16"/>
              </w:rPr>
              <w:t>Who is it designed to help?</w:t>
            </w:r>
          </w:p>
        </w:tc>
        <w:tc>
          <w:tcPr>
            <w:tcW w:type="dxa" w:w="5040"/>
          </w:tcPr>
          <w:p>
            <w:pPr>
              <w:spacing w:after="20"/>
            </w:pPr>
            <w:r/>
            <w:r>
              <w:rPr>
                <w:rFonts w:ascii="Aptos" w:hAnsi="Aptos"/>
                <w:b w:val="0"/>
                <w:sz w:val="16"/>
              </w:rPr>
              <w:t>Data scientists, model validators, model-risk teams, and engineers building reproducible validation evidence.</w:t>
            </w:r>
          </w:p>
        </w:tc>
      </w:tr>
      <w:tr>
        <w:tc>
          <w:tcPr>
            <w:tcW w:type="dxa" w:w="5040"/>
          </w:tcPr>
          <w:p>
            <w:pPr>
              <w:spacing w:after="20"/>
            </w:pPr>
            <w:r/>
            <w:r>
              <w:rPr>
                <w:rFonts w:ascii="Aptos" w:hAnsi="Aptos"/>
                <w:b w:val="0"/>
                <w:sz w:val="16"/>
              </w:rPr>
              <w:t>What is the model target?</w:t>
            </w:r>
          </w:p>
        </w:tc>
        <w:tc>
          <w:tcPr>
            <w:tcW w:type="dxa" w:w="5040"/>
          </w:tcPr>
          <w:p>
            <w:pPr>
              <w:spacing w:after="20"/>
            </w:pPr>
            <w:r/>
            <w:r>
              <w:rPr>
                <w:rFonts w:ascii="Aptos" w:hAnsi="Aptos"/>
                <w:b w:val="0"/>
                <w:sz w:val="16"/>
              </w:rPr>
              <w:t>A binary label called target by default; 1 is treated as the positive/bad outcome for PD-style examples.</w:t>
            </w:r>
          </w:p>
        </w:tc>
      </w:tr>
      <w:tr>
        <w:tc>
          <w:tcPr>
            <w:tcW w:type="dxa" w:w="5040"/>
          </w:tcPr>
          <w:p>
            <w:pPr>
              <w:spacing w:after="20"/>
            </w:pPr>
            <w:r/>
            <w:r>
              <w:rPr>
                <w:rFonts w:ascii="Aptos" w:hAnsi="Aptos"/>
                <w:b w:val="0"/>
                <w:sz w:val="16"/>
              </w:rPr>
              <w:t>Does it include real loan data?</w:t>
            </w:r>
          </w:p>
        </w:tc>
        <w:tc>
          <w:tcPr>
            <w:tcW w:type="dxa" w:w="5040"/>
          </w:tcPr>
          <w:p>
            <w:pPr>
              <w:spacing w:after="20"/>
            </w:pPr>
            <w:r/>
            <w:r>
              <w:rPr>
                <w:rFonts w:ascii="Aptos" w:hAnsi="Aptos"/>
                <w:b w:val="0"/>
                <w:sz w:val="16"/>
              </w:rPr>
              <w:t>Yes. loan_data_2015.csv (the LendingClub 2015 loan book, about 175 MB, stored with Git LFS) is in the repository root. The pipelines do not read it yet: by default they generate synthetic demonstration data or accept a user-supplied CSV with a binary target.</w:t>
            </w:r>
          </w:p>
        </w:tc>
      </w:tr>
      <w:tr>
        <w:tc>
          <w:tcPr>
            <w:tcW w:type="dxa" w:w="5040"/>
          </w:tcPr>
          <w:p>
            <w:pPr>
              <w:spacing w:after="20"/>
            </w:pPr>
            <w:r/>
            <w:r>
              <w:rPr>
                <w:rFonts w:ascii="Aptos" w:hAnsi="Aptos"/>
                <w:b w:val="0"/>
                <w:sz w:val="16"/>
              </w:rPr>
              <w:t>Does it include the original exploratory notebook?</w:t>
            </w:r>
          </w:p>
        </w:tc>
        <w:tc>
          <w:tcPr>
            <w:tcW w:type="dxa" w:w="5040"/>
          </w:tcPr>
          <w:p>
            <w:pPr>
              <w:spacing w:after="20"/>
            </w:pPr>
            <w:r/>
            <w:r>
              <w:rPr>
                <w:rFonts w:ascii="Aptos" w:hAnsi="Aptos"/>
                <w:b w:val="0"/>
                <w:sz w:val="16"/>
              </w:rPr>
              <w:t>Yes. The original analysis is preserved at notebooks/Final.ipynb.</w:t>
            </w:r>
          </w:p>
        </w:tc>
      </w:tr>
      <w:tr>
        <w:tc>
          <w:tcPr>
            <w:tcW w:type="dxa" w:w="5040"/>
          </w:tcPr>
          <w:p>
            <w:pPr>
              <w:spacing w:after="20"/>
            </w:pPr>
            <w:r/>
            <w:r>
              <w:rPr>
                <w:rFonts w:ascii="Aptos" w:hAnsi="Aptos"/>
                <w:b w:val="0"/>
                <w:sz w:val="16"/>
              </w:rPr>
              <w:t>Can it be deployed directly to a bank production environment?</w:t>
            </w:r>
          </w:p>
        </w:tc>
        <w:tc>
          <w:tcPr>
            <w:tcW w:type="dxa" w:w="5040"/>
          </w:tcPr>
          <w:p>
            <w:pPr>
              <w:spacing w:after="20"/>
            </w:pPr>
            <w:r/>
            <w:r>
              <w:rPr>
                <w:rFonts w:ascii="Aptos" w:hAnsi="Aptos"/>
                <w:b w:val="0"/>
                <w:sz w:val="16"/>
              </w:rPr>
              <w:t>No. Authentication, authorisation, data controls, governance approvals, operational controls, and further validation are required.</w:t>
            </w:r>
          </w:p>
        </w:tc>
      </w:tr>
    </w:tbl>
    <w:p/>
    <w:p>
      <w:pPr>
        <w:pStyle w:val="Heading1"/>
      </w:pPr>
      <w:r>
        <w:t>2. Architecture at a glance</w:t>
      </w:r>
    </w:p>
    <w:p>
      <w:pPr>
        <w:spacing w:before="40" w:after="120"/>
        <w:ind w:left="259" w:right="144"/>
        <w:shd w:fill="F2F4F7"/>
      </w:pPr>
      <w:r>
        <w:rPr>
          <w:rFonts w:ascii="Consolas" w:hAnsi="Consolas"/>
          <w:color w:val="202124"/>
          <w:sz w:val="16"/>
        </w:rPr>
        <w:t>CSV / labelled data</w:t>
      </w:r>
      <w:r>
        <w:br/>
      </w:r>
      <w:r>
        <w:rPr>
          <w:rFonts w:ascii="Consolas" w:hAnsi="Consolas"/>
          <w:color w:val="202124"/>
          <w:sz w:val="16"/>
        </w:rPr>
        <w:t xml:space="preserve">       |</w:t>
      </w:r>
      <w:r>
        <w:br/>
      </w:r>
      <w:r>
        <w:rPr>
          <w:rFonts w:ascii="Consolas" w:hAnsi="Consolas"/>
          <w:color w:val="202124"/>
          <w:sz w:val="16"/>
        </w:rPr>
        <w:t xml:space="preserve">       v</w:t>
      </w:r>
      <w:r>
        <w:br/>
      </w:r>
      <w:r>
        <w:rPr>
          <w:rFonts w:ascii="Consolas" w:hAnsi="Consolas"/>
          <w:color w:val="202124"/>
          <w:sz w:val="16"/>
        </w:rPr>
        <w:t>Data loader &amp; schema checks</w:t>
      </w:r>
      <w:r>
        <w:br/>
      </w:r>
      <w:r>
        <w:rPr>
          <w:rFonts w:ascii="Consolas" w:hAnsi="Consolas"/>
          <w:color w:val="202124"/>
          <w:sz w:val="16"/>
        </w:rPr>
        <w:t xml:space="preserve">       |</w:t>
      </w:r>
      <w:r>
        <w:br/>
      </w:r>
      <w:r>
        <w:rPr>
          <w:rFonts w:ascii="Consolas" w:hAnsi="Consolas"/>
          <w:color w:val="202124"/>
          <w:sz w:val="16"/>
        </w:rPr>
        <w:t xml:space="preserve">       +-------------------------------+</w:t>
      </w:r>
      <w:r>
        <w:br/>
      </w:r>
      <w:r>
        <w:rPr>
          <w:rFonts w:ascii="Consolas" w:hAnsi="Consolas"/>
          <w:color w:val="202124"/>
          <w:sz w:val="16"/>
        </w:rPr>
        <w:t xml:space="preserve">       |                               |</w:t>
      </w:r>
      <w:r>
        <w:br/>
      </w:r>
      <w:r>
        <w:rPr>
          <w:rFonts w:ascii="Consolas" w:hAnsi="Consolas"/>
          <w:color w:val="202124"/>
          <w:sz w:val="16"/>
        </w:rPr>
        <w:t xml:space="preserve">       v                               v</w:t>
      </w:r>
      <w:r>
        <w:br/>
      </w:r>
      <w:r>
        <w:rPr>
          <w:rFonts w:ascii="Consolas" w:hAnsi="Consolas"/>
          <w:color w:val="202124"/>
          <w:sz w:val="16"/>
        </w:rPr>
        <w:t>Feature analysis                  Train champion model</w:t>
      </w:r>
      <w:r>
        <w:br/>
      </w:r>
      <w:r>
        <w:rPr>
          <w:rFonts w:ascii="Consolas" w:hAnsi="Consolas"/>
          <w:color w:val="202124"/>
          <w:sz w:val="16"/>
        </w:rPr>
        <w:t>WoE / IV / score scaling          Logistic regression pipeline</w:t>
      </w:r>
      <w:r>
        <w:br/>
      </w:r>
      <w:r>
        <w:rPr>
          <w:rFonts w:ascii="Consolas" w:hAnsi="Consolas"/>
          <w:color w:val="202124"/>
          <w:sz w:val="16"/>
        </w:rPr>
        <w:t xml:space="preserve">                                       |</w:t>
      </w:r>
      <w:r>
        <w:br/>
      </w:r>
      <w:r>
        <w:rPr>
          <w:rFonts w:ascii="Consolas" w:hAnsi="Consolas"/>
          <w:color w:val="202124"/>
          <w:sz w:val="16"/>
        </w:rPr>
        <w:t xml:space="preserve">                                       v</w:t>
      </w:r>
      <w:r>
        <w:br/>
      </w:r>
      <w:r>
        <w:rPr>
          <w:rFonts w:ascii="Consolas" w:hAnsi="Consolas"/>
          <w:color w:val="202124"/>
          <w:sz w:val="16"/>
        </w:rPr>
        <w:t xml:space="preserve">                                Saved model artifact</w:t>
      </w:r>
      <w:r>
        <w:br/>
      </w:r>
      <w:r>
        <w:rPr>
          <w:rFonts w:ascii="Consolas" w:hAnsi="Consolas"/>
          <w:color w:val="202124"/>
          <w:sz w:val="16"/>
        </w:rPr>
        <w:t xml:space="preserve">                                       |</w:t>
      </w:r>
      <w:r>
        <w:br/>
      </w:r>
      <w:r>
        <w:rPr>
          <w:rFonts w:ascii="Consolas" w:hAnsi="Consolas"/>
          <w:color w:val="202124"/>
          <w:sz w:val="16"/>
        </w:rPr>
        <w:t xml:space="preserve">                +----------------------+-------------------+</w:t>
      </w:r>
      <w:r>
        <w:br/>
      </w:r>
      <w:r>
        <w:rPr>
          <w:rFonts w:ascii="Consolas" w:hAnsi="Consolas"/>
          <w:color w:val="202124"/>
          <w:sz w:val="16"/>
        </w:rPr>
        <w:t xml:space="preserve">                |                      |                   |</w:t>
      </w:r>
      <w:r>
        <w:br/>
      </w:r>
      <w:r>
        <w:rPr>
          <w:rFonts w:ascii="Consolas" w:hAnsi="Consolas"/>
          <w:color w:val="202124"/>
          <w:sz w:val="16"/>
        </w:rPr>
        <w:t xml:space="preserve">                v                      v                   v</w:t>
      </w:r>
      <w:r>
        <w:br/>
      </w:r>
      <w:r>
        <w:rPr>
          <w:rFonts w:ascii="Consolas" w:hAnsi="Consolas"/>
          <w:color w:val="202124"/>
          <w:sz w:val="16"/>
        </w:rPr>
        <w:t xml:space="preserve">        Validation pipeline       FastAPI scoring       Model registry</w:t>
      </w:r>
      <w:r>
        <w:br/>
      </w:r>
      <w:r>
        <w:rPr>
          <w:rFonts w:ascii="Consolas" w:hAnsi="Consolas"/>
          <w:color w:val="202124"/>
          <w:sz w:val="16"/>
        </w:rPr>
        <w:t xml:space="preserve">        AUROC/Gini/KS             /predict              optional MLflow</w:t>
      </w:r>
      <w:r>
        <w:br/>
      </w:r>
      <w:r>
        <w:rPr>
          <w:rFonts w:ascii="Consolas" w:hAnsi="Consolas"/>
          <w:color w:val="202124"/>
          <w:sz w:val="16"/>
        </w:rPr>
        <w:t xml:space="preserve">        Calibration               /health</w:t>
      </w:r>
      <w:r>
        <w:br/>
      </w:r>
      <w:r>
        <w:rPr>
          <w:rFonts w:ascii="Consolas" w:hAnsi="Consolas"/>
          <w:color w:val="202124"/>
          <w:sz w:val="16"/>
        </w:rPr>
        <w:t xml:space="preserve">        OOT and stability         /model-card</w:t>
      </w:r>
      <w:r>
        <w:br/>
      </w:r>
      <w:r>
        <w:rPr>
          <w:rFonts w:ascii="Consolas" w:hAnsi="Consolas"/>
          <w:color w:val="202124"/>
          <w:sz w:val="16"/>
        </w:rPr>
        <w:t xml:space="preserve">                |</w:t>
      </w:r>
      <w:r>
        <w:br/>
      </w:r>
      <w:r>
        <w:rPr>
          <w:rFonts w:ascii="Consolas" w:hAnsi="Consolas"/>
          <w:color w:val="202124"/>
          <w:sz w:val="16"/>
        </w:rPr>
        <w:t xml:space="preserve">                v</w:t>
      </w:r>
      <w:r>
        <w:br/>
      </w:r>
      <w:r>
        <w:rPr>
          <w:rFonts w:ascii="Consolas" w:hAnsi="Consolas"/>
          <w:color w:val="202124"/>
          <w:sz w:val="16"/>
        </w:rPr>
        <w:t xml:space="preserve">        Markdown validation report</w:t>
      </w:r>
      <w:r>
        <w:br/>
      </w:r>
      <w:r>
        <w:rPr>
          <w:rFonts w:ascii="Consolas" w:hAnsi="Consolas"/>
          <w:color w:val="202124"/>
          <w:sz w:val="16"/>
        </w:rPr>
      </w:r>
      <w:r>
        <w:br/>
      </w:r>
      <w:r>
        <w:rPr>
          <w:rFonts w:ascii="Consolas" w:hAnsi="Consolas"/>
          <w:color w:val="202124"/>
          <w:sz w:val="16"/>
        </w:rPr>
        <w:t>Reference population + current population</w:t>
      </w:r>
      <w:r>
        <w:br/>
      </w:r>
      <w:r>
        <w:rPr>
          <w:rFonts w:ascii="Consolas" w:hAnsi="Consolas"/>
          <w:color w:val="202124"/>
          <w:sz w:val="16"/>
        </w:rPr>
        <w:t xml:space="preserve">       |</w:t>
      </w:r>
      <w:r>
        <w:br/>
      </w:r>
      <w:r>
        <w:rPr>
          <w:rFonts w:ascii="Consolas" w:hAnsi="Consolas"/>
          <w:color w:val="202124"/>
          <w:sz w:val="16"/>
        </w:rPr>
        <w:t xml:space="preserve">       v</w:t>
      </w:r>
      <w:r>
        <w:br/>
      </w:r>
      <w:r>
        <w:rPr>
          <w:rFonts w:ascii="Consolas" w:hAnsi="Consolas"/>
          <w:color w:val="202124"/>
          <w:sz w:val="16"/>
        </w:rPr>
        <w:t>PSI/CSI drift calculation → warning/critical alert records → JSON output</w:t>
      </w:r>
    </w:p>
    <w:p>
      <w:r>
        <w:t>Design principle: model development and model validation are represented as distinct modules, but true independence is a governance and operating-model requirement—not something code alone can guarantee. In a real validation process, reviewers should challenge assumptions, data, implementation, outcomes, limitations, and remediation evidence.</w:t>
      </w:r>
    </w:p>
    <w:p>
      <w:pPr>
        <w:pStyle w:val="Heading1"/>
      </w:pPr>
      <w:r>
        <w:t>3. Repository layout and what each part owns</w:t>
      </w:r>
    </w:p>
    <w:tbl>
      <w:tblPr>
        <w:tblStyle w:val="LightShading-Accent1"/>
        <w:tblW w:type="auto" w:w="0"/>
        <w:tblLook w:firstColumn="1" w:firstRow="1" w:lastColumn="0" w:lastRow="0" w:noHBand="0" w:noVBand="1" w:val="04A0"/>
      </w:tblPr>
      <w:tblGrid>
        <w:gridCol w:w="3360"/>
        <w:gridCol w:w="3360"/>
        <w:gridCol w:w="3360"/>
      </w:tblGrid>
      <w:tr>
        <w:tc>
          <w:tcPr>
            <w:tcW w:type="dxa" w:w="2232"/>
            <w:shd w:fill="CFE2F3"/>
          </w:tcPr>
          <w:p>
            <w:pPr>
              <w:spacing w:after="20"/>
            </w:pPr>
            <w:r/>
            <w:r>
              <w:rPr>
                <w:rFonts w:ascii="Aptos" w:hAnsi="Aptos"/>
                <w:b/>
                <w:sz w:val="17"/>
              </w:rPr>
              <w:t>Path</w:t>
            </w:r>
          </w:p>
        </w:tc>
        <w:tc>
          <w:tcPr>
            <w:tcW w:type="dxa" w:w="2880"/>
            <w:shd w:fill="CFE2F3"/>
          </w:tcPr>
          <w:p>
            <w:pPr>
              <w:spacing w:after="20"/>
            </w:pPr>
            <w:r/>
            <w:r>
              <w:rPr>
                <w:rFonts w:ascii="Aptos" w:hAnsi="Aptos"/>
                <w:b/>
                <w:sz w:val="17"/>
              </w:rPr>
              <w:t>Responsibility</w:t>
            </w:r>
          </w:p>
        </w:tc>
        <w:tc>
          <w:tcPr>
            <w:tcW w:type="dxa" w:w="5256"/>
            <w:shd w:fill="CFE2F3"/>
          </w:tcPr>
          <w:p>
            <w:pPr>
              <w:spacing w:after="20"/>
            </w:pPr>
            <w:r/>
            <w:r>
              <w:rPr>
                <w:rFonts w:ascii="Aptos" w:hAnsi="Aptos"/>
                <w:b/>
                <w:sz w:val="17"/>
              </w:rPr>
              <w:t>Key files / notes</w:t>
            </w:r>
          </w:p>
        </w:tc>
      </w:tr>
      <w:tr>
        <w:tc>
          <w:tcPr>
            <w:tcW w:type="dxa" w:w="2232"/>
          </w:tcPr>
          <w:p>
            <w:pPr>
              <w:spacing w:after="20"/>
            </w:pPr>
            <w:r/>
            <w:r>
              <w:rPr>
                <w:rFonts w:ascii="Aptos" w:hAnsi="Aptos"/>
                <w:b w:val="0"/>
                <w:sz w:val="16"/>
              </w:rPr>
              <w:t>src/credit_risk_model/data/</w:t>
            </w:r>
          </w:p>
        </w:tc>
        <w:tc>
          <w:tcPr>
            <w:tcW w:type="dxa" w:w="2880"/>
          </w:tcPr>
          <w:p>
            <w:pPr>
              <w:spacing w:after="20"/>
            </w:pPr>
            <w:r/>
            <w:r>
              <w:rPr>
                <w:rFonts w:ascii="Aptos" w:hAnsi="Aptos"/>
                <w:b w:val="0"/>
                <w:sz w:val="16"/>
              </w:rPr>
              <w:t>Input loading and lightweight data contracts.</w:t>
            </w:r>
          </w:p>
        </w:tc>
        <w:tc>
          <w:tcPr>
            <w:tcW w:type="dxa" w:w="5256"/>
          </w:tcPr>
          <w:p>
            <w:pPr>
              <w:spacing w:after="20"/>
            </w:pPr>
            <w:r/>
            <w:r>
              <w:rPr>
                <w:rFonts w:ascii="Aptos" w:hAnsi="Aptos"/>
                <w:b w:val="0"/>
                <w:sz w:val="16"/>
              </w:rPr>
              <w:t>loader.py checks file existence, empty input, target presence when requested, and duplicate columns. schema.py defines Pydantic request/response examples.</w:t>
            </w:r>
          </w:p>
        </w:tc>
      </w:tr>
      <w:tr>
        <w:tc>
          <w:tcPr>
            <w:tcW w:type="dxa" w:w="2232"/>
          </w:tcPr>
          <w:p>
            <w:pPr>
              <w:spacing w:after="20"/>
            </w:pPr>
            <w:r/>
            <w:r>
              <w:rPr>
                <w:rFonts w:ascii="Aptos" w:hAnsi="Aptos"/>
                <w:b w:val="0"/>
                <w:sz w:val="16"/>
              </w:rPr>
              <w:t>src/credit_risk_model/features/</w:t>
            </w:r>
          </w:p>
        </w:tc>
        <w:tc>
          <w:tcPr>
            <w:tcW w:type="dxa" w:w="2880"/>
          </w:tcPr>
          <w:p>
            <w:pPr>
              <w:spacing w:after="20"/>
            </w:pPr>
            <w:r/>
            <w:r>
              <w:rPr>
                <w:rFonts w:ascii="Aptos" w:hAnsi="Aptos"/>
                <w:b w:val="0"/>
                <w:sz w:val="16"/>
              </w:rPr>
              <w:t>Credit-scorecard feature utilities.</w:t>
            </w:r>
          </w:p>
        </w:tc>
        <w:tc>
          <w:tcPr>
            <w:tcW w:type="dxa" w:w="5256"/>
          </w:tcPr>
          <w:p>
            <w:pPr>
              <w:spacing w:after="20"/>
            </w:pPr>
            <w:r/>
            <w:r>
              <w:rPr>
                <w:rFonts w:ascii="Aptos" w:hAnsi="Aptos"/>
                <w:b w:val="0"/>
                <w:sz w:val="16"/>
              </w:rPr>
              <w:t>woe_binning.py calculates Weight of Evidence (WoE), Information Value (IV), and a simple monotonicity flag. scorecard.py maps PD to a score using points-to-double-odds (PDO).</w:t>
            </w:r>
          </w:p>
        </w:tc>
      </w:tr>
      <w:tr>
        <w:tc>
          <w:tcPr>
            <w:tcW w:type="dxa" w:w="2232"/>
          </w:tcPr>
          <w:p>
            <w:pPr>
              <w:spacing w:after="20"/>
            </w:pPr>
            <w:r/>
            <w:r>
              <w:rPr>
                <w:rFonts w:ascii="Aptos" w:hAnsi="Aptos"/>
                <w:b w:val="0"/>
                <w:sz w:val="16"/>
              </w:rPr>
              <w:t>src/credit_risk_model/models/</w:t>
            </w:r>
          </w:p>
        </w:tc>
        <w:tc>
          <w:tcPr>
            <w:tcW w:type="dxa" w:w="2880"/>
          </w:tcPr>
          <w:p>
            <w:pPr>
              <w:spacing w:after="20"/>
            </w:pPr>
            <w:r/>
            <w:r>
              <w:rPr>
                <w:rFonts w:ascii="Aptos" w:hAnsi="Aptos"/>
                <w:b w:val="0"/>
                <w:sz w:val="16"/>
              </w:rPr>
              <w:t>Model fitting, inference, persistence, and optional registry integration.</w:t>
            </w:r>
          </w:p>
        </w:tc>
        <w:tc>
          <w:tcPr>
            <w:tcW w:type="dxa" w:w="5256"/>
          </w:tcPr>
          <w:p>
            <w:pPr>
              <w:spacing w:after="20"/>
            </w:pPr>
            <w:r/>
            <w:r>
              <w:rPr>
                <w:rFonts w:ascii="Aptos" w:hAnsi="Aptos"/>
                <w:b w:val="0"/>
                <w:sz w:val="16"/>
              </w:rPr>
              <w:t>champion.py builds a preprocessing + logistic regression pipeline. challenger.py builds a tree-based alternative. registry.py provides a minimal optional MLflow adapter.</w:t>
            </w:r>
          </w:p>
        </w:tc>
      </w:tr>
      <w:tr>
        <w:tc>
          <w:tcPr>
            <w:tcW w:type="dxa" w:w="2232"/>
          </w:tcPr>
          <w:p>
            <w:pPr>
              <w:spacing w:after="20"/>
            </w:pPr>
            <w:r/>
            <w:r>
              <w:rPr>
                <w:rFonts w:ascii="Aptos" w:hAnsi="Aptos"/>
                <w:b w:val="0"/>
                <w:sz w:val="16"/>
              </w:rPr>
              <w:t>src/credit_risk_model/validation/</w:t>
            </w:r>
          </w:p>
        </w:tc>
        <w:tc>
          <w:tcPr>
            <w:tcW w:type="dxa" w:w="2880"/>
          </w:tcPr>
          <w:p>
            <w:pPr>
              <w:spacing w:after="20"/>
            </w:pPr>
            <w:r/>
            <w:r>
              <w:rPr>
                <w:rFonts w:ascii="Aptos" w:hAnsi="Aptos"/>
                <w:b w:val="0"/>
                <w:sz w:val="16"/>
              </w:rPr>
              <w:t>Quantitative model validation methods.</w:t>
            </w:r>
          </w:p>
        </w:tc>
        <w:tc>
          <w:tcPr>
            <w:tcW w:type="dxa" w:w="5256"/>
          </w:tcPr>
          <w:p>
            <w:pPr>
              <w:spacing w:after="20"/>
            </w:pPr>
            <w:r/>
            <w:r>
              <w:rPr>
                <w:rFonts w:ascii="Aptos" w:hAnsi="Aptos"/>
                <w:b w:val="0"/>
                <w:sz w:val="16"/>
              </w:rPr>
              <w:t>discrimination.py; calibration.py; stability.py; oot.py; challenger_bench.py.</w:t>
            </w:r>
          </w:p>
        </w:tc>
      </w:tr>
      <w:tr>
        <w:tc>
          <w:tcPr>
            <w:tcW w:type="dxa" w:w="2232"/>
          </w:tcPr>
          <w:p>
            <w:pPr>
              <w:spacing w:after="20"/>
            </w:pPr>
            <w:r/>
            <w:r>
              <w:rPr>
                <w:rFonts w:ascii="Aptos" w:hAnsi="Aptos"/>
                <w:b w:val="0"/>
                <w:sz w:val="16"/>
              </w:rPr>
              <w:t>src/credit_risk_model/monitoring/</w:t>
            </w:r>
          </w:p>
        </w:tc>
        <w:tc>
          <w:tcPr>
            <w:tcW w:type="dxa" w:w="2880"/>
          </w:tcPr>
          <w:p>
            <w:pPr>
              <w:spacing w:after="20"/>
            </w:pPr>
            <w:r/>
            <w:r>
              <w:rPr>
                <w:rFonts w:ascii="Aptos" w:hAnsi="Aptos"/>
                <w:b w:val="0"/>
                <w:sz w:val="16"/>
              </w:rPr>
              <w:t>Population drift summaries and alert records.</w:t>
            </w:r>
          </w:p>
        </w:tc>
        <w:tc>
          <w:tcPr>
            <w:tcW w:type="dxa" w:w="5256"/>
          </w:tcPr>
          <w:p>
            <w:pPr>
              <w:spacing w:after="20"/>
            </w:pPr>
            <w:r/>
            <w:r>
              <w:rPr>
                <w:rFonts w:ascii="Aptos" w:hAnsi="Aptos"/>
                <w:b w:val="0"/>
                <w:sz w:val="16"/>
              </w:rPr>
              <w:t>drift.py calculates feature-level PSI-style metrics; alerts.py converts non-normal metrics into alert objects.</w:t>
            </w:r>
          </w:p>
        </w:tc>
      </w:tr>
      <w:tr>
        <w:tc>
          <w:tcPr>
            <w:tcW w:type="dxa" w:w="2232"/>
          </w:tcPr>
          <w:p>
            <w:pPr>
              <w:spacing w:after="20"/>
            </w:pPr>
            <w:r/>
            <w:r>
              <w:rPr>
                <w:rFonts w:ascii="Aptos" w:hAnsi="Aptos"/>
                <w:b w:val="0"/>
                <w:sz w:val="16"/>
              </w:rPr>
              <w:t>src/credit_risk_model/governance/</w:t>
            </w:r>
          </w:p>
        </w:tc>
        <w:tc>
          <w:tcPr>
            <w:tcW w:type="dxa" w:w="2880"/>
          </w:tcPr>
          <w:p>
            <w:pPr>
              <w:spacing w:after="20"/>
            </w:pPr>
            <w:r/>
            <w:r>
              <w:rPr>
                <w:rFonts w:ascii="Aptos" w:hAnsi="Aptos"/>
                <w:b w:val="0"/>
                <w:sz w:val="16"/>
              </w:rPr>
              <w:t>Governance metadata and report output.</w:t>
            </w:r>
          </w:p>
        </w:tc>
        <w:tc>
          <w:tcPr>
            <w:tcW w:type="dxa" w:w="5256"/>
          </w:tcPr>
          <w:p>
            <w:pPr>
              <w:spacing w:after="20"/>
            </w:pPr>
            <w:r/>
            <w:r>
              <w:rPr>
                <w:rFonts w:ascii="Aptos" w:hAnsi="Aptos"/>
                <w:b w:val="0"/>
                <w:sz w:val="16"/>
              </w:rPr>
              <w:t>inventory.py defines a model inventory record and illustrative risk-tier heuristic. report_builder.py renders a Markdown report and optional PDF.</w:t>
            </w:r>
          </w:p>
        </w:tc>
      </w:tr>
      <w:tr>
        <w:tc>
          <w:tcPr>
            <w:tcW w:type="dxa" w:w="2232"/>
          </w:tcPr>
          <w:p>
            <w:pPr>
              <w:spacing w:after="20"/>
            </w:pPr>
            <w:r/>
            <w:r>
              <w:rPr>
                <w:rFonts w:ascii="Aptos" w:hAnsi="Aptos"/>
                <w:b w:val="0"/>
                <w:sz w:val="16"/>
              </w:rPr>
              <w:t>api/</w:t>
            </w:r>
          </w:p>
        </w:tc>
        <w:tc>
          <w:tcPr>
            <w:tcW w:type="dxa" w:w="2880"/>
          </w:tcPr>
          <w:p>
            <w:pPr>
              <w:spacing w:after="20"/>
            </w:pPr>
            <w:r/>
            <w:r>
              <w:rPr>
                <w:rFonts w:ascii="Aptos" w:hAnsi="Aptos"/>
                <w:b w:val="0"/>
                <w:sz w:val="16"/>
              </w:rPr>
              <w:t>HTTP scoring service.</w:t>
            </w:r>
          </w:p>
        </w:tc>
        <w:tc>
          <w:tcPr>
            <w:tcW w:type="dxa" w:w="5256"/>
          </w:tcPr>
          <w:p>
            <w:pPr>
              <w:spacing w:after="20"/>
            </w:pPr>
            <w:r/>
            <w:r>
              <w:rPr>
                <w:rFonts w:ascii="Aptos" w:hAnsi="Aptos"/>
                <w:b w:val="0"/>
                <w:sz w:val="16"/>
              </w:rPr>
              <w:t>main.py exposes /health, /model-card, /predict. schemas.py defines payloads. model_loader.py loads a local artifact. logging_middleware.py records request metadata.</w:t>
            </w:r>
          </w:p>
        </w:tc>
      </w:tr>
      <w:tr>
        <w:tc>
          <w:tcPr>
            <w:tcW w:type="dxa" w:w="2232"/>
          </w:tcPr>
          <w:p>
            <w:pPr>
              <w:spacing w:after="20"/>
            </w:pPr>
            <w:r/>
            <w:r>
              <w:rPr>
                <w:rFonts w:ascii="Aptos" w:hAnsi="Aptos"/>
                <w:b w:val="0"/>
                <w:sz w:val="16"/>
              </w:rPr>
              <w:t>pipelines/</w:t>
            </w:r>
          </w:p>
        </w:tc>
        <w:tc>
          <w:tcPr>
            <w:tcW w:type="dxa" w:w="2880"/>
          </w:tcPr>
          <w:p>
            <w:pPr>
              <w:spacing w:after="20"/>
            </w:pPr>
            <w:r/>
            <w:r>
              <w:rPr>
                <w:rFonts w:ascii="Aptos" w:hAnsi="Aptos"/>
                <w:b w:val="0"/>
                <w:sz w:val="16"/>
              </w:rPr>
              <w:t>Runnable lifecycle entry points.</w:t>
            </w:r>
          </w:p>
        </w:tc>
        <w:tc>
          <w:tcPr>
            <w:tcW w:type="dxa" w:w="5256"/>
          </w:tcPr>
          <w:p>
            <w:pPr>
              <w:spacing w:after="20"/>
            </w:pPr>
            <w:r/>
            <w:r>
              <w:rPr>
                <w:rFonts w:ascii="Aptos" w:hAnsi="Aptos"/>
                <w:b w:val="0"/>
                <w:sz w:val="16"/>
              </w:rPr>
              <w:t>train.py trains and saves the champion. validate.py calculates metrics and writes a report. monitor.py compares reference/current feature CSVs and writes JSON alerts.</w:t>
            </w:r>
          </w:p>
        </w:tc>
      </w:tr>
      <w:tr>
        <w:tc>
          <w:tcPr>
            <w:tcW w:type="dxa" w:w="2232"/>
          </w:tcPr>
          <w:p>
            <w:pPr>
              <w:spacing w:after="20"/>
            </w:pPr>
            <w:r/>
            <w:r>
              <w:rPr>
                <w:rFonts w:ascii="Aptos" w:hAnsi="Aptos"/>
                <w:b w:val="0"/>
                <w:sz w:val="16"/>
              </w:rPr>
              <w:t>reports/</w:t>
            </w:r>
          </w:p>
        </w:tc>
        <w:tc>
          <w:tcPr>
            <w:tcW w:type="dxa" w:w="2880"/>
          </w:tcPr>
          <w:p>
            <w:pPr>
              <w:spacing w:after="20"/>
            </w:pPr>
            <w:r/>
            <w:r>
              <w:rPr>
                <w:rFonts w:ascii="Aptos" w:hAnsi="Aptos"/>
                <w:b w:val="0"/>
                <w:sz w:val="16"/>
              </w:rPr>
              <w:t>Example report output and templates.</w:t>
            </w:r>
          </w:p>
        </w:tc>
        <w:tc>
          <w:tcPr>
            <w:tcW w:type="dxa" w:w="5256"/>
          </w:tcPr>
          <w:p>
            <w:pPr>
              <w:spacing w:after="20"/>
            </w:pPr>
            <w:r/>
            <w:r>
              <w:rPr>
                <w:rFonts w:ascii="Aptos" w:hAnsi="Aptos"/>
                <w:b w:val="0"/>
                <w:sz w:val="16"/>
              </w:rPr>
              <w:t>validation_report.md is a starter placeholder; templates/validation_report.md.j2 defines report sections.</w:t>
            </w:r>
          </w:p>
        </w:tc>
      </w:tr>
      <w:tr>
        <w:tc>
          <w:tcPr>
            <w:tcW w:type="dxa" w:w="2232"/>
          </w:tcPr>
          <w:p>
            <w:pPr>
              <w:spacing w:after="20"/>
            </w:pPr>
            <w:r/>
            <w:r>
              <w:rPr>
                <w:rFonts w:ascii="Aptos" w:hAnsi="Aptos"/>
                <w:b w:val="0"/>
                <w:sz w:val="16"/>
              </w:rPr>
              <w:t>tests/</w:t>
            </w:r>
          </w:p>
        </w:tc>
        <w:tc>
          <w:tcPr>
            <w:tcW w:type="dxa" w:w="2880"/>
          </w:tcPr>
          <w:p>
            <w:pPr>
              <w:spacing w:after="20"/>
            </w:pPr>
            <w:r/>
            <w:r>
              <w:rPr>
                <w:rFonts w:ascii="Aptos" w:hAnsi="Aptos"/>
                <w:b w:val="0"/>
                <w:sz w:val="16"/>
              </w:rPr>
              <w:t>Regression tests for selected behaviours.</w:t>
            </w:r>
          </w:p>
        </w:tc>
        <w:tc>
          <w:tcPr>
            <w:tcW w:type="dxa" w:w="5256"/>
          </w:tcPr>
          <w:p>
            <w:pPr>
              <w:spacing w:after="20"/>
            </w:pPr>
            <w:r/>
            <w:r>
              <w:rPr>
                <w:rFonts w:ascii="Aptos" w:hAnsi="Aptos"/>
                <w:b w:val="0"/>
                <w:sz w:val="16"/>
              </w:rPr>
              <w:t>API health/model card, discrimination, stability, WoE/IV, score direction, calibration, and chronological split.</w:t>
            </w:r>
          </w:p>
        </w:tc>
      </w:tr>
      <w:tr>
        <w:tc>
          <w:tcPr>
            <w:tcW w:type="dxa" w:w="2232"/>
          </w:tcPr>
          <w:p>
            <w:pPr>
              <w:spacing w:after="20"/>
            </w:pPr>
            <w:r/>
            <w:r>
              <w:rPr>
                <w:rFonts w:ascii="Aptos" w:hAnsi="Aptos"/>
                <w:b w:val="0"/>
                <w:sz w:val="16"/>
              </w:rPr>
              <w:t>notebooks/</w:t>
            </w:r>
          </w:p>
        </w:tc>
        <w:tc>
          <w:tcPr>
            <w:tcW w:type="dxa" w:w="2880"/>
          </w:tcPr>
          <w:p>
            <w:pPr>
              <w:spacing w:after="20"/>
            </w:pPr>
            <w:r/>
            <w:r>
              <w:rPr>
                <w:rFonts w:ascii="Aptos" w:hAnsi="Aptos"/>
                <w:b w:val="0"/>
                <w:sz w:val="16"/>
              </w:rPr>
              <w:t>Original exploration notebook.</w:t>
            </w:r>
          </w:p>
        </w:tc>
        <w:tc>
          <w:tcPr>
            <w:tcW w:type="dxa" w:w="5256"/>
          </w:tcPr>
          <w:p>
            <w:pPr>
              <w:spacing w:after="20"/>
            </w:pPr>
            <w:r/>
            <w:r>
              <w:rPr>
                <w:rFonts w:ascii="Aptos" w:hAnsi="Aptos"/>
                <w:b w:val="0"/>
                <w:sz w:val="16"/>
              </w:rPr>
              <w:t>Final.ipynb holds the original exploratory analysis that preceded the modular package.</w:t>
            </w:r>
          </w:p>
        </w:tc>
      </w:tr>
      <w:tr>
        <w:tc>
          <w:tcPr>
            <w:tcW w:type="dxa" w:w="2232"/>
          </w:tcPr>
          <w:p>
            <w:pPr>
              <w:spacing w:after="20"/>
            </w:pPr>
            <w:r/>
            <w:r>
              <w:rPr>
                <w:rFonts w:ascii="Aptos" w:hAnsi="Aptos"/>
                <w:b w:val="0"/>
                <w:sz w:val="16"/>
              </w:rPr>
              <w:t>loan_data_2015.csv</w:t>
            </w:r>
          </w:p>
        </w:tc>
        <w:tc>
          <w:tcPr>
            <w:tcW w:type="dxa" w:w="2880"/>
          </w:tcPr>
          <w:p>
            <w:pPr>
              <w:spacing w:after="20"/>
            </w:pPr>
            <w:r/>
            <w:r>
              <w:rPr>
                <w:rFonts w:ascii="Aptos" w:hAnsi="Aptos"/>
                <w:b w:val="0"/>
                <w:sz w:val="16"/>
              </w:rPr>
              <w:t>Raw LendingClub 2015 loan data.</w:t>
            </w:r>
          </w:p>
        </w:tc>
        <w:tc>
          <w:tcPr>
            <w:tcW w:type="dxa" w:w="5256"/>
          </w:tcPr>
          <w:p>
            <w:pPr>
              <w:spacing w:after="20"/>
            </w:pPr>
            <w:r/>
            <w:r>
              <w:rPr>
                <w:rFonts w:ascii="Aptos" w:hAnsi="Aptos"/>
                <w:b w:val="0"/>
                <w:sz w:val="16"/>
              </w:rPr>
              <w:t>Tracked with Git LFS (see .gitattributes). It has a multi-class loan_status column rather than a binary target, plus post-origination columns that must be removed before training.</w:t>
            </w:r>
          </w:p>
        </w:tc>
      </w:tr>
      <w:tr>
        <w:tc>
          <w:tcPr>
            <w:tcW w:type="dxa" w:w="2232"/>
          </w:tcPr>
          <w:p>
            <w:pPr>
              <w:spacing w:after="20"/>
            </w:pPr>
            <w:r/>
            <w:r>
              <w:rPr>
                <w:rFonts w:ascii="Aptos" w:hAnsi="Aptos"/>
                <w:b w:val="0"/>
                <w:sz w:val="16"/>
              </w:rPr>
              <w:t>artifacts/</w:t>
            </w:r>
          </w:p>
        </w:tc>
        <w:tc>
          <w:tcPr>
            <w:tcW w:type="dxa" w:w="2880"/>
          </w:tcPr>
          <w:p>
            <w:pPr>
              <w:spacing w:after="20"/>
            </w:pPr>
            <w:r/>
            <w:r>
              <w:rPr>
                <w:rFonts w:ascii="Aptos" w:hAnsi="Aptos"/>
                <w:b w:val="0"/>
                <w:sz w:val="16"/>
              </w:rPr>
              <w:t>Trained model output.</w:t>
            </w:r>
          </w:p>
        </w:tc>
        <w:tc>
          <w:tcPr>
            <w:tcW w:type="dxa" w:w="5256"/>
          </w:tcPr>
          <w:p>
            <w:pPr>
              <w:spacing w:after="20"/>
            </w:pPr>
            <w:r/>
            <w:r>
              <w:rPr>
                <w:rFonts w:ascii="Aptos" w:hAnsi="Aptos"/>
                <w:b w:val="0"/>
                <w:sz w:val="16"/>
              </w:rPr>
              <w:t>champion.joblib and training_metrics.json are written by pipelines/train.py. They are currently committed to the repository.</w:t>
            </w:r>
          </w:p>
        </w:tc>
      </w:tr>
      <w:tr>
        <w:tc>
          <w:tcPr>
            <w:tcW w:type="dxa" w:w="2232"/>
          </w:tcPr>
          <w:p>
            <w:pPr>
              <w:spacing w:after="20"/>
            </w:pPr>
            <w:r/>
            <w:r>
              <w:rPr>
                <w:rFonts w:ascii="Aptos" w:hAnsi="Aptos"/>
                <w:b w:val="0"/>
                <w:sz w:val="16"/>
              </w:rPr>
              <w:t>.github/workflows/ci.yml</w:t>
            </w:r>
          </w:p>
        </w:tc>
        <w:tc>
          <w:tcPr>
            <w:tcW w:type="dxa" w:w="2880"/>
          </w:tcPr>
          <w:p>
            <w:pPr>
              <w:spacing w:after="20"/>
            </w:pPr>
            <w:r/>
            <w:r>
              <w:rPr>
                <w:rFonts w:ascii="Aptos" w:hAnsi="Aptos"/>
                <w:b w:val="0"/>
                <w:sz w:val="16"/>
              </w:rPr>
              <w:t>Continuous integration on pushes and pull requests.</w:t>
            </w:r>
          </w:p>
        </w:tc>
        <w:tc>
          <w:tcPr>
            <w:tcW w:type="dxa" w:w="5256"/>
          </w:tcPr>
          <w:p>
            <w:pPr>
              <w:spacing w:after="20"/>
            </w:pPr>
            <w:r/>
            <w:r>
              <w:rPr>
                <w:rFonts w:ascii="Aptos" w:hAnsi="Aptos"/>
                <w:b w:val="0"/>
                <w:sz w:val="16"/>
              </w:rPr>
              <w:t>Installs package, runs Ruff and pytest on Python 3.10, 3.11, and 3.12.</w:t>
            </w:r>
          </w:p>
        </w:tc>
      </w:tr>
      <w:tr>
        <w:tc>
          <w:tcPr>
            <w:tcW w:type="dxa" w:w="2232"/>
          </w:tcPr>
          <w:p>
            <w:pPr>
              <w:spacing w:after="20"/>
            </w:pPr>
            <w:r/>
            <w:r>
              <w:rPr>
                <w:rFonts w:ascii="Aptos" w:hAnsi="Aptos"/>
                <w:b w:val="0"/>
                <w:sz w:val="16"/>
              </w:rPr>
              <w:t>Dockerfile / docker-compose.yml</w:t>
            </w:r>
          </w:p>
        </w:tc>
        <w:tc>
          <w:tcPr>
            <w:tcW w:type="dxa" w:w="2880"/>
          </w:tcPr>
          <w:p>
            <w:pPr>
              <w:spacing w:after="20"/>
            </w:pPr>
            <w:r/>
            <w:r>
              <w:rPr>
                <w:rFonts w:ascii="Aptos" w:hAnsi="Aptos"/>
                <w:b w:val="0"/>
                <w:sz w:val="16"/>
              </w:rPr>
              <w:t>Container packaging and local API orchestration.</w:t>
            </w:r>
          </w:p>
        </w:tc>
        <w:tc>
          <w:tcPr>
            <w:tcW w:type="dxa" w:w="5256"/>
          </w:tcPr>
          <w:p>
            <w:pPr>
              <w:spacing w:after="20"/>
            </w:pPr>
            <w:r/>
            <w:r>
              <w:rPr>
                <w:rFonts w:ascii="Aptos" w:hAnsi="Aptos"/>
                <w:b w:val="0"/>
                <w:sz w:val="16"/>
              </w:rPr>
              <w:t>Compose mounts ./artifacts read-only; a model artifact must exist at the configured path for predictions.</w:t>
            </w:r>
          </w:p>
        </w:tc>
      </w:tr>
      <w:tr>
        <w:tc>
          <w:tcPr>
            <w:tcW w:type="dxa" w:w="2232"/>
          </w:tcPr>
          <w:p>
            <w:pPr>
              <w:spacing w:after="20"/>
            </w:pPr>
            <w:r/>
            <w:r>
              <w:rPr>
                <w:rFonts w:ascii="Aptos" w:hAnsi="Aptos"/>
                <w:b w:val="0"/>
                <w:sz w:val="16"/>
              </w:rPr>
              <w:t>pyproject.toml / requirements.txt</w:t>
            </w:r>
          </w:p>
        </w:tc>
        <w:tc>
          <w:tcPr>
            <w:tcW w:type="dxa" w:w="2880"/>
          </w:tcPr>
          <w:p>
            <w:pPr>
              <w:spacing w:after="20"/>
            </w:pPr>
            <w:r/>
            <w:r>
              <w:rPr>
                <w:rFonts w:ascii="Aptos" w:hAnsi="Aptos"/>
                <w:b w:val="0"/>
                <w:sz w:val="16"/>
              </w:rPr>
              <w:t>Package metadata and dependencies.</w:t>
            </w:r>
          </w:p>
        </w:tc>
        <w:tc>
          <w:tcPr>
            <w:tcW w:type="dxa" w:w="5256"/>
          </w:tcPr>
          <w:p>
            <w:pPr>
              <w:spacing w:after="20"/>
            </w:pPr>
            <w:r/>
            <w:r>
              <w:rPr>
                <w:rFonts w:ascii="Aptos" w:hAnsi="Aptos"/>
                <w:b w:val="0"/>
                <w:sz w:val="16"/>
              </w:rPr>
              <w:t>Optional extras cover dev tools, MLflow registry, PDF reporting, monitoring integrations, and challengers.</w:t>
            </w:r>
          </w:p>
        </w:tc>
      </w:tr>
      <w:tr>
        <w:tc>
          <w:tcPr>
            <w:tcW w:type="dxa" w:w="2232"/>
          </w:tcPr>
          <w:p>
            <w:pPr>
              <w:spacing w:after="20"/>
            </w:pPr>
            <w:r/>
            <w:r>
              <w:rPr>
                <w:rFonts w:ascii="Aptos" w:hAnsi="Aptos"/>
                <w:b w:val="0"/>
                <w:sz w:val="16"/>
              </w:rPr>
              <w:t>setup_and_run.bat</w:t>
            </w:r>
          </w:p>
        </w:tc>
        <w:tc>
          <w:tcPr>
            <w:tcW w:type="dxa" w:w="2880"/>
          </w:tcPr>
          <w:p>
            <w:pPr>
              <w:spacing w:after="20"/>
            </w:pPr>
            <w:r/>
            <w:r>
              <w:rPr>
                <w:rFonts w:ascii="Aptos" w:hAnsi="Aptos"/>
                <w:b w:val="0"/>
                <w:sz w:val="16"/>
              </w:rPr>
              <w:t>Windows one-click launcher.</w:t>
            </w:r>
          </w:p>
        </w:tc>
        <w:tc>
          <w:tcPr>
            <w:tcW w:type="dxa" w:w="5256"/>
          </w:tcPr>
          <w:p>
            <w:pPr>
              <w:spacing w:after="20"/>
            </w:pPr>
            <w:r/>
            <w:r>
              <w:rPr>
                <w:rFonts w:ascii="Aptos" w:hAnsi="Aptos"/>
                <w:b w:val="0"/>
                <w:sz w:val="16"/>
              </w:rPr>
              <w:t>Creates the virtual environment, installs dependencies, trains and validates the champion, starts the API and runs smoke tests.</w:t>
            </w:r>
          </w:p>
        </w:tc>
      </w:tr>
    </w:tbl>
    <w:p/>
    <w:p>
      <w:pPr>
        <w:pStyle w:val="Heading1"/>
      </w:pPr>
      <w:r>
        <w:t>4. Data ingestion and contracts</w:t>
      </w:r>
    </w:p>
    <w:p>
      <w:pPr>
        <w:pStyle w:val="Heading2"/>
      </w:pPr>
      <w:r>
        <w:t>4.1 CSV loader</w:t>
      </w:r>
    </w:p>
    <w:p>
      <w:r>
        <w:t>src/credit_risk_model/data/loader.py contains load_csv(path, target=None). It verifies that the path exists, the file is not empty, a requested target column is present, and column names are unique. It returns a pandas DataFrame.</w:t>
      </w:r>
    </w:p>
    <w:p>
      <w:r>
        <w:t>This is intentionally minimal. A production-grade ingestion layer should also validate data types, allowed values, missingness, outliers, date ranges, duplicate records, target definition, leakage, data lineage, and training-serving consistency.</w:t>
      </w:r>
    </w:p>
    <w:p>
      <w:pPr>
        <w:pStyle w:val="Heading2"/>
      </w:pPr>
      <w:r>
        <w:t>4.2 Pydantic schemas</w:t>
      </w:r>
    </w:p>
    <w:p>
      <w:r>
        <w:t>data/schema.py defines a minimal LoanRecord, PredictionRequest, and PredictionResponse. Extra fields are allowed to keep the examples flexible. The HTTP API has its own equivalent request/response schemas in api/schemas.py. Before production, consolidate these contracts and define a versioned feature dictionary.</w:t>
      </w:r>
    </w:p>
    <w:p>
      <w:pPr>
        <w:pStyle w:val="Heading2"/>
      </w:pPr>
      <w:r>
        <w:t>4.3 Expected dataset shape</w:t>
      </w:r>
    </w:p>
    <w:p>
      <w:pPr>
        <w:pStyle w:val="ListBullet"/>
        <w:spacing w:after="40"/>
      </w:pPr>
      <w:r>
        <w:t>One row per eligible observation/application, with one binary target column (default name: target).</w:t>
      </w:r>
    </w:p>
    <w:p>
      <w:pPr>
        <w:pStyle w:val="ListBullet"/>
        <w:spacing w:after="40"/>
      </w:pPr>
      <w:r>
        <w:t>Predictor columns can be numeric, boolean, or categorical.</w:t>
      </w:r>
    </w:p>
    <w:p>
      <w:pPr>
        <w:pStyle w:val="ListBullet"/>
        <w:spacing w:after="40"/>
      </w:pPr>
      <w:r>
        <w:t>The demo target convention is 0/1. Confirm which class represents default before interpreting PD metrics.</w:t>
      </w:r>
    </w:p>
    <w:p>
      <w:pPr>
        <w:pStyle w:val="ListBullet"/>
        <w:spacing w:after="40"/>
      </w:pPr>
      <w:r>
        <w:t>Do not use real customer-level data in source control. Apply appropriate access, retention, masking, and encryption controls.</w:t>
      </w:r>
    </w:p>
    <w:p>
      <w:pPr>
        <w:pStyle w:val="Heading1"/>
      </w:pPr>
      <w:r>
        <w:t>5. Feature engineering and scorecard utilities</w:t>
      </w:r>
    </w:p>
    <w:p>
      <w:pPr>
        <w:pStyle w:val="Heading2"/>
      </w:pPr>
      <w:r>
        <w:t>5.1 Weight of Evidence (WoE) and Information Value (IV)</w:t>
      </w:r>
    </w:p>
    <w:p>
      <w:r>
        <w:t>woe_binning.py groups numeric values into quantile bins (or uses string levels for categorical data), counts good/bad outcomes, applies smoothing to avoid zero-frequency log problems, and computes WoE and IV contributions. It also reports whether observed bad rates across the produced bins are monotonic.</w:t>
      </w:r>
    </w:p>
    <w:p>
      <w:pPr>
        <w:spacing w:before="40" w:after="120"/>
        <w:ind w:left="259" w:right="144"/>
        <w:shd w:fill="F2F4F7"/>
      </w:pPr>
      <w:r>
        <w:rPr>
          <w:rFonts w:ascii="Consolas" w:hAnsi="Consolas"/>
          <w:color w:val="202124"/>
          <w:sz w:val="16"/>
        </w:rPr>
        <w:t>WoE(bin) = ln( distribution of goods in bin / distribution of bads in bin )</w:t>
      </w:r>
      <w:r>
        <w:br/>
      </w:r>
      <w:r>
        <w:rPr>
          <w:rFonts w:ascii="Consolas" w:hAnsi="Consolas"/>
          <w:color w:val="202124"/>
          <w:sz w:val="16"/>
        </w:rPr>
        <w:t>IV        = sum over bins[(distribution of goods - distribution of bads) × WoE]</w:t>
      </w:r>
    </w:p>
    <w:p>
      <w:r>
        <w:t>WoE and IV are common scorecard diagnostics, but the current implementation is a utility rather than a full production binning framework. It does not guarantee statistically robust bins, optimal bin merging, stable business-defined cut-offs, monotonic constraints, out-of-sample bin stability, or governance approval.</w:t>
      </w:r>
    </w:p>
    <w:p>
      <w:pPr>
        <w:pStyle w:val="Heading2"/>
      </w:pPr>
      <w:r>
        <w:t>5.2 Probability-to-score conversion</w:t>
      </w:r>
    </w:p>
    <w:p>
      <w:r>
        <w:t>scorecard.py converts a PD-like probability to an integer score using a base score, base good-to-bad odds, and PDO. Higher predicted default probability should result in a lower score. This is a configurable illustrative scaling, not a calibrated or approved bank scorecard scale. Validate the odds convention, score anchors, rounding, and use restrictions before business use.</w:t>
      </w:r>
    </w:p>
    <w:p>
      <w:pPr>
        <w:pStyle w:val="Heading1"/>
      </w:pPr>
      <w:r>
        <w:t>6. Model development</w:t>
      </w:r>
    </w:p>
    <w:p>
      <w:pPr>
        <w:pStyle w:val="Heading2"/>
      </w:pPr>
      <w:r>
        <w:t>6.1 Champion: logistic regression</w:t>
      </w:r>
    </w:p>
    <w:p>
      <w:r>
        <w:t>models/champion.py implements a scikit-learn Pipeline. Numeric columns receive median imputation and standard scaling; categorical columns receive most-frequent imputation and one-hot encoding; LogisticRegression is then fitted. The model is stored as a ChampionModel object with the input feature names.</w:t>
      </w:r>
    </w:p>
    <w:p>
      <w:pPr>
        <w:pStyle w:val="ListBullet"/>
        <w:spacing w:after="40"/>
      </w:pPr>
      <w:r>
        <w:t>The target column is removed from X; the target must have exactly two classes.</w:t>
      </w:r>
    </w:p>
    <w:p>
      <w:pPr>
        <w:pStyle w:val="ListBullet"/>
        <w:spacing w:after="40"/>
      </w:pPr>
      <w:r>
        <w:t>class_weight='balanced' is enabled. This changes the effective training objective and should be considered when interpreting probability calibration.</w:t>
      </w:r>
    </w:p>
    <w:p>
      <w:pPr>
        <w:pStyle w:val="ListBullet"/>
        <w:spacing w:after="40"/>
      </w:pPr>
      <w:r>
        <w:t>Inference reindexes inputs to the training feature names. Missing columns may become missing values and extra columns are ignored; production systems should generally validate this explicitly rather than silently accept unexpected feature sets.</w:t>
      </w:r>
    </w:p>
    <w:p>
      <w:pPr>
        <w:pStyle w:val="ListBullet"/>
        <w:spacing w:after="40"/>
      </w:pPr>
      <w:r>
        <w:t>joblib is used to save/load the object. Treat model artifacts as trusted executable inputs and restrict where they can be obtained from.</w:t>
      </w:r>
    </w:p>
    <w:p>
      <w:pPr>
        <w:pStyle w:val="Heading2"/>
      </w:pPr>
      <w:r>
        <w:t>6.2 Challenger: tree-based model</w:t>
      </w:r>
    </w:p>
    <w:p>
      <w:r>
        <w:t>models/challenger.py builds a preprocessing pipeline with a RandomForestClassifier by default. Optional algorithm choices are XGBoost and LightGBM, which require the corresponding extras. The challenger module is a building block; the current train pipeline does not automatically train, register, and compare a challenger end-to-end.</w:t>
      </w:r>
    </w:p>
    <w:p>
      <w:pPr>
        <w:pStyle w:val="Heading2"/>
      </w:pPr>
      <w:r>
        <w:t>6.3 Registry adapter</w:t>
      </w:r>
    </w:p>
    <w:p>
      <w:r>
        <w:t>models/registry.py wraps a small subset of MLflow registry operations: retrieve a latest model version and transition a version to a stage. MLflow is an optional dependency. This is not a full registry lifecycle: experiment tracking, artefact lineage, approval workflow, rollback, aliases, access controls, and environment promotion still need implementation.</w:t>
      </w:r>
    </w:p>
    <w:p>
      <w:pPr>
        <w:pStyle w:val="Heading2"/>
      </w:pPr>
      <w:r>
        <w:t>6.4 Training pipeline</w:t>
      </w:r>
    </w:p>
    <w:p>
      <w:r>
        <w:t>pipelines/train.py can generate deterministic synthetic data or load a supplied CSV. It performs a stratified random train/test split, fits the champion, calculates holdout AUROC, saves artifacts/champion.joblib, and writes artifacts/training_metrics.json.</w:t>
      </w:r>
    </w:p>
    <w:p>
      <w:pPr>
        <w:spacing w:before="40" w:after="120"/>
        <w:ind w:left="259" w:right="144"/>
        <w:shd w:fill="F2F4F7"/>
      </w:pPr>
      <w:r>
        <w:rPr>
          <w:rFonts w:ascii="Consolas" w:hAnsi="Consolas"/>
          <w:color w:val="202124"/>
          <w:sz w:val="16"/>
        </w:rPr>
        <w:t>python pipelines/train.py</w:t>
      </w:r>
      <w:r>
        <w:br/>
      </w:r>
      <w:r>
        <w:rPr>
          <w:rFonts w:ascii="Consolas" w:hAnsi="Consolas"/>
          <w:color w:val="202124"/>
          <w:sz w:val="16"/>
        </w:rPr>
        <w:t>python pipelines/train.py --data data/loans.csv --target default_flag --output-dir artifacts</w:t>
      </w:r>
    </w:p>
    <w:p>
      <w:r>
        <w:t>If a custom target name is supplied, the pipeline renames it to target. Ensure the input contains the requested target and that the selected features do not include leakage variables. The synthetic data exists only to demonstrate mechanics; its metrics are not evidence about a real portfolio. To train on loan_data_2015.csv, first derive a binary default flag from loan_status, exclude loans that are still current, and drop post-origination fields such as total_pymnt, recoveries and last_pymnt_d. Passing --target loan_status directly fails because that column has more than two classes.</w:t>
      </w:r>
    </w:p>
    <w:p>
      <w:pPr>
        <w:pStyle w:val="Heading1"/>
      </w:pPr>
      <w:r>
        <w:t>7. Validation toolkit: how to interpret the metrics</w:t>
      </w:r>
    </w:p>
    <w:p>
      <w:pPr>
        <w:pStyle w:val="Heading2"/>
      </w:pPr>
      <w:r>
        <w:t>7.1 Discrimination: AUROC, Gini, KS</w:t>
      </w:r>
    </w:p>
    <w:p>
      <w:r>
        <w:t>validation/discrimination.py checks that labels and probabilities align and that both classes are present. It calculates AUROC, Gini = 2 × AUROC − 1, and the maximum separation between true-positive and false-positive rates (KS). Optional bootstrap resampling provides a percentile confidence interval for AUROC.</w:t>
      </w:r>
    </w:p>
    <w:tbl>
      <w:tblPr>
        <w:tblStyle w:val="LightShading-Accent1"/>
        <w:tblW w:type="auto" w:w="0"/>
        <w:tblLook w:firstColumn="1" w:firstRow="1" w:lastColumn="0" w:lastRow="0" w:noHBand="0" w:noVBand="1" w:val="04A0"/>
      </w:tblPr>
      <w:tblGrid>
        <w:gridCol w:w="3360"/>
        <w:gridCol w:w="3360"/>
        <w:gridCol w:w="3360"/>
      </w:tblGrid>
      <w:tr>
        <w:tc>
          <w:tcPr>
            <w:tcW w:type="dxa" w:w="3360"/>
            <w:shd w:fill="CFE2F3"/>
          </w:tcPr>
          <w:p>
            <w:pPr>
              <w:spacing w:after="20"/>
            </w:pPr>
            <w:r/>
            <w:r>
              <w:rPr>
                <w:rFonts w:ascii="Aptos" w:hAnsi="Aptos"/>
                <w:b/>
                <w:sz w:val="17"/>
              </w:rPr>
              <w:t>Metric</w:t>
            </w:r>
          </w:p>
        </w:tc>
        <w:tc>
          <w:tcPr>
            <w:tcW w:type="dxa" w:w="3360"/>
            <w:shd w:fill="CFE2F3"/>
          </w:tcPr>
          <w:p>
            <w:pPr>
              <w:spacing w:after="20"/>
            </w:pPr>
            <w:r/>
            <w:r>
              <w:rPr>
                <w:rFonts w:ascii="Aptos" w:hAnsi="Aptos"/>
                <w:b/>
                <w:sz w:val="17"/>
              </w:rPr>
              <w:t>Interpretation</w:t>
            </w:r>
          </w:p>
        </w:tc>
        <w:tc>
          <w:tcPr>
            <w:tcW w:type="dxa" w:w="3360"/>
            <w:shd w:fill="CFE2F3"/>
          </w:tcPr>
          <w:p>
            <w:pPr>
              <w:spacing w:after="20"/>
            </w:pPr>
            <w:r/>
            <w:r>
              <w:rPr>
                <w:rFonts w:ascii="Aptos" w:hAnsi="Aptos"/>
                <w:b/>
                <w:sz w:val="17"/>
              </w:rPr>
              <w:t>Important caveat</w:t>
            </w:r>
          </w:p>
        </w:tc>
      </w:tr>
      <w:tr>
        <w:tc>
          <w:tcPr>
            <w:tcW w:type="dxa" w:w="3360"/>
          </w:tcPr>
          <w:p>
            <w:pPr>
              <w:spacing w:after="20"/>
            </w:pPr>
            <w:r/>
            <w:r>
              <w:rPr>
                <w:rFonts w:ascii="Aptos" w:hAnsi="Aptos"/>
                <w:b w:val="0"/>
                <w:sz w:val="16"/>
              </w:rPr>
              <w:t>AUROC</w:t>
            </w:r>
          </w:p>
        </w:tc>
        <w:tc>
          <w:tcPr>
            <w:tcW w:type="dxa" w:w="3360"/>
          </w:tcPr>
          <w:p>
            <w:pPr>
              <w:spacing w:after="20"/>
            </w:pPr>
            <w:r/>
            <w:r>
              <w:rPr>
                <w:rFonts w:ascii="Aptos" w:hAnsi="Aptos"/>
                <w:b w:val="0"/>
                <w:sz w:val="16"/>
              </w:rPr>
              <w:t>Ability to rank bad outcomes above good outcomes across thresholds.</w:t>
            </w:r>
          </w:p>
        </w:tc>
        <w:tc>
          <w:tcPr>
            <w:tcW w:type="dxa" w:w="3360"/>
          </w:tcPr>
          <w:p>
            <w:pPr>
              <w:spacing w:after="20"/>
            </w:pPr>
            <w:r/>
            <w:r>
              <w:rPr>
                <w:rFonts w:ascii="Aptos" w:hAnsi="Aptos"/>
                <w:b w:val="0"/>
                <w:sz w:val="16"/>
              </w:rPr>
              <w:t>Does not prove calibration or business value; compare against a relevant baseline and uncertainty.</w:t>
            </w:r>
          </w:p>
        </w:tc>
      </w:tr>
      <w:tr>
        <w:tc>
          <w:tcPr>
            <w:tcW w:type="dxa" w:w="3360"/>
          </w:tcPr>
          <w:p>
            <w:pPr>
              <w:spacing w:after="20"/>
            </w:pPr>
            <w:r/>
            <w:r>
              <w:rPr>
                <w:rFonts w:ascii="Aptos" w:hAnsi="Aptos"/>
                <w:b w:val="0"/>
                <w:sz w:val="16"/>
              </w:rPr>
              <w:t>Gini</w:t>
            </w:r>
          </w:p>
        </w:tc>
        <w:tc>
          <w:tcPr>
            <w:tcW w:type="dxa" w:w="3360"/>
          </w:tcPr>
          <w:p>
            <w:pPr>
              <w:spacing w:after="20"/>
            </w:pPr>
            <w:r/>
            <w:r>
              <w:rPr>
                <w:rFonts w:ascii="Aptos" w:hAnsi="Aptos"/>
                <w:b w:val="0"/>
                <w:sz w:val="16"/>
              </w:rPr>
              <w:t>A rescaling of AUROC: 2 × AUROC − 1.</w:t>
            </w:r>
          </w:p>
        </w:tc>
        <w:tc>
          <w:tcPr>
            <w:tcW w:type="dxa" w:w="3360"/>
          </w:tcPr>
          <w:p>
            <w:pPr>
              <w:spacing w:after="20"/>
            </w:pPr>
            <w:r/>
            <w:r>
              <w:rPr>
                <w:rFonts w:ascii="Aptos" w:hAnsi="Aptos"/>
                <w:b w:val="0"/>
                <w:sz w:val="16"/>
              </w:rPr>
              <w:t>Uses the same ranking information as AUROC.</w:t>
            </w:r>
          </w:p>
        </w:tc>
      </w:tr>
      <w:tr>
        <w:tc>
          <w:tcPr>
            <w:tcW w:type="dxa" w:w="3360"/>
          </w:tcPr>
          <w:p>
            <w:pPr>
              <w:spacing w:after="20"/>
            </w:pPr>
            <w:r/>
            <w:r>
              <w:rPr>
                <w:rFonts w:ascii="Aptos" w:hAnsi="Aptos"/>
                <w:b w:val="0"/>
                <w:sz w:val="16"/>
              </w:rPr>
              <w:t>KS</w:t>
            </w:r>
          </w:p>
        </w:tc>
        <w:tc>
          <w:tcPr>
            <w:tcW w:type="dxa" w:w="3360"/>
          </w:tcPr>
          <w:p>
            <w:pPr>
              <w:spacing w:after="20"/>
            </w:pPr>
            <w:r/>
            <w:r>
              <w:rPr>
                <w:rFonts w:ascii="Aptos" w:hAnsi="Aptos"/>
                <w:b w:val="0"/>
                <w:sz w:val="16"/>
              </w:rPr>
              <w:t>Maximum gap between cumulative bad and good distributions under the ROC framing.</w:t>
            </w:r>
          </w:p>
        </w:tc>
        <w:tc>
          <w:tcPr>
            <w:tcW w:type="dxa" w:w="3360"/>
          </w:tcPr>
          <w:p>
            <w:pPr>
              <w:spacing w:after="20"/>
            </w:pPr>
            <w:r/>
            <w:r>
              <w:rPr>
                <w:rFonts w:ascii="Aptos" w:hAnsi="Aptos"/>
                <w:b w:val="0"/>
                <w:sz w:val="16"/>
              </w:rPr>
              <w:t>Confirm class convention and validation sample; do not use a single threshold as the only decision criterion.</w:t>
            </w:r>
          </w:p>
        </w:tc>
      </w:tr>
      <w:tr>
        <w:tc>
          <w:tcPr>
            <w:tcW w:type="dxa" w:w="3360"/>
          </w:tcPr>
          <w:p>
            <w:pPr>
              <w:spacing w:after="20"/>
            </w:pPr>
            <w:r/>
            <w:r>
              <w:rPr>
                <w:rFonts w:ascii="Aptos" w:hAnsi="Aptos"/>
                <w:b w:val="0"/>
                <w:sz w:val="16"/>
              </w:rPr>
              <w:t>AUROC bootstrap CI</w:t>
            </w:r>
          </w:p>
        </w:tc>
        <w:tc>
          <w:tcPr>
            <w:tcW w:type="dxa" w:w="3360"/>
          </w:tcPr>
          <w:p>
            <w:pPr>
              <w:spacing w:after="20"/>
            </w:pPr>
            <w:r/>
            <w:r>
              <w:rPr>
                <w:rFonts w:ascii="Aptos" w:hAnsi="Aptos"/>
                <w:b w:val="0"/>
                <w:sz w:val="16"/>
              </w:rPr>
              <w:t>A rough sampling-uncertainty interval from resampled rows.</w:t>
            </w:r>
          </w:p>
        </w:tc>
        <w:tc>
          <w:tcPr>
            <w:tcW w:type="dxa" w:w="3360"/>
          </w:tcPr>
          <w:p>
            <w:pPr>
              <w:spacing w:after="20"/>
            </w:pPr>
            <w:r/>
            <w:r>
              <w:rPr>
                <w:rFonts w:ascii="Aptos" w:hAnsi="Aptos"/>
                <w:b w:val="0"/>
                <w:sz w:val="16"/>
              </w:rPr>
              <w:t>Current implementation uses simple row bootstrap; clustered/time-dependent portfolios may need a more appropriate resampling design.</w:t>
            </w:r>
          </w:p>
        </w:tc>
      </w:tr>
    </w:tbl>
    <w:p/>
    <w:p>
      <w:pPr>
        <w:pStyle w:val="Heading2"/>
      </w:pPr>
      <w:r>
        <w:t>7.2 Calibration: Brier, log loss, grouped statistic</w:t>
      </w:r>
    </w:p>
    <w:p>
      <w:r>
        <w:t>validation/calibration.py calculates Brier score, log loss, a Hosmer–Lemeshow-style grouped statistic, and reliability-table data (observed default rate versus mean predicted PD by probability group). Lower Brier/log loss generally indicates better probabilistic accuracy.</w:t>
      </w:r>
    </w:p>
    <w:p>
      <w:r>
        <w:t>The grouped statistic is descriptive here: the code deliberately omits an asymptotic p-value. Do not present it as a formal hypothesis test. Calibration assessment should also consider portfolio mix, confidence intervals, calibration-in-the-large, slope, segments, and the intended use of PD.</w:t>
      </w:r>
    </w:p>
    <w:p>
      <w:pPr>
        <w:pStyle w:val="Heading2"/>
      </w:pPr>
      <w:r>
        <w:t>7.3 Stability: PSI and CSI-style feature comparison</w:t>
      </w:r>
    </w:p>
    <w:p>
      <w:r>
        <w:t>validation/stability.py calculates Population Stability Index (PSI) for a reference versus current distribution. csi_by_feature applies that calculation to every shared feature and labels the resulting dictionary CSI-style. monitoring/drift.py classifies values using default thresholds of 0.10 for warning and 0.25 for critical.</w:t>
      </w:r>
    </w:p>
    <w:p>
      <w:pPr>
        <w:spacing w:before="40" w:after="120"/>
        <w:ind w:left="259" w:right="144"/>
        <w:shd w:fill="F2F4F7"/>
      </w:pPr>
      <w:r>
        <w:rPr>
          <w:rFonts w:ascii="Consolas" w:hAnsi="Consolas"/>
          <w:color w:val="202124"/>
          <w:sz w:val="16"/>
        </w:rPr>
        <w:t>PSI = sum over bins[(current proportion - reference proportion)</w:t>
      </w:r>
      <w:r>
        <w:br/>
      </w:r>
      <w:r>
        <w:rPr>
          <w:rFonts w:ascii="Consolas" w:hAnsi="Consolas"/>
          <w:color w:val="202124"/>
          <w:sz w:val="16"/>
        </w:rPr>
        <w:t xml:space="preserve">                   × ln(current proportion / reference proportion)]</w:t>
      </w:r>
    </w:p>
    <w:p>
      <w:r>
        <w:t>These thresholds are configurable examples, not universal policy. Numeric bins are derived from reference quantiles. Categorical values use the union of observed levels. PSI is sensitive to binning and sample size; a high PSI is an investigation trigger, not proof that model performance has degraded.</w:t>
      </w:r>
    </w:p>
    <w:p>
      <w:pPr>
        <w:pStyle w:val="Heading2"/>
      </w:pPr>
      <w:r>
        <w:t>7.4 Out-of-time (OOT) evaluation</w:t>
      </w:r>
    </w:p>
    <w:p>
      <w:r>
        <w:t>validation/oot.py sorts observations by a supplied date field and uses the later portion as a temporal test sample. It reports row count, AUROC, Brier score, and the test date range. OOT evaluation is usually more realistic than random splitting for credit risk because it can expose temporal drift.</w:t>
      </w:r>
    </w:p>
    <w:p>
      <w:r>
        <w:t>Before relying on OOT results, check label maturity, observation windows, performance windows, censoring, vintage definitions, policy changes, and leakage. A temporal split alone does not make a validation design sound.</w:t>
      </w:r>
    </w:p>
    <w:p>
      <w:pPr>
        <w:pStyle w:val="Heading2"/>
      </w:pPr>
      <w:r>
        <w:t>7.5 Champion–challenger comparison</w:t>
      </w:r>
    </w:p>
    <w:p>
      <w:r>
        <w:t>validation/challenger_bench.py takes labelled outcomes and probability arrays from multiple models, calculates discrimination and calibration metrics, and sorts the results by AUROC. To be meaningful, predictions must be generated on the same holdout population and use the same target definition. Compare operational complexity, explainability, stability, fairness, and calibration—not AUROC alone.</w:t>
      </w:r>
    </w:p>
    <w:p>
      <w:pPr>
        <w:pStyle w:val="Heading2"/>
      </w:pPr>
      <w:r>
        <w:t>7.6 Validation pipeline</w:t>
      </w:r>
    </w:p>
    <w:p>
      <w:pPr>
        <w:spacing w:before="40" w:after="120"/>
        <w:ind w:left="259" w:right="144"/>
        <w:shd w:fill="F2F4F7"/>
      </w:pPr>
      <w:r>
        <w:rPr>
          <w:rFonts w:ascii="Consolas" w:hAnsi="Consolas"/>
          <w:color w:val="202124"/>
          <w:sz w:val="16"/>
        </w:rPr>
        <w:t>python pipelines/validate.py --model artifacts/champion.joblib</w:t>
      </w:r>
      <w:r>
        <w:br/>
      </w:r>
      <w:r>
        <w:rPr>
          <w:rFonts w:ascii="Consolas" w:hAnsi="Consolas"/>
          <w:color w:val="202124"/>
          <w:sz w:val="16"/>
        </w:rPr>
        <w:t>python pipelines/validate.py --data data/holdout.csv --target target \</w:t>
      </w:r>
      <w:r>
        <w:br/>
      </w:r>
      <w:r>
        <w:rPr>
          <w:rFonts w:ascii="Consolas" w:hAnsi="Consolas"/>
          <w:color w:val="202124"/>
          <w:sz w:val="16"/>
        </w:rPr>
        <w:t xml:space="preserve">  --model artifacts/champion.joblib --report reports/validation_report.md</w:t>
      </w:r>
    </w:p>
    <w:p>
      <w:r>
        <w:t>The validation script loads the model, predicts on the selected labelled data, calculates discrimination and calibration, and renders a Markdown report. Without --data, it uses generated demo data. For a real validation, supply an appropriate independent dataset and verify that it was not used to train or tune the model.</w:t>
      </w:r>
    </w:p>
    <w:p>
      <w:pPr>
        <w:pStyle w:val="Heading1"/>
      </w:pPr>
      <w:r>
        <w:t>8. Monitoring and alert generation</w:t>
      </w:r>
    </w:p>
    <w:p>
      <w:r>
        <w:t>pipelines/monitor.py compares a reference feature CSV with a current feature CSV. It calls drift_summary, converts non-normal results into alert records, and writes a JSON output (default reports/drift_summary.json).</w:t>
      </w:r>
    </w:p>
    <w:p>
      <w:pPr>
        <w:spacing w:before="40" w:after="120"/>
        <w:ind w:left="259" w:right="144"/>
        <w:shd w:fill="F2F4F7"/>
      </w:pPr>
      <w:r>
        <w:rPr>
          <w:rFonts w:ascii="Consolas" w:hAnsi="Consolas"/>
          <w:color w:val="202124"/>
          <w:sz w:val="16"/>
        </w:rPr>
        <w:t>python pipelines/monitor.py --reference data/reference.csv --current data/current.csv \</w:t>
      </w:r>
      <w:r>
        <w:br/>
      </w:r>
      <w:r>
        <w:rPr>
          <w:rFonts w:ascii="Consolas" w:hAnsi="Consolas"/>
          <w:color w:val="202124"/>
          <w:sz w:val="16"/>
        </w:rPr>
        <w:t xml:space="preserve">  --model-name credit-risk-champion --output reports/drift_summary.json</w:t>
      </w:r>
    </w:p>
    <w:p>
      <w:r>
        <w:t>The alert records contain severity, model name, feature name, PSI, and an optional run ID. alerts.py does not send email, Slack, PagerDuty, or incident tickets; integrating notification channels and ownership/escalation rules is future work.</w:t>
      </w:r>
    </w:p>
    <w:p>
      <w:pPr>
        <w:pStyle w:val="ListBullet"/>
        <w:spacing w:after="40"/>
      </w:pPr>
      <w:r>
        <w:t>Monitoring features must have compatible definitions and comparable preprocessing between the reference and current periods.</w:t>
      </w:r>
    </w:p>
    <w:p>
      <w:pPr>
        <w:pStyle w:val="ListBullet"/>
        <w:spacing w:after="40"/>
      </w:pPr>
      <w:r>
        <w:t>The current monitor checks feature distribution shift, not target drift or realised model performance.</w:t>
      </w:r>
    </w:p>
    <w:p>
      <w:pPr>
        <w:pStyle w:val="ListBullet"/>
        <w:spacing w:after="40"/>
      </w:pPr>
      <w:r>
        <w:t>A mature monitoring process should include data-quality alerts, missingness, score/PD distribution, calibration, default rates once labels mature, segment-level outcomes, latency, availability, and alert suppression/escalation.</w:t>
      </w:r>
    </w:p>
    <w:p>
      <w:pPr>
        <w:pStyle w:val="Heading1"/>
      </w:pPr>
      <w:r>
        <w:t>9. Governance and validation reporting</w:t>
      </w:r>
    </w:p>
    <w:p>
      <w:pPr>
        <w:pStyle w:val="Heading2"/>
      </w:pPr>
      <w:r>
        <w:t>9.1 Model inventory</w:t>
      </w:r>
    </w:p>
    <w:p>
      <w:r>
        <w:t>governance/inventory.py defines a ModelInventoryRecord with model ID, name, owner, purpose, type, status, risk tier, version, limitations, and last validation date. assign_risk_tier is a transparent illustrative heuristic based on impact, complexity, and reliance inputs. It must be replaced with the institution's approved materiality and model-tiering policy.</w:t>
      </w:r>
    </w:p>
    <w:p>
      <w:pPr>
        <w:pStyle w:val="Heading2"/>
      </w:pPr>
      <w:r>
        <w:t>9.2 Markdown and optional PDF report</w:t>
      </w:r>
    </w:p>
    <w:p>
      <w:r>
        <w:t>governance/report_builder.py renders a report template containing model purpose, validation date/status, executive summary, quantitative results, findings/remediation, limitations, and governance/regulatory considerations. Optional PDF conversion uses Markdown and WeasyPrint when the pdf extra is installed.</w:t>
      </w:r>
    </w:p>
    <w:p>
      <w:r>
        <w:t>The template does not invent findings: if none are passed, it explicitly says that independent reviewers must confirm whether that is appropriate. A generated report is an evidence container, not a validation opinion. A human reviewer must interpret the metrics, record material findings, set severity and owners, agree remediation dates, and approve or reject use.</w:t>
      </w:r>
    </w:p>
    <w:p>
      <w:pPr>
        <w:pStyle w:val="Heading2"/>
      </w:pPr>
      <w:r>
        <w:t>9.3 Regulatory framing</w:t>
      </w:r>
    </w:p>
    <w:p>
      <w:r>
        <w:t>The project is structured to support evidence that may be relevant to model-risk processes, including PRA SS1/23, IFRS 9, and Standardised/IRB capital contexts. It does not implement a complete regulatory methodology or certify compliance.</w:t>
      </w:r>
    </w:p>
    <w:p>
      <w:pPr>
        <w:pStyle w:val="ListBullet"/>
        <w:spacing w:after="40"/>
      </w:pPr>
      <w:r>
        <w:t>PRA SS1/23: requires institution-specific governance, model identification/materiality, development and use standards, independent validation, outcomes analysis, limitations, and accountable oversight. Map each requirement to evidence and approved policy.</w:t>
      </w:r>
    </w:p>
    <w:p>
      <w:pPr>
        <w:pStyle w:val="ListBullet"/>
        <w:spacing w:after="40"/>
      </w:pPr>
      <w:r>
        <w:t>IFRS 9: expected-credit-loss modelling has specific staging, forward-looking macroeconomic scenarios, probability-weighted outcomes, significant increase in credit risk, and accounting governance requirements. Those calculations are not implemented here.</w:t>
      </w:r>
    </w:p>
    <w:p>
      <w:pPr>
        <w:pStyle w:val="ListBullet"/>
        <w:spacing w:after="40"/>
      </w:pPr>
      <w:r>
        <w:t>IRB capital: requires applicable regulatory permission, risk parameter methodology, data and conservatism requirements, use tests, validation, and other rules not implemented here.</w:t>
      </w:r>
    </w:p>
    <w:p>
      <w:pPr>
        <w:pStyle w:val="ListBullet"/>
        <w:spacing w:after="40"/>
      </w:pPr>
      <w:r>
        <w:t>Standardised capital treatment is not calculated by this repository. Do not infer capital compliance from a PD model or validation report.</w:t>
      </w:r>
    </w:p>
    <w:p>
      <w:pPr>
        <w:pStyle w:val="ListBullet"/>
        <w:spacing w:after="40"/>
      </w:pPr>
      <w:r>
        <w:t>Audit readiness requires versioned evidence, data lineage, reviewer independence, reproducibility, issue tracking, approvals, access logs, and retained artefacts.</w:t>
      </w:r>
    </w:p>
    <w:p>
      <w:pPr>
        <w:pStyle w:val="Heading1"/>
      </w:pPr>
      <w:r>
        <w:t>10. FastAPI scoring service</w:t>
      </w:r>
    </w:p>
    <w:p>
      <w:r>
        <w:t>api/main.py creates a FastAPI application with three endpoints. It uses a cached local model loader, converts the predicted PD to an illustrative score, and returns a model version string.</w:t>
      </w:r>
    </w:p>
    <w:tbl>
      <w:tblPr>
        <w:tblStyle w:val="LightShading-Accent1"/>
        <w:tblW w:type="auto" w:w="0"/>
        <w:tblLook w:firstColumn="1" w:firstRow="1" w:lastColumn="0" w:lastRow="0" w:noHBand="0" w:noVBand="1" w:val="04A0"/>
      </w:tblPr>
      <w:tblGrid>
        <w:gridCol w:w="3360"/>
        <w:gridCol w:w="3360"/>
        <w:gridCol w:w="3360"/>
      </w:tblGrid>
      <w:tr>
        <w:tc>
          <w:tcPr>
            <w:tcW w:type="dxa" w:w="3360"/>
            <w:shd w:fill="CFE2F3"/>
          </w:tcPr>
          <w:p>
            <w:pPr>
              <w:spacing w:after="20"/>
            </w:pPr>
            <w:r/>
            <w:r>
              <w:rPr>
                <w:rFonts w:ascii="Aptos" w:hAnsi="Aptos"/>
                <w:b/>
                <w:sz w:val="17"/>
              </w:rPr>
              <w:t>Endpoint</w:t>
            </w:r>
          </w:p>
        </w:tc>
        <w:tc>
          <w:tcPr>
            <w:tcW w:type="dxa" w:w="3360"/>
            <w:shd w:fill="CFE2F3"/>
          </w:tcPr>
          <w:p>
            <w:pPr>
              <w:spacing w:after="20"/>
            </w:pPr>
            <w:r/>
            <w:r>
              <w:rPr>
                <w:rFonts w:ascii="Aptos" w:hAnsi="Aptos"/>
                <w:b/>
                <w:sz w:val="17"/>
              </w:rPr>
              <w:t>Purpose</w:t>
            </w:r>
          </w:p>
        </w:tc>
        <w:tc>
          <w:tcPr>
            <w:tcW w:type="dxa" w:w="3360"/>
            <w:shd w:fill="CFE2F3"/>
          </w:tcPr>
          <w:p>
            <w:pPr>
              <w:spacing w:after="20"/>
            </w:pPr>
            <w:r/>
            <w:r>
              <w:rPr>
                <w:rFonts w:ascii="Aptos" w:hAnsi="Aptos"/>
                <w:b/>
                <w:sz w:val="17"/>
              </w:rPr>
              <w:t>Expected behaviour</w:t>
            </w:r>
          </w:p>
        </w:tc>
      </w:tr>
      <w:tr>
        <w:tc>
          <w:tcPr>
            <w:tcW w:type="dxa" w:w="3360"/>
          </w:tcPr>
          <w:p>
            <w:pPr>
              <w:spacing w:after="20"/>
            </w:pPr>
            <w:r/>
            <w:r>
              <w:rPr>
                <w:rFonts w:ascii="Aptos" w:hAnsi="Aptos"/>
                <w:b w:val="0"/>
                <w:sz w:val="16"/>
              </w:rPr>
              <w:t>GET /health</w:t>
            </w:r>
          </w:p>
        </w:tc>
        <w:tc>
          <w:tcPr>
            <w:tcW w:type="dxa" w:w="3360"/>
          </w:tcPr>
          <w:p>
            <w:pPr>
              <w:spacing w:after="20"/>
            </w:pPr>
            <w:r/>
            <w:r>
              <w:rPr>
                <w:rFonts w:ascii="Aptos" w:hAnsi="Aptos"/>
                <w:b w:val="0"/>
                <w:sz w:val="16"/>
              </w:rPr>
              <w:t>Basic liveness/model-load status.</w:t>
            </w:r>
          </w:p>
        </w:tc>
        <w:tc>
          <w:tcPr>
            <w:tcW w:type="dxa" w:w="3360"/>
          </w:tcPr>
          <w:p>
            <w:pPr>
              <w:spacing w:after="20"/>
            </w:pPr>
            <w:r/>
            <w:r>
              <w:rPr>
                <w:rFonts w:ascii="Aptos" w:hAnsi="Aptos"/>
                <w:b w:val="0"/>
                <w:sz w:val="16"/>
              </w:rPr>
              <w:t>Returns status and whether the configured model artifact can be loaded.</w:t>
            </w:r>
          </w:p>
        </w:tc>
      </w:tr>
      <w:tr>
        <w:tc>
          <w:tcPr>
            <w:tcW w:type="dxa" w:w="3360"/>
          </w:tcPr>
          <w:p>
            <w:pPr>
              <w:spacing w:after="20"/>
            </w:pPr>
            <w:r/>
            <w:r>
              <w:rPr>
                <w:rFonts w:ascii="Aptos" w:hAnsi="Aptos"/>
                <w:b w:val="0"/>
                <w:sz w:val="16"/>
              </w:rPr>
              <w:t>GET /model-card</w:t>
            </w:r>
          </w:p>
        </w:tc>
        <w:tc>
          <w:tcPr>
            <w:tcW w:type="dxa" w:w="3360"/>
          </w:tcPr>
          <w:p>
            <w:pPr>
              <w:spacing w:after="20"/>
            </w:pPr>
            <w:r/>
            <w:r>
              <w:rPr>
                <w:rFonts w:ascii="Aptos" w:hAnsi="Aptos"/>
                <w:b w:val="0"/>
                <w:sz w:val="16"/>
              </w:rPr>
              <w:t>Minimal model metadata.</w:t>
            </w:r>
          </w:p>
        </w:tc>
        <w:tc>
          <w:tcPr>
            <w:tcW w:type="dxa" w:w="3360"/>
          </w:tcPr>
          <w:p>
            <w:pPr>
              <w:spacing w:after="20"/>
            </w:pPr>
            <w:r/>
            <w:r>
              <w:rPr>
                <w:rFonts w:ascii="Aptos" w:hAnsi="Aptos"/>
                <w:b w:val="0"/>
                <w:sz w:val="16"/>
              </w:rPr>
              <w:t>Returns demonstration name, version, purpose, and not-approved-for-production status.</w:t>
            </w:r>
          </w:p>
        </w:tc>
      </w:tr>
      <w:tr>
        <w:tc>
          <w:tcPr>
            <w:tcW w:type="dxa" w:w="3360"/>
          </w:tcPr>
          <w:p>
            <w:pPr>
              <w:spacing w:after="20"/>
            </w:pPr>
            <w:r/>
            <w:r>
              <w:rPr>
                <w:rFonts w:ascii="Aptos" w:hAnsi="Aptos"/>
                <w:b w:val="0"/>
                <w:sz w:val="16"/>
              </w:rPr>
              <w:t>POST /predict</w:t>
            </w:r>
          </w:p>
        </w:tc>
        <w:tc>
          <w:tcPr>
            <w:tcW w:type="dxa" w:w="3360"/>
          </w:tcPr>
          <w:p>
            <w:pPr>
              <w:spacing w:after="20"/>
            </w:pPr>
            <w:r/>
            <w:r>
              <w:rPr>
                <w:rFonts w:ascii="Aptos" w:hAnsi="Aptos"/>
                <w:b w:val="0"/>
                <w:sz w:val="16"/>
              </w:rPr>
              <w:t>Score a feature record.</w:t>
            </w:r>
          </w:p>
        </w:tc>
        <w:tc>
          <w:tcPr>
            <w:tcW w:type="dxa" w:w="3360"/>
          </w:tcPr>
          <w:p>
            <w:pPr>
              <w:spacing w:after="20"/>
            </w:pPr>
            <w:r/>
            <w:r>
              <w:rPr>
                <w:rFonts w:ascii="Aptos" w:hAnsi="Aptos"/>
                <w:b w:val="0"/>
                <w:sz w:val="16"/>
              </w:rPr>
              <w:t>Accepts features and optional request_id; returns request_id, probability_of_default, score, model_version. Returns 503 if artifact is absent and 422 if inference fails.</w:t>
            </w:r>
          </w:p>
        </w:tc>
      </w:tr>
    </w:tbl>
    <w:p/>
    <w:p>
      <w:r>
        <w:t>Example request body:</w:t>
      </w:r>
    </w:p>
    <w:p>
      <w:pPr>
        <w:spacing w:before="40" w:after="120"/>
        <w:ind w:left="259" w:right="144"/>
        <w:shd w:fill="F2F4F7"/>
      </w:pPr>
      <w:r>
        <w:rPr>
          <w:rFonts w:ascii="Consolas" w:hAnsi="Consolas"/>
          <w:color w:val="202124"/>
          <w:sz w:val="16"/>
        </w:rPr>
        <w:t>{</w:t>
      </w:r>
      <w:r>
        <w:br/>
      </w:r>
      <w:r>
        <w:rPr>
          <w:rFonts w:ascii="Consolas" w:hAnsi="Consolas"/>
          <w:color w:val="202124"/>
          <w:sz w:val="16"/>
        </w:rPr>
        <w:t xml:space="preserve">  "features": {</w:t>
      </w:r>
      <w:r>
        <w:br/>
      </w:r>
      <w:r>
        <w:rPr>
          <w:rFonts w:ascii="Consolas" w:hAnsi="Consolas"/>
          <w:color w:val="202124"/>
          <w:sz w:val="16"/>
        </w:rPr>
        <w:t xml:space="preserve">    "income": 52000,</w:t>
      </w:r>
      <w:r>
        <w:br/>
      </w:r>
      <w:r>
        <w:rPr>
          <w:rFonts w:ascii="Consolas" w:hAnsi="Consolas"/>
          <w:color w:val="202124"/>
          <w:sz w:val="16"/>
        </w:rPr>
        <w:t xml:space="preserve">    "debt_ratio": 0.32,</w:t>
      </w:r>
      <w:r>
        <w:br/>
      </w:r>
      <w:r>
        <w:rPr>
          <w:rFonts w:ascii="Consolas" w:hAnsi="Consolas"/>
          <w:color w:val="202124"/>
          <w:sz w:val="16"/>
        </w:rPr>
        <w:t xml:space="preserve">    "age": 41,</w:t>
      </w:r>
      <w:r>
        <w:br/>
      </w:r>
      <w:r>
        <w:rPr>
          <w:rFonts w:ascii="Consolas" w:hAnsi="Consolas"/>
          <w:color w:val="202124"/>
          <w:sz w:val="16"/>
        </w:rPr>
        <w:t xml:space="preserve">    "employment_type": "salaried"</w:t>
      </w:r>
      <w:r>
        <w:br/>
      </w:r>
      <w:r>
        <w:rPr>
          <w:rFonts w:ascii="Consolas" w:hAnsi="Consolas"/>
          <w:color w:val="202124"/>
          <w:sz w:val="16"/>
        </w:rPr>
        <w:t xml:space="preserve">  },</w:t>
      </w:r>
      <w:r>
        <w:br/>
      </w:r>
      <w:r>
        <w:rPr>
          <w:rFonts w:ascii="Consolas" w:hAnsi="Consolas"/>
          <w:color w:val="202124"/>
          <w:sz w:val="16"/>
        </w:rPr>
        <w:t xml:space="preserve">  "request_id": "demo-request-001"</w:t>
      </w:r>
      <w:r>
        <w:br/>
      </w:r>
      <w:r>
        <w:rPr>
          <w:rFonts w:ascii="Consolas" w:hAnsi="Consolas"/>
          <w:color w:val="202124"/>
          <w:sz w:val="16"/>
        </w:rPr>
        <w:t>}</w:t>
      </w:r>
    </w:p>
    <w:p>
      <w:r>
        <w:t>The feature names and types must match the trained model. The API audit middleware accepts or creates an x-request-id, records method/path/status/duration, and echoes the ID in the response header. It intentionally does not log raw request payloads.</w:t>
      </w:r>
    </w:p>
    <w:p>
      <w:r>
        <w:t>Run locally after installing dependencies and training the model:</w:t>
      </w:r>
    </w:p>
    <w:p>
      <w:pPr>
        <w:spacing w:before="40" w:after="120"/>
        <w:ind w:left="259" w:right="144"/>
        <w:shd w:fill="F2F4F7"/>
      </w:pPr>
      <w:r>
        <w:rPr>
          <w:rFonts w:ascii="Consolas" w:hAnsi="Consolas"/>
          <w:color w:val="202124"/>
          <w:sz w:val="16"/>
        </w:rPr>
        <w:t>uvicorn api.main:app --reload</w:t>
      </w:r>
      <w:r>
        <w:br/>
      </w:r>
      <w:r>
        <w:rPr>
          <w:rFonts w:ascii="Consolas" w:hAnsi="Consolas"/>
          <w:color w:val="202124"/>
          <w:sz w:val="16"/>
        </w:rPr>
        <w:t># API docs: http://127.0.0.1:8000/docs</w:t>
      </w:r>
      <w:r>
        <w:br/>
      </w:r>
      <w:r>
        <w:rPr>
          <w:rFonts w:ascii="Consolas" w:hAnsi="Consolas"/>
          <w:color w:val="202124"/>
          <w:sz w:val="16"/>
        </w:rPr>
        <w:t># Health:   http://127.0.0.1:8000/health</w:t>
      </w:r>
    </w:p>
    <w:p>
      <w:r>
        <w:t>Before production: add authentication and authorisation, TLS, rate limiting, request-size limits, strict feature schema checks, timeout/error policy, structured central logging, metrics/tracing, deployment readiness checks, model/artifact integrity, privacy review, and operational ownership.</w:t>
      </w:r>
    </w:p>
    <w:p>
      <w:pPr>
        <w:pStyle w:val="Heading1"/>
      </w:pPr>
      <w:r>
        <w:t>11. Installation and first run</w:t>
      </w:r>
    </w:p>
    <w:p>
      <w:pPr>
        <w:pStyle w:val="Heading2"/>
      </w:pPr>
      <w:r>
        <w:t>11.1 Windows (Command Prompt)</w:t>
      </w:r>
    </w:p>
    <w:p>
      <w:pPr>
        <w:spacing w:before="40" w:after="120"/>
        <w:ind w:left="259" w:right="144"/>
        <w:shd w:fill="F2F4F7"/>
      </w:pPr>
      <w:r>
        <w:rPr>
          <w:rFonts w:ascii="Consolas" w:hAnsi="Consolas"/>
          <w:color w:val="202124"/>
          <w:sz w:val="16"/>
        </w:rPr>
        <w:t>cd credit-risk-model</w:t>
      </w:r>
      <w:r>
        <w:br/>
      </w:r>
      <w:r>
        <w:rPr>
          <w:rFonts w:ascii="Consolas" w:hAnsi="Consolas"/>
          <w:color w:val="202124"/>
          <w:sz w:val="16"/>
        </w:rPr>
        <w:t>py -3.11 -m venv .venv</w:t>
      </w:r>
      <w:r>
        <w:br/>
      </w:r>
      <w:r>
        <w:rPr>
          <w:rFonts w:ascii="Consolas" w:hAnsi="Consolas"/>
          <w:color w:val="202124"/>
          <w:sz w:val="16"/>
        </w:rPr>
        <w:t>.venv\Scripts\activate.bat</w:t>
      </w:r>
      <w:r>
        <w:br/>
      </w:r>
      <w:r>
        <w:rPr>
          <w:rFonts w:ascii="Consolas" w:hAnsi="Consolas"/>
          <w:color w:val="202124"/>
          <w:sz w:val="16"/>
        </w:rPr>
        <w:t>python -m pip install --upgrade pip</w:t>
      </w:r>
      <w:r>
        <w:br/>
      </w:r>
      <w:r>
        <w:rPr>
          <w:rFonts w:ascii="Consolas" w:hAnsi="Consolas"/>
          <w:color w:val="202124"/>
          <w:sz w:val="16"/>
        </w:rPr>
        <w:t>pip install -e ".[dev]"</w:t>
      </w:r>
      <w:r>
        <w:br/>
      </w:r>
      <w:r>
        <w:rPr>
          <w:rFonts w:ascii="Consolas" w:hAnsi="Consolas"/>
          <w:color w:val="202124"/>
          <w:sz w:val="16"/>
        </w:rPr>
        <w:t>python pipelines\train.py</w:t>
      </w:r>
      <w:r>
        <w:br/>
      </w:r>
      <w:r>
        <w:rPr>
          <w:rFonts w:ascii="Consolas" w:hAnsi="Consolas"/>
          <w:color w:val="202124"/>
          <w:sz w:val="16"/>
        </w:rPr>
        <w:t>python pipelines\validate.py --model artifacts\champion.joblib</w:t>
      </w:r>
      <w:r>
        <w:br/>
      </w:r>
      <w:r>
        <w:rPr>
          <w:rFonts w:ascii="Consolas" w:hAnsi="Consolas"/>
          <w:color w:val="202124"/>
          <w:sz w:val="16"/>
        </w:rPr>
        <w:t>uvicorn api.main:app --reload</w:t>
      </w:r>
    </w:p>
    <w:p>
      <w:pPr>
        <w:pStyle w:val="Heading2"/>
      </w:pPr>
      <w:r>
        <w:t>11.2 PowerShell</w:t>
      </w:r>
    </w:p>
    <w:p>
      <w:pPr>
        <w:spacing w:before="40" w:after="120"/>
        <w:ind w:left="259" w:right="144"/>
        <w:shd w:fill="F2F4F7"/>
      </w:pPr>
      <w:r>
        <w:rPr>
          <w:rFonts w:ascii="Consolas" w:hAnsi="Consolas"/>
          <w:color w:val="202124"/>
          <w:sz w:val="16"/>
        </w:rPr>
        <w:t>cd credit-risk-model</w:t>
      </w:r>
      <w:r>
        <w:br/>
      </w:r>
      <w:r>
        <w:rPr>
          <w:rFonts w:ascii="Consolas" w:hAnsi="Consolas"/>
          <w:color w:val="202124"/>
          <w:sz w:val="16"/>
        </w:rPr>
        <w:t>py -3.11 -m venv .venv</w:t>
      </w:r>
      <w:r>
        <w:br/>
      </w:r>
      <w:r>
        <w:rPr>
          <w:rFonts w:ascii="Consolas" w:hAnsi="Consolas"/>
          <w:color w:val="202124"/>
          <w:sz w:val="16"/>
        </w:rPr>
        <w:t>.venv\Scripts\Activate.ps1</w:t>
      </w:r>
      <w:r>
        <w:br/>
      </w:r>
      <w:r>
        <w:rPr>
          <w:rFonts w:ascii="Consolas" w:hAnsi="Consolas"/>
          <w:color w:val="202124"/>
          <w:sz w:val="16"/>
        </w:rPr>
        <w:t>python -m pip install --upgrade pip</w:t>
      </w:r>
      <w:r>
        <w:br/>
      </w:r>
      <w:r>
        <w:rPr>
          <w:rFonts w:ascii="Consolas" w:hAnsi="Consolas"/>
          <w:color w:val="202124"/>
          <w:sz w:val="16"/>
        </w:rPr>
        <w:t>pip install -e ".[dev]"</w:t>
      </w:r>
      <w:r>
        <w:br/>
      </w:r>
      <w:r>
        <w:rPr>
          <w:rFonts w:ascii="Consolas" w:hAnsi="Consolas"/>
          <w:color w:val="202124"/>
          <w:sz w:val="16"/>
        </w:rPr>
        <w:t>python pipelines\train.py</w:t>
      </w:r>
      <w:r>
        <w:br/>
      </w:r>
      <w:r>
        <w:rPr>
          <w:rFonts w:ascii="Consolas" w:hAnsi="Consolas"/>
          <w:color w:val="202124"/>
          <w:sz w:val="16"/>
        </w:rPr>
        <w:t>python pipelines\validate.py --model artifacts\champion.joblib</w:t>
      </w:r>
      <w:r>
        <w:br/>
      </w:r>
      <w:r>
        <w:rPr>
          <w:rFonts w:ascii="Consolas" w:hAnsi="Consolas"/>
          <w:color w:val="202124"/>
          <w:sz w:val="16"/>
        </w:rPr>
        <w:t>uvicorn api.main:app --reload</w:t>
      </w:r>
    </w:p>
    <w:p>
      <w:pPr>
        <w:pStyle w:val="Heading2"/>
      </w:pPr>
      <w:r>
        <w:t>11.3 Linux/macOS</w:t>
      </w:r>
    </w:p>
    <w:p>
      <w:pPr>
        <w:spacing w:before="40" w:after="120"/>
        <w:ind w:left="259" w:right="144"/>
        <w:shd w:fill="F2F4F7"/>
      </w:pPr>
      <w:r>
        <w:rPr>
          <w:rFonts w:ascii="Consolas" w:hAnsi="Consolas"/>
          <w:color w:val="202124"/>
          <w:sz w:val="16"/>
        </w:rPr>
        <w:t>cd credit-risk-model</w:t>
      </w:r>
      <w:r>
        <w:br/>
      </w:r>
      <w:r>
        <w:rPr>
          <w:rFonts w:ascii="Consolas" w:hAnsi="Consolas"/>
          <w:color w:val="202124"/>
          <w:sz w:val="16"/>
        </w:rPr>
        <w:t>python3 -m venv .venv</w:t>
      </w:r>
      <w:r>
        <w:br/>
      </w:r>
      <w:r>
        <w:rPr>
          <w:rFonts w:ascii="Consolas" w:hAnsi="Consolas"/>
          <w:color w:val="202124"/>
          <w:sz w:val="16"/>
        </w:rPr>
        <w:t>source .venv/bin/activate</w:t>
      </w:r>
      <w:r>
        <w:br/>
      </w:r>
      <w:r>
        <w:rPr>
          <w:rFonts w:ascii="Consolas" w:hAnsi="Consolas"/>
          <w:color w:val="202124"/>
          <w:sz w:val="16"/>
        </w:rPr>
        <w:t>python -m pip install --upgrade pip</w:t>
      </w:r>
      <w:r>
        <w:br/>
      </w:r>
      <w:r>
        <w:rPr>
          <w:rFonts w:ascii="Consolas" w:hAnsi="Consolas"/>
          <w:color w:val="202124"/>
          <w:sz w:val="16"/>
        </w:rPr>
        <w:t>pip install -e ".[dev]"</w:t>
      </w:r>
      <w:r>
        <w:br/>
      </w:r>
      <w:r>
        <w:rPr>
          <w:rFonts w:ascii="Consolas" w:hAnsi="Consolas"/>
          <w:color w:val="202124"/>
          <w:sz w:val="16"/>
        </w:rPr>
        <w:t>python pipelines/train.py</w:t>
      </w:r>
      <w:r>
        <w:br/>
      </w:r>
      <w:r>
        <w:rPr>
          <w:rFonts w:ascii="Consolas" w:hAnsi="Consolas"/>
          <w:color w:val="202124"/>
          <w:sz w:val="16"/>
        </w:rPr>
        <w:t>python pipelines/validate.py --model artifacts/champion.joblib</w:t>
      </w:r>
      <w:r>
        <w:br/>
      </w:r>
      <w:r>
        <w:rPr>
          <w:rFonts w:ascii="Consolas" w:hAnsi="Consolas"/>
          <w:color w:val="202124"/>
          <w:sz w:val="16"/>
        </w:rPr>
        <w:t>uvicorn api.main:app --reload</w:t>
      </w:r>
    </w:p>
    <w:p>
      <w:r>
        <w:t>Note: the editable install command uses the optional dev extra defined in pyproject.toml. If you install only requirements.txt, the project may not be installed as a package; use pip install -e . or pip install -e '.[dev]' for local imports.</w:t>
      </w:r>
    </w:p>
    <w:p>
      <w:pPr>
        <w:pStyle w:val="Heading2"/>
      </w:pPr>
      <w:r>
        <w:t>11.4 Run the tests and lint</w:t>
      </w:r>
    </w:p>
    <w:p>
      <w:pPr>
        <w:spacing w:before="40" w:after="120"/>
        <w:ind w:left="259" w:right="144"/>
        <w:shd w:fill="F2F4F7"/>
      </w:pPr>
      <w:r>
        <w:rPr>
          <w:rFonts w:ascii="Consolas" w:hAnsi="Consolas"/>
          <w:color w:val="202124"/>
          <w:sz w:val="16"/>
        </w:rPr>
        <w:t>pytest -q</w:t>
      </w:r>
      <w:r>
        <w:br/>
      </w:r>
      <w:r>
        <w:rPr>
          <w:rFonts w:ascii="Consolas" w:hAnsi="Consolas"/>
          <w:color w:val="202124"/>
          <w:sz w:val="16"/>
        </w:rPr>
        <w:t>ruff check src api pipelines tests</w:t>
      </w:r>
    </w:p>
    <w:p>
      <w:r>
        <w:t>The supplied CI workflow runs package installation, Ruff, and pytest for Python 3.10, 3.11, and 3.12. Local results can differ by platform and dependency versions. All 10 tests pass locally.</w:t>
      </w:r>
    </w:p>
    <w:p>
      <w:pPr>
        <w:pStyle w:val="Heading2"/>
      </w:pPr>
      <w:r>
        <w:t>11.5 Optional extras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CFE2F3"/>
          </w:tcPr>
          <w:p>
            <w:pPr>
              <w:spacing w:after="20"/>
            </w:pPr>
            <w:r/>
            <w:r>
              <w:rPr>
                <w:rFonts w:ascii="Aptos" w:hAnsi="Aptos"/>
                <w:b/>
                <w:sz w:val="17"/>
              </w:rPr>
              <w:t>Extra</w:t>
            </w:r>
          </w:p>
        </w:tc>
        <w:tc>
          <w:tcPr>
            <w:tcW w:type="dxa" w:w="3360"/>
            <w:shd w:fill="CFE2F3"/>
          </w:tcPr>
          <w:p>
            <w:pPr>
              <w:spacing w:after="20"/>
            </w:pPr>
            <w:r/>
            <w:r>
              <w:rPr>
                <w:rFonts w:ascii="Aptos" w:hAnsi="Aptos"/>
                <w:b/>
                <w:sz w:val="17"/>
              </w:rPr>
              <w:t>Install command</w:t>
            </w:r>
          </w:p>
        </w:tc>
        <w:tc>
          <w:tcPr>
            <w:tcW w:type="dxa" w:w="3360"/>
            <w:shd w:fill="CFE2F3"/>
          </w:tcPr>
          <w:p>
            <w:pPr>
              <w:spacing w:after="20"/>
            </w:pPr>
            <w:r/>
            <w:r>
              <w:rPr>
                <w:rFonts w:ascii="Aptos" w:hAnsi="Aptos"/>
                <w:b/>
                <w:sz w:val="17"/>
              </w:rPr>
              <w:t>Why it exists</w:t>
            </w:r>
          </w:p>
        </w:tc>
      </w:tr>
      <w:tr>
        <w:tc>
          <w:tcPr>
            <w:tcW w:type="dxa" w:w="3360"/>
          </w:tcPr>
          <w:p>
            <w:pPr>
              <w:spacing w:after="20"/>
            </w:pPr>
            <w:r/>
            <w:r>
              <w:rPr>
                <w:rFonts w:ascii="Aptos" w:hAnsi="Aptos"/>
                <w:b w:val="0"/>
                <w:sz w:val="16"/>
              </w:rPr>
              <w:t>registry</w:t>
            </w:r>
          </w:p>
        </w:tc>
        <w:tc>
          <w:tcPr>
            <w:tcW w:type="dxa" w:w="3360"/>
          </w:tcPr>
          <w:p>
            <w:pPr>
              <w:spacing w:after="20"/>
            </w:pPr>
            <w:r/>
            <w:r>
              <w:rPr>
                <w:rFonts w:ascii="Aptos" w:hAnsi="Aptos"/>
                <w:b w:val="0"/>
                <w:sz w:val="16"/>
              </w:rPr>
              <w:t>pip install -e '.[registry]'</w:t>
            </w:r>
          </w:p>
        </w:tc>
        <w:tc>
          <w:tcPr>
            <w:tcW w:type="dxa" w:w="3360"/>
          </w:tcPr>
          <w:p>
            <w:pPr>
              <w:spacing w:after="20"/>
            </w:pPr>
            <w:r/>
            <w:r>
              <w:rPr>
                <w:rFonts w:ascii="Aptos" w:hAnsi="Aptos"/>
                <w:b w:val="0"/>
                <w:sz w:val="16"/>
              </w:rPr>
              <w:t>MLflow registry adapter.</w:t>
            </w:r>
          </w:p>
        </w:tc>
      </w:tr>
      <w:tr>
        <w:tc>
          <w:tcPr>
            <w:tcW w:type="dxa" w:w="3360"/>
          </w:tcPr>
          <w:p>
            <w:pPr>
              <w:spacing w:after="20"/>
            </w:pPr>
            <w:r/>
            <w:r>
              <w:rPr>
                <w:rFonts w:ascii="Aptos" w:hAnsi="Aptos"/>
                <w:b w:val="0"/>
                <w:sz w:val="16"/>
              </w:rPr>
              <w:t>pdf</w:t>
            </w:r>
          </w:p>
        </w:tc>
        <w:tc>
          <w:tcPr>
            <w:tcW w:type="dxa" w:w="3360"/>
          </w:tcPr>
          <w:p>
            <w:pPr>
              <w:spacing w:after="20"/>
            </w:pPr>
            <w:r/>
            <w:r>
              <w:rPr>
                <w:rFonts w:ascii="Aptos" w:hAnsi="Aptos"/>
                <w:b w:val="0"/>
                <w:sz w:val="16"/>
              </w:rPr>
              <w:t>pip install -e '.[pdf]'</w:t>
            </w:r>
          </w:p>
        </w:tc>
        <w:tc>
          <w:tcPr>
            <w:tcW w:type="dxa" w:w="3360"/>
          </w:tcPr>
          <w:p>
            <w:pPr>
              <w:spacing w:after="20"/>
            </w:pPr>
            <w:r/>
            <w:r>
              <w:rPr>
                <w:rFonts w:ascii="Aptos" w:hAnsi="Aptos"/>
                <w:b w:val="0"/>
                <w:sz w:val="16"/>
              </w:rPr>
              <w:t>Markdown-to-PDF report conversion.</w:t>
            </w:r>
          </w:p>
        </w:tc>
      </w:tr>
      <w:tr>
        <w:tc>
          <w:tcPr>
            <w:tcW w:type="dxa" w:w="3360"/>
          </w:tcPr>
          <w:p>
            <w:pPr>
              <w:spacing w:after="20"/>
            </w:pPr>
            <w:r/>
            <w:r>
              <w:rPr>
                <w:rFonts w:ascii="Aptos" w:hAnsi="Aptos"/>
                <w:b w:val="0"/>
                <w:sz w:val="16"/>
              </w:rPr>
              <w:t>monitoring</w:t>
            </w:r>
          </w:p>
        </w:tc>
        <w:tc>
          <w:tcPr>
            <w:tcW w:type="dxa" w:w="3360"/>
          </w:tcPr>
          <w:p>
            <w:pPr>
              <w:spacing w:after="20"/>
            </w:pPr>
            <w:r/>
            <w:r>
              <w:rPr>
                <w:rFonts w:ascii="Aptos" w:hAnsi="Aptos"/>
                <w:b w:val="0"/>
                <w:sz w:val="16"/>
              </w:rPr>
              <w:t>pip install -e '.[monitoring]'</w:t>
            </w:r>
          </w:p>
        </w:tc>
        <w:tc>
          <w:tcPr>
            <w:tcW w:type="dxa" w:w="3360"/>
          </w:tcPr>
          <w:p>
            <w:pPr>
              <w:spacing w:after="20"/>
            </w:pPr>
            <w:r/>
            <w:r>
              <w:rPr>
                <w:rFonts w:ascii="Aptos" w:hAnsi="Aptos"/>
                <w:b w:val="0"/>
                <w:sz w:val="16"/>
              </w:rPr>
              <w:t>Optional Evidently integration; native PSI logic remains available.</w:t>
            </w:r>
          </w:p>
        </w:tc>
      </w:tr>
      <w:tr>
        <w:tc>
          <w:tcPr>
            <w:tcW w:type="dxa" w:w="3360"/>
          </w:tcPr>
          <w:p>
            <w:pPr>
              <w:spacing w:after="20"/>
            </w:pPr>
            <w:r/>
            <w:r>
              <w:rPr>
                <w:rFonts w:ascii="Aptos" w:hAnsi="Aptos"/>
                <w:b w:val="0"/>
                <w:sz w:val="16"/>
              </w:rPr>
              <w:t>challengers</w:t>
            </w:r>
          </w:p>
        </w:tc>
        <w:tc>
          <w:tcPr>
            <w:tcW w:type="dxa" w:w="3360"/>
          </w:tcPr>
          <w:p>
            <w:pPr>
              <w:spacing w:after="20"/>
            </w:pPr>
            <w:r/>
            <w:r>
              <w:rPr>
                <w:rFonts w:ascii="Aptos" w:hAnsi="Aptos"/>
                <w:b w:val="0"/>
                <w:sz w:val="16"/>
              </w:rPr>
              <w:t>pip install -e '.[challengers]'</w:t>
            </w:r>
          </w:p>
        </w:tc>
        <w:tc>
          <w:tcPr>
            <w:tcW w:type="dxa" w:w="3360"/>
          </w:tcPr>
          <w:p>
            <w:pPr>
              <w:spacing w:after="20"/>
            </w:pPr>
            <w:r/>
            <w:r>
              <w:rPr>
                <w:rFonts w:ascii="Aptos" w:hAnsi="Aptos"/>
                <w:b w:val="0"/>
                <w:sz w:val="16"/>
              </w:rPr>
              <w:t>XGBoost and LightGBM challenger algorithms.</w:t>
            </w:r>
          </w:p>
        </w:tc>
      </w:tr>
    </w:tbl>
    <w:p/>
    <w:p>
      <w:pPr>
        <w:pStyle w:val="Heading1"/>
      </w:pPr>
      <w:r>
        <w:t>12. Docker usage</w:t>
      </w:r>
    </w:p>
    <w:p>
      <w:r>
        <w:t>The Dockerfile builds a Python 3.11 slim image, installs the package, copies API/pipelines/reports, and launches Uvicorn on port 8000. docker-compose.yml publishes port 8000 and mounts ./artifacts to /app/artifacts read-only.</w:t>
      </w:r>
    </w:p>
    <w:p>
      <w:pPr>
        <w:spacing w:before="40" w:after="120"/>
        <w:ind w:left="259" w:right="144"/>
        <w:shd w:fill="F2F4F7"/>
      </w:pPr>
      <w:r>
        <w:rPr>
          <w:rFonts w:ascii="Consolas" w:hAnsi="Consolas"/>
          <w:color w:val="202124"/>
          <w:sz w:val="16"/>
        </w:rPr>
        <w:t>python pipelines/train.py</w:t>
      </w:r>
      <w:r>
        <w:br/>
      </w:r>
      <w:r>
        <w:rPr>
          <w:rFonts w:ascii="Consolas" w:hAnsi="Consolas"/>
          <w:color w:val="202124"/>
          <w:sz w:val="16"/>
        </w:rPr>
        <w:t>docker compose up --build</w:t>
      </w:r>
    </w:p>
    <w:p>
      <w:r>
        <w:t>Run the training command on the host first so artifacts/champion.joblib exists. The compose environment points MODEL_PATH to /app/artifacts/champion.joblib. Without a valid artifact, /health can still respond but reports model_loaded=false, and /predict returns 503. Review image hardening, non-root execution, secrets, dependency pinning, vulnerability scanning, and production orchestration before use.</w:t>
      </w:r>
    </w:p>
    <w:p>
      <w:pPr>
        <w:pStyle w:val="Heading1"/>
      </w:pPr>
      <w:r>
        <w:t>13. Test coverage and what it does not prove</w:t>
      </w:r>
    </w:p>
    <w:tbl>
      <w:tblPr>
        <w:tblStyle w:val="LightShading-Accent1"/>
        <w:tblW w:type="auto" w:w="0"/>
        <w:tblLook w:firstColumn="1" w:firstRow="1" w:lastColumn="0" w:lastRow="0" w:noHBand="0" w:noVBand="1" w:val="04A0"/>
      </w:tblPr>
      <w:tblGrid>
        <w:gridCol w:w="3360"/>
        <w:gridCol w:w="3360"/>
        <w:gridCol w:w="3360"/>
      </w:tblGrid>
      <w:tr>
        <w:tc>
          <w:tcPr>
            <w:tcW w:type="dxa" w:w="3360"/>
            <w:shd w:fill="CFE2F3"/>
          </w:tcPr>
          <w:p>
            <w:pPr>
              <w:spacing w:after="20"/>
            </w:pPr>
            <w:r/>
            <w:r>
              <w:rPr>
                <w:rFonts w:ascii="Aptos" w:hAnsi="Aptos"/>
                <w:b/>
                <w:sz w:val="17"/>
              </w:rPr>
              <w:t>Test area</w:t>
            </w:r>
          </w:p>
        </w:tc>
        <w:tc>
          <w:tcPr>
            <w:tcW w:type="dxa" w:w="3360"/>
            <w:shd w:fill="CFE2F3"/>
          </w:tcPr>
          <w:p>
            <w:pPr>
              <w:spacing w:after="20"/>
            </w:pPr>
            <w:r/>
            <w:r>
              <w:rPr>
                <w:rFonts w:ascii="Aptos" w:hAnsi="Aptos"/>
                <w:b/>
                <w:sz w:val="17"/>
              </w:rPr>
              <w:t>What is tested</w:t>
            </w:r>
          </w:p>
        </w:tc>
        <w:tc>
          <w:tcPr>
            <w:tcW w:type="dxa" w:w="3360"/>
            <w:shd w:fill="CFE2F3"/>
          </w:tcPr>
          <w:p>
            <w:pPr>
              <w:spacing w:after="20"/>
            </w:pPr>
            <w:r/>
            <w:r>
              <w:rPr>
                <w:rFonts w:ascii="Aptos" w:hAnsi="Aptos"/>
                <w:b/>
                <w:sz w:val="17"/>
              </w:rPr>
              <w:t>What remains untested</w:t>
            </w:r>
          </w:p>
        </w:tc>
      </w:tr>
      <w:tr>
        <w:tc>
          <w:tcPr>
            <w:tcW w:type="dxa" w:w="3360"/>
          </w:tcPr>
          <w:p>
            <w:pPr>
              <w:spacing w:after="20"/>
            </w:pPr>
            <w:r/>
            <w:r>
              <w:rPr>
                <w:rFonts w:ascii="Aptos" w:hAnsi="Aptos"/>
                <w:b w:val="0"/>
                <w:sz w:val="16"/>
              </w:rPr>
              <w:t>API</w:t>
            </w:r>
          </w:p>
        </w:tc>
        <w:tc>
          <w:tcPr>
            <w:tcW w:type="dxa" w:w="3360"/>
          </w:tcPr>
          <w:p>
            <w:pPr>
              <w:spacing w:after="20"/>
            </w:pPr>
            <w:r/>
            <w:r>
              <w:rPr>
                <w:rFonts w:ascii="Aptos" w:hAnsi="Aptos"/>
                <w:b w:val="0"/>
                <w:sz w:val="16"/>
              </w:rPr>
              <w:t>Health endpoint responds; model card discloses demo status.</w:t>
            </w:r>
          </w:p>
        </w:tc>
        <w:tc>
          <w:tcPr>
            <w:tcW w:type="dxa" w:w="3360"/>
          </w:tcPr>
          <w:p>
            <w:pPr>
              <w:spacing w:after="20"/>
            </w:pPr>
            <w:r/>
            <w:r>
              <w:rPr>
                <w:rFonts w:ascii="Aptos" w:hAnsi="Aptos"/>
                <w:b w:val="0"/>
                <w:sz w:val="16"/>
              </w:rPr>
              <w:t>End-to-end inference with a trained artifact, schema edge cases, security, concurrency, and failure modes.</w:t>
            </w:r>
          </w:p>
        </w:tc>
      </w:tr>
      <w:tr>
        <w:tc>
          <w:tcPr>
            <w:tcW w:type="dxa" w:w="3360"/>
          </w:tcPr>
          <w:p>
            <w:pPr>
              <w:spacing w:after="20"/>
            </w:pPr>
            <w:r/>
            <w:r>
              <w:rPr>
                <w:rFonts w:ascii="Aptos" w:hAnsi="Aptos"/>
                <w:b w:val="0"/>
                <w:sz w:val="16"/>
              </w:rPr>
              <w:t>Discrimination</w:t>
            </w:r>
          </w:p>
        </w:tc>
        <w:tc>
          <w:tcPr>
            <w:tcW w:type="dxa" w:w="3360"/>
          </w:tcPr>
          <w:p>
            <w:pPr>
              <w:spacing w:after="20"/>
            </w:pPr>
            <w:r/>
            <w:r>
              <w:rPr>
                <w:rFonts w:ascii="Aptos" w:hAnsi="Aptos"/>
                <w:b w:val="0"/>
                <w:sz w:val="16"/>
              </w:rPr>
              <w:t>Perfect-ranking example gives AUROC/Gini of 1; bootstrap CI is returned.</w:t>
            </w:r>
          </w:p>
        </w:tc>
        <w:tc>
          <w:tcPr>
            <w:tcW w:type="dxa" w:w="3360"/>
          </w:tcPr>
          <w:p>
            <w:pPr>
              <w:spacing w:after="20"/>
            </w:pPr>
            <w:r/>
            <w:r>
              <w:rPr>
                <w:rFonts w:ascii="Aptos" w:hAnsi="Aptos"/>
                <w:b w:val="0"/>
                <w:sz w:val="16"/>
              </w:rPr>
              <w:t>Statistical power, complex samples, temporal/segment validation, metric thresholds.</w:t>
            </w:r>
          </w:p>
        </w:tc>
      </w:tr>
      <w:tr>
        <w:tc>
          <w:tcPr>
            <w:tcW w:type="dxa" w:w="3360"/>
          </w:tcPr>
          <w:p>
            <w:pPr>
              <w:spacing w:after="20"/>
            </w:pPr>
            <w:r/>
            <w:r>
              <w:rPr>
                <w:rFonts w:ascii="Aptos" w:hAnsi="Aptos"/>
                <w:b w:val="0"/>
                <w:sz w:val="16"/>
              </w:rPr>
              <w:t>Stability</w:t>
            </w:r>
          </w:p>
        </w:tc>
        <w:tc>
          <w:tcPr>
            <w:tcW w:type="dxa" w:w="3360"/>
          </w:tcPr>
          <w:p>
            <w:pPr>
              <w:spacing w:after="20"/>
            </w:pPr>
            <w:r/>
            <w:r>
              <w:rPr>
                <w:rFonts w:ascii="Aptos" w:hAnsi="Aptos"/>
                <w:b w:val="0"/>
                <w:sz w:val="16"/>
              </w:rPr>
              <w:t>Same numeric distribution gives near-zero PSI; only shared columns are compared.</w:t>
            </w:r>
          </w:p>
        </w:tc>
        <w:tc>
          <w:tcPr>
            <w:tcW w:type="dxa" w:w="3360"/>
          </w:tcPr>
          <w:p>
            <w:pPr>
              <w:spacing w:after="20"/>
            </w:pPr>
            <w:r/>
            <w:r>
              <w:rPr>
                <w:rFonts w:ascii="Aptos" w:hAnsi="Aptos"/>
                <w:b w:val="0"/>
                <w:sz w:val="16"/>
              </w:rPr>
              <w:t>Categorical edge cases, missingness, production drift policy, high-volume performance.</w:t>
            </w:r>
          </w:p>
        </w:tc>
      </w:tr>
      <w:tr>
        <w:tc>
          <w:tcPr>
            <w:tcW w:type="dxa" w:w="3360"/>
          </w:tcPr>
          <w:p>
            <w:pPr>
              <w:spacing w:after="20"/>
            </w:pPr>
            <w:r/>
            <w:r>
              <w:rPr>
                <w:rFonts w:ascii="Aptos" w:hAnsi="Aptos"/>
                <w:b w:val="0"/>
                <w:sz w:val="16"/>
              </w:rPr>
              <w:t>Validation suite</w:t>
            </w:r>
          </w:p>
        </w:tc>
        <w:tc>
          <w:tcPr>
            <w:tcW w:type="dxa" w:w="3360"/>
          </w:tcPr>
          <w:p>
            <w:pPr>
              <w:spacing w:after="20"/>
            </w:pPr>
            <w:r/>
            <w:r>
              <w:rPr>
                <w:rFonts w:ascii="Aptos" w:hAnsi="Aptos"/>
                <w:b w:val="0"/>
                <w:sz w:val="16"/>
              </w:rPr>
              <w:t>WoE/IV result shape, score direction, calibration outputs, chronological OOT split.</w:t>
            </w:r>
          </w:p>
        </w:tc>
        <w:tc>
          <w:tcPr>
            <w:tcW w:type="dxa" w:w="3360"/>
          </w:tcPr>
          <w:p>
            <w:pPr>
              <w:spacing w:after="20"/>
            </w:pPr>
            <w:r/>
            <w:r>
              <w:rPr>
                <w:rFonts w:ascii="Aptos" w:hAnsi="Aptos"/>
                <w:b w:val="0"/>
                <w:sz w:val="16"/>
              </w:rPr>
              <w:t>Full independent validation protocol, leakage tests, calibration acceptance criteria, model-specific thresholds.</w:t>
            </w:r>
          </w:p>
        </w:tc>
      </w:tr>
    </w:tbl>
    <w:p/>
    <w:p>
      <w:r>
        <w:t>A green test suite means the checked behaviours passed. It does not show that the model is useful, fair, calibrated, stable, compliant, or safe for a lending decision.</w:t>
      </w:r>
    </w:p>
    <w:p>
      <w:pPr>
        <w:pStyle w:val="Heading1"/>
      </w:pPr>
      <w:r>
        <w:t>14. Known gaps and recommended next increments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CFE2F3"/>
          </w:tcPr>
          <w:p>
            <w:pPr>
              <w:spacing w:after="20"/>
            </w:pPr>
            <w:r/>
            <w:r>
              <w:rPr>
                <w:rFonts w:ascii="Aptos" w:hAnsi="Aptos"/>
                <w:b/>
                <w:sz w:val="17"/>
              </w:rPr>
              <w:t>Priority</w:t>
            </w:r>
          </w:p>
        </w:tc>
        <w:tc>
          <w:tcPr>
            <w:tcW w:type="dxa" w:w="3360"/>
            <w:shd w:fill="CFE2F3"/>
          </w:tcPr>
          <w:p>
            <w:pPr>
              <w:spacing w:after="20"/>
            </w:pPr>
            <w:r/>
            <w:r>
              <w:rPr>
                <w:rFonts w:ascii="Aptos" w:hAnsi="Aptos"/>
                <w:b/>
                <w:sz w:val="17"/>
              </w:rPr>
              <w:t>Gap</w:t>
            </w:r>
          </w:p>
        </w:tc>
        <w:tc>
          <w:tcPr>
            <w:tcW w:type="dxa" w:w="3360"/>
            <w:shd w:fill="CFE2F3"/>
          </w:tcPr>
          <w:p>
            <w:pPr>
              <w:spacing w:after="20"/>
            </w:pPr>
            <w:r/>
            <w:r>
              <w:rPr>
                <w:rFonts w:ascii="Aptos" w:hAnsi="Aptos"/>
                <w:b/>
                <w:sz w:val="17"/>
              </w:rPr>
              <w:t>Recommended implementation</w:t>
            </w:r>
          </w:p>
        </w:tc>
      </w:tr>
      <w:tr>
        <w:tc>
          <w:tcPr>
            <w:tcW w:type="dxa" w:w="3360"/>
          </w:tcPr>
          <w:p>
            <w:pPr>
              <w:spacing w:after="20"/>
            </w:pPr>
            <w:r/>
            <w:r>
              <w:rPr>
                <w:rFonts w:ascii="Aptos" w:hAnsi="Aptos"/>
                <w:b w:val="0"/>
                <w:sz w:val="16"/>
              </w:rPr>
              <w:t>P0</w:t>
            </w:r>
          </w:p>
        </w:tc>
        <w:tc>
          <w:tcPr>
            <w:tcW w:type="dxa" w:w="3360"/>
          </w:tcPr>
          <w:p>
            <w:pPr>
              <w:spacing w:after="20"/>
            </w:pPr>
            <w:r/>
            <w:r>
              <w:rPr>
                <w:rFonts w:ascii="Aptos" w:hAnsi="Aptos"/>
                <w:b w:val="0"/>
                <w:sz w:val="16"/>
              </w:rPr>
              <w:t>The bundled loan data is not connected to the pipelines.</w:t>
            </w:r>
          </w:p>
        </w:tc>
        <w:tc>
          <w:tcPr>
            <w:tcW w:type="dxa" w:w="3360"/>
          </w:tcPr>
          <w:p>
            <w:pPr>
              <w:spacing w:after="20"/>
            </w:pPr>
            <w:r/>
            <w:r>
              <w:rPr>
                <w:rFonts w:ascii="Aptos" w:hAnsi="Aptos"/>
                <w:b w:val="0"/>
                <w:sz w:val="16"/>
              </w:rPr>
              <w:t>Add a preparation step for loan_data_2015.csv: define the default target from loan_status, exclude immature loans, drop post-origination leakage columns, and document the data licence and dictionary. Reconcile results with notebooks/Final.ipynb.</w:t>
            </w:r>
          </w:p>
        </w:tc>
      </w:tr>
      <w:tr>
        <w:tc>
          <w:tcPr>
            <w:tcW w:type="dxa" w:w="3360"/>
          </w:tcPr>
          <w:p>
            <w:pPr>
              <w:spacing w:after="20"/>
            </w:pPr>
            <w:r/>
            <w:r>
              <w:rPr>
                <w:rFonts w:ascii="Aptos" w:hAnsi="Aptos"/>
                <w:b w:val="0"/>
                <w:sz w:val="16"/>
              </w:rPr>
              <w:t>P0</w:t>
            </w:r>
          </w:p>
        </w:tc>
        <w:tc>
          <w:tcPr>
            <w:tcW w:type="dxa" w:w="3360"/>
          </w:tcPr>
          <w:p>
            <w:pPr>
              <w:spacing w:after="20"/>
            </w:pPr>
            <w:r/>
            <w:r>
              <w:rPr>
                <w:rFonts w:ascii="Aptos" w:hAnsi="Aptos"/>
                <w:b w:val="0"/>
                <w:sz w:val="16"/>
              </w:rPr>
              <w:t>No approved feature/target contract or data lineage.</w:t>
            </w:r>
          </w:p>
        </w:tc>
        <w:tc>
          <w:tcPr>
            <w:tcW w:type="dxa" w:w="3360"/>
          </w:tcPr>
          <w:p>
            <w:pPr>
              <w:spacing w:after="20"/>
            </w:pPr>
            <w:r/>
            <w:r>
              <w:rPr>
                <w:rFonts w:ascii="Aptos" w:hAnsi="Aptos"/>
                <w:b w:val="0"/>
                <w:sz w:val="16"/>
              </w:rPr>
              <w:t>Add versioned data dictionary, target definition, eligibility rules, leakage controls, source lineage, validation splits, and reproducible dataset fingerprints.</w:t>
            </w:r>
          </w:p>
        </w:tc>
      </w:tr>
      <w:tr>
        <w:tc>
          <w:tcPr>
            <w:tcW w:type="dxa" w:w="3360"/>
          </w:tcPr>
          <w:p>
            <w:pPr>
              <w:spacing w:after="20"/>
            </w:pPr>
            <w:r/>
            <w:r>
              <w:rPr>
                <w:rFonts w:ascii="Aptos" w:hAnsi="Aptos"/>
                <w:b w:val="0"/>
                <w:sz w:val="16"/>
              </w:rPr>
              <w:t>P0</w:t>
            </w:r>
          </w:p>
        </w:tc>
        <w:tc>
          <w:tcPr>
            <w:tcW w:type="dxa" w:w="3360"/>
          </w:tcPr>
          <w:p>
            <w:pPr>
              <w:spacing w:after="20"/>
            </w:pPr>
            <w:r/>
            <w:r>
              <w:rPr>
                <w:rFonts w:ascii="Aptos" w:hAnsi="Aptos"/>
                <w:b w:val="0"/>
                <w:sz w:val="16"/>
              </w:rPr>
              <w:t>No authentication/authorisation in API.</w:t>
            </w:r>
          </w:p>
        </w:tc>
        <w:tc>
          <w:tcPr>
            <w:tcW w:type="dxa" w:w="3360"/>
          </w:tcPr>
          <w:p>
            <w:pPr>
              <w:spacing w:after="20"/>
            </w:pPr>
            <w:r/>
            <w:r>
              <w:rPr>
                <w:rFonts w:ascii="Aptos" w:hAnsi="Aptos"/>
                <w:b w:val="0"/>
                <w:sz w:val="16"/>
              </w:rPr>
              <w:t>Add enterprise identity integration, roles/scopes, TLS, secret management, rate limiting, and security tests.</w:t>
            </w:r>
          </w:p>
        </w:tc>
      </w:tr>
      <w:tr>
        <w:tc>
          <w:tcPr>
            <w:tcW w:type="dxa" w:w="3360"/>
          </w:tcPr>
          <w:p>
            <w:pPr>
              <w:spacing w:after="20"/>
            </w:pPr>
            <w:r/>
            <w:r>
              <w:rPr>
                <w:rFonts w:ascii="Aptos" w:hAnsi="Aptos"/>
                <w:b w:val="0"/>
                <w:sz w:val="16"/>
              </w:rPr>
              <w:t>P0</w:t>
            </w:r>
          </w:p>
        </w:tc>
        <w:tc>
          <w:tcPr>
            <w:tcW w:type="dxa" w:w="3360"/>
          </w:tcPr>
          <w:p>
            <w:pPr>
              <w:spacing w:after="20"/>
            </w:pPr>
            <w:r/>
            <w:r>
              <w:rPr>
                <w:rFonts w:ascii="Aptos" w:hAnsi="Aptos"/>
                <w:b w:val="0"/>
                <w:sz w:val="16"/>
              </w:rPr>
              <w:t>No independent validation approval workflow.</w:t>
            </w:r>
          </w:p>
        </w:tc>
        <w:tc>
          <w:tcPr>
            <w:tcW w:type="dxa" w:w="3360"/>
          </w:tcPr>
          <w:p>
            <w:pPr>
              <w:spacing w:after="20"/>
            </w:pPr>
            <w:r/>
            <w:r>
              <w:rPr>
                <w:rFonts w:ascii="Aptos" w:hAnsi="Aptos"/>
                <w:b w:val="0"/>
                <w:sz w:val="16"/>
              </w:rPr>
              <w:t>Add validator identity, independence declaration, finding severity, owner/due date, evidence links, approval/rejection, and immutable audit history.</w:t>
            </w:r>
          </w:p>
        </w:tc>
      </w:tr>
      <w:tr>
        <w:tc>
          <w:tcPr>
            <w:tcW w:type="dxa" w:w="3360"/>
          </w:tcPr>
          <w:p>
            <w:pPr>
              <w:spacing w:after="20"/>
            </w:pPr>
            <w:r/>
            <w:r>
              <w:rPr>
                <w:rFonts w:ascii="Aptos" w:hAnsi="Aptos"/>
                <w:b w:val="0"/>
                <w:sz w:val="16"/>
              </w:rPr>
              <w:t>P1</w:t>
            </w:r>
          </w:p>
        </w:tc>
        <w:tc>
          <w:tcPr>
            <w:tcW w:type="dxa" w:w="3360"/>
          </w:tcPr>
          <w:p>
            <w:pPr>
              <w:spacing w:after="20"/>
            </w:pPr>
            <w:r/>
            <w:r>
              <w:rPr>
                <w:rFonts w:ascii="Aptos" w:hAnsi="Aptos"/>
                <w:b w:val="0"/>
                <w:sz w:val="16"/>
              </w:rPr>
              <w:t>Validation metrics are limited.</w:t>
            </w:r>
          </w:p>
        </w:tc>
        <w:tc>
          <w:tcPr>
            <w:tcW w:type="dxa" w:w="3360"/>
          </w:tcPr>
          <w:p>
            <w:pPr>
              <w:spacing w:after="20"/>
            </w:pPr>
            <w:r/>
            <w:r>
              <w:rPr>
                <w:rFonts w:ascii="Aptos" w:hAnsi="Aptos"/>
                <w:b w:val="0"/>
                <w:sz w:val="16"/>
              </w:rPr>
              <w:t>Add segment/vintage performance, confidence intervals, threshold metrics, calibration slope/intercept, fairness/proxy review, reject inference caveats, and portfolio-specific tests.</w:t>
            </w:r>
          </w:p>
        </w:tc>
      </w:tr>
      <w:tr>
        <w:tc>
          <w:tcPr>
            <w:tcW w:type="dxa" w:w="3360"/>
          </w:tcPr>
          <w:p>
            <w:pPr>
              <w:spacing w:after="20"/>
            </w:pPr>
            <w:r/>
            <w:r>
              <w:rPr>
                <w:rFonts w:ascii="Aptos" w:hAnsi="Aptos"/>
                <w:b w:val="0"/>
                <w:sz w:val="16"/>
              </w:rPr>
              <w:t>P1</w:t>
            </w:r>
          </w:p>
        </w:tc>
        <w:tc>
          <w:tcPr>
            <w:tcW w:type="dxa" w:w="3360"/>
          </w:tcPr>
          <w:p>
            <w:pPr>
              <w:spacing w:after="20"/>
            </w:pPr>
            <w:r/>
            <w:r>
              <w:rPr>
                <w:rFonts w:ascii="Aptos" w:hAnsi="Aptos"/>
                <w:b w:val="0"/>
                <w:sz w:val="16"/>
              </w:rPr>
              <w:t>Monitoring is feature-drift only.</w:t>
            </w:r>
          </w:p>
        </w:tc>
        <w:tc>
          <w:tcPr>
            <w:tcW w:type="dxa" w:w="3360"/>
          </w:tcPr>
          <w:p>
            <w:pPr>
              <w:spacing w:after="20"/>
            </w:pPr>
            <w:r/>
            <w:r>
              <w:rPr>
                <w:rFonts w:ascii="Aptos" w:hAnsi="Aptos"/>
                <w:b w:val="0"/>
                <w:sz w:val="16"/>
              </w:rPr>
              <w:t>Add score/PD drift, realised default outcomes when mature, calibration, data-quality checks, thresholds by segment, alert deduplication, escalation and remediation tracking.</w:t>
            </w:r>
          </w:p>
        </w:tc>
      </w:tr>
      <w:tr>
        <w:tc>
          <w:tcPr>
            <w:tcW w:type="dxa" w:w="3360"/>
          </w:tcPr>
          <w:p>
            <w:pPr>
              <w:spacing w:after="20"/>
            </w:pPr>
            <w:r/>
            <w:r>
              <w:rPr>
                <w:rFonts w:ascii="Aptos" w:hAnsi="Aptos"/>
                <w:b w:val="0"/>
                <w:sz w:val="16"/>
              </w:rPr>
              <w:t>P1</w:t>
            </w:r>
          </w:p>
        </w:tc>
        <w:tc>
          <w:tcPr>
            <w:tcW w:type="dxa" w:w="3360"/>
          </w:tcPr>
          <w:p>
            <w:pPr>
              <w:spacing w:after="20"/>
            </w:pPr>
            <w:r/>
            <w:r>
              <w:rPr>
                <w:rFonts w:ascii="Aptos" w:hAnsi="Aptos"/>
                <w:b w:val="0"/>
                <w:sz w:val="16"/>
              </w:rPr>
              <w:t>Model registry lifecycle is partial.</w:t>
            </w:r>
          </w:p>
        </w:tc>
        <w:tc>
          <w:tcPr>
            <w:tcW w:type="dxa" w:w="3360"/>
          </w:tcPr>
          <w:p>
            <w:pPr>
              <w:spacing w:after="20"/>
            </w:pPr>
            <w:r/>
            <w:r>
              <w:rPr>
                <w:rFonts w:ascii="Aptos" w:hAnsi="Aptos"/>
                <w:b w:val="0"/>
                <w:sz w:val="16"/>
              </w:rPr>
              <w:t>Add experiment tracking, artefact lineage, model cards, approvals, stage promotion, rollback, reproducible builds, and version compatibility.</w:t>
            </w:r>
          </w:p>
        </w:tc>
      </w:tr>
      <w:tr>
        <w:tc>
          <w:tcPr>
            <w:tcW w:type="dxa" w:w="3360"/>
          </w:tcPr>
          <w:p>
            <w:pPr>
              <w:spacing w:after="20"/>
            </w:pPr>
            <w:r/>
            <w:r>
              <w:rPr>
                <w:rFonts w:ascii="Aptos" w:hAnsi="Aptos"/>
                <w:b w:val="0"/>
                <w:sz w:val="16"/>
              </w:rPr>
              <w:t>P1</w:t>
            </w:r>
          </w:p>
        </w:tc>
        <w:tc>
          <w:tcPr>
            <w:tcW w:type="dxa" w:w="3360"/>
          </w:tcPr>
          <w:p>
            <w:pPr>
              <w:spacing w:after="20"/>
            </w:pPr>
            <w:r/>
            <w:r>
              <w:rPr>
                <w:rFonts w:ascii="Aptos" w:hAnsi="Aptos"/>
                <w:b w:val="0"/>
                <w:sz w:val="16"/>
              </w:rPr>
              <w:t>Report is a basic template.</w:t>
            </w:r>
          </w:p>
        </w:tc>
        <w:tc>
          <w:tcPr>
            <w:tcW w:type="dxa" w:w="3360"/>
          </w:tcPr>
          <w:p>
            <w:pPr>
              <w:spacing w:after="20"/>
            </w:pPr>
            <w:r/>
            <w:r>
              <w:rPr>
                <w:rFonts w:ascii="Aptos" w:hAnsi="Aptos"/>
                <w:b w:val="0"/>
                <w:sz w:val="16"/>
              </w:rPr>
              <w:t>Add evidence tables, validation methodology, data/period coverage, metric definitions, charts, limitations, findings register, remediation evidence, reviewer sign-off, and export tests.</w:t>
            </w:r>
          </w:p>
        </w:tc>
      </w:tr>
      <w:tr>
        <w:tc>
          <w:tcPr>
            <w:tcW w:type="dxa" w:w="3360"/>
          </w:tcPr>
          <w:p>
            <w:pPr>
              <w:spacing w:after="20"/>
            </w:pPr>
            <w:r/>
            <w:r>
              <w:rPr>
                <w:rFonts w:ascii="Aptos" w:hAnsi="Aptos"/>
                <w:b w:val="0"/>
                <w:sz w:val="16"/>
              </w:rPr>
              <w:t>P1</w:t>
            </w:r>
          </w:p>
        </w:tc>
        <w:tc>
          <w:tcPr>
            <w:tcW w:type="dxa" w:w="3360"/>
          </w:tcPr>
          <w:p>
            <w:pPr>
              <w:spacing w:after="20"/>
            </w:pPr>
            <w:r/>
            <w:r>
              <w:rPr>
                <w:rFonts w:ascii="Aptos" w:hAnsi="Aptos"/>
                <w:b w:val="0"/>
                <w:sz w:val="16"/>
              </w:rPr>
              <w:t>Generated and local files are committed.</w:t>
            </w:r>
          </w:p>
        </w:tc>
        <w:tc>
          <w:tcPr>
            <w:tcW w:type="dxa" w:w="3360"/>
          </w:tcPr>
          <w:p>
            <w:pPr>
              <w:spacing w:after="20"/>
            </w:pPr>
            <w:r/>
            <w:r>
              <w:rPr>
                <w:rFonts w:ascii="Aptos" w:hAnsi="Aptos"/>
                <w:b w:val="0"/>
                <w:sz w:val="16"/>
              </w:rPr>
              <w:t>Add a .gitignore covering __pycache__/, *.egg-info/, .venv/ and artifacts/, and remove those files from version control.</w:t>
            </w:r>
          </w:p>
        </w:tc>
      </w:tr>
      <w:tr>
        <w:tc>
          <w:tcPr>
            <w:tcW w:type="dxa" w:w="3360"/>
          </w:tcPr>
          <w:p>
            <w:pPr>
              <w:spacing w:after="20"/>
            </w:pPr>
            <w:r/>
            <w:r>
              <w:rPr>
                <w:rFonts w:ascii="Aptos" w:hAnsi="Aptos"/>
                <w:b w:val="0"/>
                <w:sz w:val="16"/>
              </w:rPr>
              <w:t>P2</w:t>
            </w:r>
          </w:p>
        </w:tc>
        <w:tc>
          <w:tcPr>
            <w:tcW w:type="dxa" w:w="3360"/>
          </w:tcPr>
          <w:p>
            <w:pPr>
              <w:spacing w:after="20"/>
            </w:pPr>
            <w:r/>
            <w:r>
              <w:rPr>
                <w:rFonts w:ascii="Aptos" w:hAnsi="Aptos"/>
                <w:b w:val="0"/>
                <w:sz w:val="16"/>
              </w:rPr>
              <w:t>No comprehensive CI/security/deployment checks.</w:t>
            </w:r>
          </w:p>
        </w:tc>
        <w:tc>
          <w:tcPr>
            <w:tcW w:type="dxa" w:w="3360"/>
          </w:tcPr>
          <w:p>
            <w:pPr>
              <w:spacing w:after="20"/>
            </w:pPr>
            <w:r/>
            <w:r>
              <w:rPr>
                <w:rFonts w:ascii="Aptos" w:hAnsi="Aptos"/>
                <w:b w:val="0"/>
                <w:sz w:val="16"/>
              </w:rPr>
              <w:t>Add dependency locking, SBOM, SAST/dependency scanning, coverage thresholds, container scanning, release workflow, observability, load testing, and disaster recovery.</w:t>
            </w:r>
          </w:p>
        </w:tc>
      </w:tr>
    </w:tbl>
    <w:p/>
    <w:p>
      <w:pPr>
        <w:pStyle w:val="Heading1"/>
      </w:pPr>
      <w:r>
        <w:t>15. Relationship to a model-validation role</w:t>
      </w:r>
    </w:p>
    <w:tbl>
      <w:tblPr>
        <w:tblStyle w:val="LightShading-Accent1"/>
        <w:tblW w:type="auto" w:w="0"/>
        <w:tblLook w:firstColumn="1" w:firstRow="1" w:lastColumn="0" w:lastRow="0" w:noHBand="0" w:noVBand="1" w:val="04A0"/>
      </w:tblPr>
      <w:tblGrid>
        <w:gridCol w:w="3360"/>
        <w:gridCol w:w="3360"/>
        <w:gridCol w:w="3360"/>
      </w:tblGrid>
      <w:tr>
        <w:tc>
          <w:tcPr>
            <w:tcW w:type="dxa" w:w="3360"/>
            <w:shd w:fill="CFE2F3"/>
          </w:tcPr>
          <w:p>
            <w:pPr>
              <w:spacing w:after="20"/>
            </w:pPr>
            <w:r/>
            <w:r>
              <w:rPr>
                <w:rFonts w:ascii="Aptos" w:hAnsi="Aptos"/>
                <w:b/>
                <w:sz w:val="17"/>
              </w:rPr>
              <w:t>Role responsibility</w:t>
            </w:r>
          </w:p>
        </w:tc>
        <w:tc>
          <w:tcPr>
            <w:tcW w:type="dxa" w:w="3360"/>
            <w:shd w:fill="CFE2F3"/>
          </w:tcPr>
          <w:p>
            <w:pPr>
              <w:spacing w:after="20"/>
            </w:pPr>
            <w:r/>
            <w:r>
              <w:rPr>
                <w:rFonts w:ascii="Aptos" w:hAnsi="Aptos"/>
                <w:b/>
                <w:sz w:val="17"/>
              </w:rPr>
              <w:t>Repository support</w:t>
            </w:r>
          </w:p>
        </w:tc>
        <w:tc>
          <w:tcPr>
            <w:tcW w:type="dxa" w:w="3360"/>
            <w:shd w:fill="CFE2F3"/>
          </w:tcPr>
          <w:p>
            <w:pPr>
              <w:spacing w:after="20"/>
            </w:pPr>
            <w:r/>
            <w:r>
              <w:rPr>
                <w:rFonts w:ascii="Aptos" w:hAnsi="Aptos"/>
                <w:b/>
                <w:sz w:val="17"/>
              </w:rPr>
              <w:t>Additional evidence needed</w:t>
            </w:r>
          </w:p>
        </w:tc>
      </w:tr>
      <w:tr>
        <w:tc>
          <w:tcPr>
            <w:tcW w:type="dxa" w:w="3360"/>
          </w:tcPr>
          <w:p>
            <w:pPr>
              <w:spacing w:after="20"/>
            </w:pPr>
            <w:r/>
            <w:r>
              <w:rPr>
                <w:rFonts w:ascii="Aptos" w:hAnsi="Aptos"/>
                <w:b w:val="0"/>
                <w:sz w:val="16"/>
              </w:rPr>
              <w:t>Independent validation</w:t>
            </w:r>
          </w:p>
        </w:tc>
        <w:tc>
          <w:tcPr>
            <w:tcW w:type="dxa" w:w="3360"/>
          </w:tcPr>
          <w:p>
            <w:pPr>
              <w:spacing w:after="20"/>
            </w:pPr>
            <w:r/>
            <w:r>
              <w:rPr>
                <w:rFonts w:ascii="Aptos" w:hAnsi="Aptos"/>
                <w:b w:val="0"/>
                <w:sz w:val="16"/>
              </w:rPr>
              <w:t>Metrics, challenger comparison, report template.</w:t>
            </w:r>
          </w:p>
        </w:tc>
        <w:tc>
          <w:tcPr>
            <w:tcW w:type="dxa" w:w="3360"/>
          </w:tcPr>
          <w:p>
            <w:pPr>
              <w:spacing w:after="20"/>
            </w:pPr>
            <w:r/>
            <w:r>
              <w:rPr>
                <w:rFonts w:ascii="Aptos" w:hAnsi="Aptos"/>
                <w:b w:val="0"/>
                <w:sz w:val="16"/>
              </w:rPr>
              <w:t>Documented independence, scope, conceptual challenge, reviewer sign-off, issue closure.</w:t>
            </w:r>
          </w:p>
        </w:tc>
      </w:tr>
      <w:tr>
        <w:tc>
          <w:tcPr>
            <w:tcW w:type="dxa" w:w="3360"/>
          </w:tcPr>
          <w:p>
            <w:pPr>
              <w:spacing w:after="20"/>
            </w:pPr>
            <w:r/>
            <w:r>
              <w:rPr>
                <w:rFonts w:ascii="Aptos" w:hAnsi="Aptos"/>
                <w:b w:val="0"/>
                <w:sz w:val="16"/>
              </w:rPr>
              <w:t>Model-risk tracking</w:t>
            </w:r>
          </w:p>
        </w:tc>
        <w:tc>
          <w:tcPr>
            <w:tcW w:type="dxa" w:w="3360"/>
          </w:tcPr>
          <w:p>
            <w:pPr>
              <w:spacing w:after="20"/>
            </w:pPr>
            <w:r/>
            <w:r>
              <w:rPr>
                <w:rFonts w:ascii="Aptos" w:hAnsi="Aptos"/>
                <w:b w:val="0"/>
                <w:sz w:val="16"/>
              </w:rPr>
              <w:t>ModelInventoryRecord and illustrative risk tier.</w:t>
            </w:r>
          </w:p>
        </w:tc>
        <w:tc>
          <w:tcPr>
            <w:tcW w:type="dxa" w:w="3360"/>
          </w:tcPr>
          <w:p>
            <w:pPr>
              <w:spacing w:after="20"/>
            </w:pPr>
            <w:r/>
            <w:r>
              <w:rPr>
                <w:rFonts w:ascii="Aptos" w:hAnsi="Aptos"/>
                <w:b w:val="0"/>
                <w:sz w:val="16"/>
              </w:rPr>
              <w:t>Approved tiering criteria, complete inventory, lifecycle status, dependencies, use restrictions, change history.</w:t>
            </w:r>
          </w:p>
        </w:tc>
      </w:tr>
      <w:tr>
        <w:tc>
          <w:tcPr>
            <w:tcW w:type="dxa" w:w="3360"/>
          </w:tcPr>
          <w:p>
            <w:pPr>
              <w:spacing w:after="20"/>
            </w:pPr>
            <w:r/>
            <w:r>
              <w:rPr>
                <w:rFonts w:ascii="Aptos" w:hAnsi="Aptos"/>
                <w:b w:val="0"/>
                <w:sz w:val="16"/>
              </w:rPr>
              <w:t>Senior stakeholder reporting</w:t>
            </w:r>
          </w:p>
        </w:tc>
        <w:tc>
          <w:tcPr>
            <w:tcW w:type="dxa" w:w="3360"/>
          </w:tcPr>
          <w:p>
            <w:pPr>
              <w:spacing w:after="20"/>
            </w:pPr>
            <w:r/>
            <w:r>
              <w:rPr>
                <w:rFonts w:ascii="Aptos" w:hAnsi="Aptos"/>
                <w:b w:val="0"/>
                <w:sz w:val="16"/>
              </w:rPr>
              <w:t>Markdown report sections and quantitative summaries.</w:t>
            </w:r>
          </w:p>
        </w:tc>
        <w:tc>
          <w:tcPr>
            <w:tcW w:type="dxa" w:w="3360"/>
          </w:tcPr>
          <w:p>
            <w:pPr>
              <w:spacing w:after="20"/>
            </w:pPr>
            <w:r/>
            <w:r>
              <w:rPr>
                <w:rFonts w:ascii="Aptos" w:hAnsi="Aptos"/>
                <w:b w:val="0"/>
                <w:sz w:val="16"/>
              </w:rPr>
              <w:t>Clear executive conclusions, materiality, risk appetite, findings severity, decision requests, approved remediation.</w:t>
            </w:r>
          </w:p>
        </w:tc>
      </w:tr>
      <w:tr>
        <w:tc>
          <w:tcPr>
            <w:tcW w:type="dxa" w:w="3360"/>
          </w:tcPr>
          <w:p>
            <w:pPr>
              <w:spacing w:after="20"/>
            </w:pPr>
            <w:r/>
            <w:r>
              <w:rPr>
                <w:rFonts w:ascii="Aptos" w:hAnsi="Aptos"/>
                <w:b w:val="0"/>
                <w:sz w:val="16"/>
              </w:rPr>
              <w:t>Audit support</w:t>
            </w:r>
          </w:p>
        </w:tc>
        <w:tc>
          <w:tcPr>
            <w:tcW w:type="dxa" w:w="3360"/>
          </w:tcPr>
          <w:p>
            <w:pPr>
              <w:spacing w:after="20"/>
            </w:pPr>
            <w:r/>
            <w:r>
              <w:rPr>
                <w:rFonts w:ascii="Aptos" w:hAnsi="Aptos"/>
                <w:b w:val="0"/>
                <w:sz w:val="16"/>
              </w:rPr>
              <w:t>Repeatable scripts, test suite, generated report artefacts.</w:t>
            </w:r>
          </w:p>
        </w:tc>
        <w:tc>
          <w:tcPr>
            <w:tcW w:type="dxa" w:w="3360"/>
          </w:tcPr>
          <w:p>
            <w:pPr>
              <w:spacing w:after="20"/>
            </w:pPr>
            <w:r/>
            <w:r>
              <w:rPr>
                <w:rFonts w:ascii="Aptos" w:hAnsi="Aptos"/>
                <w:b w:val="0"/>
                <w:sz w:val="16"/>
              </w:rPr>
              <w:t>Traceable source data, versions, evidence retention, access history, approvals and reproducibility.</w:t>
            </w:r>
          </w:p>
        </w:tc>
      </w:tr>
      <w:tr>
        <w:tc>
          <w:tcPr>
            <w:tcW w:type="dxa" w:w="3360"/>
          </w:tcPr>
          <w:p>
            <w:pPr>
              <w:spacing w:after="20"/>
            </w:pPr>
            <w:r/>
            <w:r>
              <w:rPr>
                <w:rFonts w:ascii="Aptos" w:hAnsi="Aptos"/>
                <w:b w:val="0"/>
                <w:sz w:val="16"/>
              </w:rPr>
              <w:t>Statistical/challenger validation</w:t>
            </w:r>
          </w:p>
        </w:tc>
        <w:tc>
          <w:tcPr>
            <w:tcW w:type="dxa" w:w="3360"/>
          </w:tcPr>
          <w:p>
            <w:pPr>
              <w:spacing w:after="20"/>
            </w:pPr>
            <w:r/>
            <w:r>
              <w:rPr>
                <w:rFonts w:ascii="Aptos" w:hAnsi="Aptos"/>
                <w:b w:val="0"/>
                <w:sz w:val="16"/>
              </w:rPr>
              <w:t>AUROC/Gini/KS, calibration, OOT, PSI/CSI, challenger utility.</w:t>
            </w:r>
          </w:p>
        </w:tc>
        <w:tc>
          <w:tcPr>
            <w:tcW w:type="dxa" w:w="3360"/>
          </w:tcPr>
          <w:p>
            <w:pPr>
              <w:spacing w:after="20"/>
            </w:pPr>
            <w:r/>
            <w:r>
              <w:rPr>
                <w:rFonts w:ascii="Aptos" w:hAnsi="Aptos"/>
                <w:b w:val="0"/>
                <w:sz w:val="16"/>
              </w:rPr>
              <w:t>Portfolio-specific benchmark, justified thresholds, uncertainty, segment outcomes, independent interpretation.</w:t>
            </w:r>
          </w:p>
        </w:tc>
      </w:tr>
      <w:tr>
        <w:tc>
          <w:tcPr>
            <w:tcW w:type="dxa" w:w="3360"/>
          </w:tcPr>
          <w:p>
            <w:pPr>
              <w:spacing w:after="20"/>
            </w:pPr>
            <w:r/>
            <w:r>
              <w:rPr>
                <w:rFonts w:ascii="Aptos" w:hAnsi="Aptos"/>
                <w:b w:val="0"/>
                <w:sz w:val="16"/>
              </w:rPr>
              <w:t>PRA SS1/23 / IFRS 9 / capital frameworks</w:t>
            </w:r>
          </w:p>
        </w:tc>
        <w:tc>
          <w:tcPr>
            <w:tcW w:type="dxa" w:w="3360"/>
          </w:tcPr>
          <w:p>
            <w:pPr>
              <w:spacing w:after="20"/>
            </w:pPr>
            <w:r/>
            <w:r>
              <w:rPr>
                <w:rFonts w:ascii="Aptos" w:hAnsi="Aptos"/>
                <w:b w:val="0"/>
                <w:sz w:val="16"/>
              </w:rPr>
              <w:t>Regulatory considerations are called out in the report template.</w:t>
            </w:r>
          </w:p>
        </w:tc>
        <w:tc>
          <w:tcPr>
            <w:tcW w:type="dxa" w:w="3360"/>
          </w:tcPr>
          <w:p>
            <w:pPr>
              <w:spacing w:after="20"/>
            </w:pPr>
            <w:r/>
            <w:r>
              <w:rPr>
                <w:rFonts w:ascii="Aptos" w:hAnsi="Aptos"/>
                <w:b w:val="0"/>
                <w:sz w:val="16"/>
              </w:rPr>
              <w:t>Formal mapping to applicable requirements and institutional policy; domain-specific methodology and approvals.</w:t>
            </w:r>
          </w:p>
        </w:tc>
      </w:tr>
    </w:tbl>
    <w:p/>
    <w:p>
      <w:pPr>
        <w:pStyle w:val="Heading1"/>
      </w:pPr>
      <w:r>
        <w:t>16. File-by-file reference</w:t>
      </w:r>
    </w:p>
    <w:tbl>
      <w:tblPr>
        <w:tblStyle w:val="LightShading-Accent1"/>
        <w:tblW w:type="auto" w:w="0"/>
        <w:tblLook w:firstColumn="1" w:firstRow="1" w:lastColumn="0" w:lastRow="0" w:noHBand="0" w:noVBand="1" w:val="04A0"/>
      </w:tblPr>
      <w:tblGrid>
        <w:gridCol w:w="5040"/>
        <w:gridCol w:w="5040"/>
      </w:tblGrid>
      <w:tr>
        <w:tc>
          <w:tcPr>
            <w:tcW w:type="dxa" w:w="5040"/>
            <w:shd w:fill="CFE2F3"/>
          </w:tcPr>
          <w:p>
            <w:pPr>
              <w:spacing w:after="20"/>
            </w:pPr>
            <w:r/>
            <w:r>
              <w:rPr>
                <w:rFonts w:ascii="Aptos" w:hAnsi="Aptos"/>
                <w:b/>
                <w:sz w:val="17"/>
              </w:rPr>
              <w:t>File</w:t>
            </w:r>
          </w:p>
        </w:tc>
        <w:tc>
          <w:tcPr>
            <w:tcW w:type="dxa" w:w="5040"/>
            <w:shd w:fill="CFE2F3"/>
          </w:tcPr>
          <w:p>
            <w:pPr>
              <w:spacing w:after="20"/>
            </w:pPr>
            <w:r/>
            <w:r>
              <w:rPr>
                <w:rFonts w:ascii="Aptos" w:hAnsi="Aptos"/>
                <w:b/>
                <w:sz w:val="17"/>
              </w:rPr>
              <w:t>Role / entry point</w:t>
            </w:r>
          </w:p>
        </w:tc>
      </w:tr>
      <w:tr>
        <w:tc>
          <w:tcPr>
            <w:tcW w:type="dxa" w:w="5040"/>
          </w:tcPr>
          <w:p>
            <w:pPr>
              <w:spacing w:after="20"/>
            </w:pPr>
            <w:r/>
            <w:r>
              <w:rPr>
                <w:rFonts w:ascii="Aptos" w:hAnsi="Aptos"/>
                <w:b w:val="0"/>
                <w:sz w:val="16"/>
              </w:rPr>
              <w:t>README.md</w:t>
            </w:r>
          </w:p>
        </w:tc>
        <w:tc>
          <w:tcPr>
            <w:tcW w:type="dxa" w:w="5040"/>
          </w:tcPr>
          <w:p>
            <w:pPr>
              <w:spacing w:after="20"/>
            </w:pPr>
            <w:r/>
            <w:r>
              <w:rPr>
                <w:rFonts w:ascii="Aptos" w:hAnsi="Aptos"/>
                <w:b w:val="0"/>
                <w:sz w:val="16"/>
              </w:rPr>
              <w:t>Project scope, layout, quick start, API reference, validation scope, disclaimer.</w:t>
            </w:r>
          </w:p>
        </w:tc>
      </w:tr>
      <w:tr>
        <w:tc>
          <w:tcPr>
            <w:tcW w:type="dxa" w:w="5040"/>
          </w:tcPr>
          <w:p>
            <w:pPr>
              <w:spacing w:after="20"/>
            </w:pPr>
            <w:r/>
            <w:r>
              <w:rPr>
                <w:rFonts w:ascii="Aptos" w:hAnsi="Aptos"/>
                <w:b w:val="0"/>
                <w:sz w:val="16"/>
              </w:rPr>
              <w:t>pyproject.toml</w:t>
            </w:r>
          </w:p>
        </w:tc>
        <w:tc>
          <w:tcPr>
            <w:tcW w:type="dxa" w:w="5040"/>
          </w:tcPr>
          <w:p>
            <w:pPr>
              <w:spacing w:after="20"/>
            </w:pPr>
            <w:r/>
            <w:r>
              <w:rPr>
                <w:rFonts w:ascii="Aptos" w:hAnsi="Aptos"/>
                <w:b w:val="0"/>
                <w:sz w:val="16"/>
              </w:rPr>
              <w:t>Package metadata, base dependencies, optional extras, pytest and Ruff configuration.</w:t>
            </w:r>
          </w:p>
        </w:tc>
      </w:tr>
      <w:tr>
        <w:tc>
          <w:tcPr>
            <w:tcW w:type="dxa" w:w="5040"/>
          </w:tcPr>
          <w:p>
            <w:pPr>
              <w:spacing w:after="20"/>
            </w:pPr>
            <w:r/>
            <w:r>
              <w:rPr>
                <w:rFonts w:ascii="Aptos" w:hAnsi="Aptos"/>
                <w:b w:val="0"/>
                <w:sz w:val="16"/>
              </w:rPr>
              <w:t>requirements.txt</w:t>
            </w:r>
          </w:p>
        </w:tc>
        <w:tc>
          <w:tcPr>
            <w:tcW w:type="dxa" w:w="5040"/>
          </w:tcPr>
          <w:p>
            <w:pPr>
              <w:spacing w:after="20"/>
            </w:pPr>
            <w:r/>
            <w:r>
              <w:rPr>
                <w:rFonts w:ascii="Aptos" w:hAnsi="Aptos"/>
                <w:b w:val="0"/>
                <w:sz w:val="16"/>
              </w:rPr>
              <w:t>Core runtime and test packages.</w:t>
            </w:r>
          </w:p>
        </w:tc>
      </w:tr>
      <w:tr>
        <w:tc>
          <w:tcPr>
            <w:tcW w:type="dxa" w:w="5040"/>
          </w:tcPr>
          <w:p>
            <w:pPr>
              <w:spacing w:after="20"/>
            </w:pPr>
            <w:r/>
            <w:r>
              <w:rPr>
                <w:rFonts w:ascii="Aptos" w:hAnsi="Aptos"/>
                <w:b w:val="0"/>
                <w:sz w:val="16"/>
              </w:rPr>
              <w:t>loan_data_2015.csv</w:t>
            </w:r>
          </w:p>
        </w:tc>
        <w:tc>
          <w:tcPr>
            <w:tcW w:type="dxa" w:w="5040"/>
          </w:tcPr>
          <w:p>
            <w:pPr>
              <w:spacing w:after="20"/>
            </w:pPr>
            <w:r/>
            <w:r>
              <w:rPr>
                <w:rFonts w:ascii="Aptos" w:hAnsi="Aptos"/>
                <w:b w:val="0"/>
                <w:sz w:val="16"/>
              </w:rPr>
              <w:t>Raw LendingClub 2015 loan data (Git LFS).</w:t>
            </w:r>
          </w:p>
        </w:tc>
      </w:tr>
      <w:tr>
        <w:tc>
          <w:tcPr>
            <w:tcW w:type="dxa" w:w="5040"/>
          </w:tcPr>
          <w:p>
            <w:pPr>
              <w:spacing w:after="20"/>
            </w:pPr>
            <w:r/>
            <w:r>
              <w:rPr>
                <w:rFonts w:ascii="Aptos" w:hAnsi="Aptos"/>
                <w:b w:val="0"/>
                <w:sz w:val="16"/>
              </w:rPr>
              <w:t>src/credit_risk_model/data/loader.py</w:t>
            </w:r>
          </w:p>
        </w:tc>
        <w:tc>
          <w:tcPr>
            <w:tcW w:type="dxa" w:w="5040"/>
          </w:tcPr>
          <w:p>
            <w:pPr>
              <w:spacing w:after="20"/>
            </w:pPr>
            <w:r/>
            <w:r>
              <w:rPr>
                <w:rFonts w:ascii="Aptos" w:hAnsi="Aptos"/>
                <w:b w:val="0"/>
                <w:sz w:val="16"/>
              </w:rPr>
              <w:t>CSV read and basic integrity checks.</w:t>
            </w:r>
          </w:p>
        </w:tc>
      </w:tr>
      <w:tr>
        <w:tc>
          <w:tcPr>
            <w:tcW w:type="dxa" w:w="5040"/>
          </w:tcPr>
          <w:p>
            <w:pPr>
              <w:spacing w:after="20"/>
            </w:pPr>
            <w:r/>
            <w:r>
              <w:rPr>
                <w:rFonts w:ascii="Aptos" w:hAnsi="Aptos"/>
                <w:b w:val="0"/>
                <w:sz w:val="16"/>
              </w:rPr>
              <w:t>src/credit_risk_model/data/schema.py</w:t>
            </w:r>
          </w:p>
        </w:tc>
        <w:tc>
          <w:tcPr>
            <w:tcW w:type="dxa" w:w="5040"/>
          </w:tcPr>
          <w:p>
            <w:pPr>
              <w:spacing w:after="20"/>
            </w:pPr>
            <w:r/>
            <w:r>
              <w:rPr>
                <w:rFonts w:ascii="Aptos" w:hAnsi="Aptos"/>
                <w:b w:val="0"/>
                <w:sz w:val="16"/>
              </w:rPr>
              <w:t>Pydantic examples for data and prediction contracts.</w:t>
            </w:r>
          </w:p>
        </w:tc>
      </w:tr>
      <w:tr>
        <w:tc>
          <w:tcPr>
            <w:tcW w:type="dxa" w:w="5040"/>
          </w:tcPr>
          <w:p>
            <w:pPr>
              <w:spacing w:after="20"/>
            </w:pPr>
            <w:r/>
            <w:r>
              <w:rPr>
                <w:rFonts w:ascii="Aptos" w:hAnsi="Aptos"/>
                <w:b w:val="0"/>
                <w:sz w:val="16"/>
              </w:rPr>
              <w:t>src/credit_risk_model/features/woe_binning.py</w:t>
            </w:r>
          </w:p>
        </w:tc>
        <w:tc>
          <w:tcPr>
            <w:tcW w:type="dxa" w:w="5040"/>
          </w:tcPr>
          <w:p>
            <w:pPr>
              <w:spacing w:after="20"/>
            </w:pPr>
            <w:r/>
            <w:r>
              <w:rPr>
                <w:rFonts w:ascii="Aptos" w:hAnsi="Aptos"/>
                <w:b w:val="0"/>
                <w:sz w:val="16"/>
              </w:rPr>
              <w:t>WoE/IV calculation and monotonicity flag.</w:t>
            </w:r>
          </w:p>
        </w:tc>
      </w:tr>
      <w:tr>
        <w:tc>
          <w:tcPr>
            <w:tcW w:type="dxa" w:w="5040"/>
          </w:tcPr>
          <w:p>
            <w:pPr>
              <w:spacing w:after="20"/>
            </w:pPr>
            <w:r/>
            <w:r>
              <w:rPr>
                <w:rFonts w:ascii="Aptos" w:hAnsi="Aptos"/>
                <w:b w:val="0"/>
                <w:sz w:val="16"/>
              </w:rPr>
              <w:t>src/credit_risk_model/features/scorecard.py</w:t>
            </w:r>
          </w:p>
        </w:tc>
        <w:tc>
          <w:tcPr>
            <w:tcW w:type="dxa" w:w="5040"/>
          </w:tcPr>
          <w:p>
            <w:pPr>
              <w:spacing w:after="20"/>
            </w:pPr>
            <w:r/>
            <w:r>
              <w:rPr>
                <w:rFonts w:ascii="Aptos" w:hAnsi="Aptos"/>
                <w:b w:val="0"/>
                <w:sz w:val="16"/>
              </w:rPr>
              <w:t>PD-to-score conversion using PDO scaling.</w:t>
            </w:r>
          </w:p>
        </w:tc>
      </w:tr>
      <w:tr>
        <w:tc>
          <w:tcPr>
            <w:tcW w:type="dxa" w:w="5040"/>
          </w:tcPr>
          <w:p>
            <w:pPr>
              <w:spacing w:after="20"/>
            </w:pPr>
            <w:r/>
            <w:r>
              <w:rPr>
                <w:rFonts w:ascii="Aptos" w:hAnsi="Aptos"/>
                <w:b w:val="0"/>
                <w:sz w:val="16"/>
              </w:rPr>
              <w:t>src/credit_risk_model/models/champion.py</w:t>
            </w:r>
          </w:p>
        </w:tc>
        <w:tc>
          <w:tcPr>
            <w:tcW w:type="dxa" w:w="5040"/>
          </w:tcPr>
          <w:p>
            <w:pPr>
              <w:spacing w:after="20"/>
            </w:pPr>
            <w:r/>
            <w:r>
              <w:rPr>
                <w:rFonts w:ascii="Aptos" w:hAnsi="Aptos"/>
                <w:b w:val="0"/>
                <w:sz w:val="16"/>
              </w:rPr>
              <w:t>Preprocessing + logistic regression, predict, save, load.</w:t>
            </w:r>
          </w:p>
        </w:tc>
      </w:tr>
      <w:tr>
        <w:tc>
          <w:tcPr>
            <w:tcW w:type="dxa" w:w="5040"/>
          </w:tcPr>
          <w:p>
            <w:pPr>
              <w:spacing w:after="20"/>
            </w:pPr>
            <w:r/>
            <w:r>
              <w:rPr>
                <w:rFonts w:ascii="Aptos" w:hAnsi="Aptos"/>
                <w:b w:val="0"/>
                <w:sz w:val="16"/>
              </w:rPr>
              <w:t>src/credit_risk_model/models/challenger.py</w:t>
            </w:r>
          </w:p>
        </w:tc>
        <w:tc>
          <w:tcPr>
            <w:tcW w:type="dxa" w:w="5040"/>
          </w:tcPr>
          <w:p>
            <w:pPr>
              <w:spacing w:after="20"/>
            </w:pPr>
            <w:r/>
            <w:r>
              <w:rPr>
                <w:rFonts w:ascii="Aptos" w:hAnsi="Aptos"/>
                <w:b w:val="0"/>
                <w:sz w:val="16"/>
              </w:rPr>
              <w:t>Optional Random Forest, XGBoost, or LightGBM pipeline.</w:t>
            </w:r>
          </w:p>
        </w:tc>
      </w:tr>
      <w:tr>
        <w:tc>
          <w:tcPr>
            <w:tcW w:type="dxa" w:w="5040"/>
          </w:tcPr>
          <w:p>
            <w:pPr>
              <w:spacing w:after="20"/>
            </w:pPr>
            <w:r/>
            <w:r>
              <w:rPr>
                <w:rFonts w:ascii="Aptos" w:hAnsi="Aptos"/>
                <w:b w:val="0"/>
                <w:sz w:val="16"/>
              </w:rPr>
              <w:t>src/credit_risk_model/models/registry.py</w:t>
            </w:r>
          </w:p>
        </w:tc>
        <w:tc>
          <w:tcPr>
            <w:tcW w:type="dxa" w:w="5040"/>
          </w:tcPr>
          <w:p>
            <w:pPr>
              <w:spacing w:after="20"/>
            </w:pPr>
            <w:r/>
            <w:r>
              <w:rPr>
                <w:rFonts w:ascii="Aptos" w:hAnsi="Aptos"/>
                <w:b w:val="0"/>
                <w:sz w:val="16"/>
              </w:rPr>
              <w:t>Optional MLflow registry adapter.</w:t>
            </w:r>
          </w:p>
        </w:tc>
      </w:tr>
      <w:tr>
        <w:tc>
          <w:tcPr>
            <w:tcW w:type="dxa" w:w="5040"/>
          </w:tcPr>
          <w:p>
            <w:pPr>
              <w:spacing w:after="20"/>
            </w:pPr>
            <w:r/>
            <w:r>
              <w:rPr>
                <w:rFonts w:ascii="Aptos" w:hAnsi="Aptos"/>
                <w:b w:val="0"/>
                <w:sz w:val="16"/>
              </w:rPr>
              <w:t>src/credit_risk_model/validation/discrimination.py</w:t>
            </w:r>
          </w:p>
        </w:tc>
        <w:tc>
          <w:tcPr>
            <w:tcW w:type="dxa" w:w="5040"/>
          </w:tcPr>
          <w:p>
            <w:pPr>
              <w:spacing w:after="20"/>
            </w:pPr>
            <w:r/>
            <w:r>
              <w:rPr>
                <w:rFonts w:ascii="Aptos" w:hAnsi="Aptos"/>
                <w:b w:val="0"/>
                <w:sz w:val="16"/>
              </w:rPr>
              <w:t>AUROC, Gini, KS, bootstrap AUROC interval.</w:t>
            </w:r>
          </w:p>
        </w:tc>
      </w:tr>
      <w:tr>
        <w:tc>
          <w:tcPr>
            <w:tcW w:type="dxa" w:w="5040"/>
          </w:tcPr>
          <w:p>
            <w:pPr>
              <w:spacing w:after="20"/>
            </w:pPr>
            <w:r/>
            <w:r>
              <w:rPr>
                <w:rFonts w:ascii="Aptos" w:hAnsi="Aptos"/>
                <w:b w:val="0"/>
                <w:sz w:val="16"/>
              </w:rPr>
              <w:t>src/credit_risk_model/validation/calibration.py</w:t>
            </w:r>
          </w:p>
        </w:tc>
        <w:tc>
          <w:tcPr>
            <w:tcW w:type="dxa" w:w="5040"/>
          </w:tcPr>
          <w:p>
            <w:pPr>
              <w:spacing w:after="20"/>
            </w:pPr>
            <w:r/>
            <w:r>
              <w:rPr>
                <w:rFonts w:ascii="Aptos" w:hAnsi="Aptos"/>
                <w:b w:val="0"/>
                <w:sz w:val="16"/>
              </w:rPr>
              <w:t>Brier, log loss, grouped calibration table/statistic.</w:t>
            </w:r>
          </w:p>
        </w:tc>
      </w:tr>
      <w:tr>
        <w:tc>
          <w:tcPr>
            <w:tcW w:type="dxa" w:w="5040"/>
          </w:tcPr>
          <w:p>
            <w:pPr>
              <w:spacing w:after="20"/>
            </w:pPr>
            <w:r/>
            <w:r>
              <w:rPr>
                <w:rFonts w:ascii="Aptos" w:hAnsi="Aptos"/>
                <w:b w:val="0"/>
                <w:sz w:val="16"/>
              </w:rPr>
              <w:t>src/credit_risk_model/validation/stability.py</w:t>
            </w:r>
          </w:p>
        </w:tc>
        <w:tc>
          <w:tcPr>
            <w:tcW w:type="dxa" w:w="5040"/>
          </w:tcPr>
          <w:p>
            <w:pPr>
              <w:spacing w:after="20"/>
            </w:pPr>
            <w:r/>
            <w:r>
              <w:rPr>
                <w:rFonts w:ascii="Aptos" w:hAnsi="Aptos"/>
                <w:b w:val="0"/>
                <w:sz w:val="16"/>
              </w:rPr>
              <w:t>PSI and per-feature CSI-style comparisons.</w:t>
            </w:r>
          </w:p>
        </w:tc>
      </w:tr>
      <w:tr>
        <w:tc>
          <w:tcPr>
            <w:tcW w:type="dxa" w:w="5040"/>
          </w:tcPr>
          <w:p>
            <w:pPr>
              <w:spacing w:after="20"/>
            </w:pPr>
            <w:r/>
            <w:r>
              <w:rPr>
                <w:rFonts w:ascii="Aptos" w:hAnsi="Aptos"/>
                <w:b w:val="0"/>
                <w:sz w:val="16"/>
              </w:rPr>
              <w:t>src/credit_risk_model/validation/oot.py</w:t>
            </w:r>
          </w:p>
        </w:tc>
        <w:tc>
          <w:tcPr>
            <w:tcW w:type="dxa" w:w="5040"/>
          </w:tcPr>
          <w:p>
            <w:pPr>
              <w:spacing w:after="20"/>
            </w:pPr>
            <w:r/>
            <w:r>
              <w:rPr>
                <w:rFonts w:ascii="Aptos" w:hAnsi="Aptos"/>
                <w:b w:val="0"/>
                <w:sz w:val="16"/>
              </w:rPr>
              <w:t>Chronological train/test split and OOT evaluation.</w:t>
            </w:r>
          </w:p>
        </w:tc>
      </w:tr>
      <w:tr>
        <w:tc>
          <w:tcPr>
            <w:tcW w:type="dxa" w:w="5040"/>
          </w:tcPr>
          <w:p>
            <w:pPr>
              <w:spacing w:after="20"/>
            </w:pPr>
            <w:r/>
            <w:r>
              <w:rPr>
                <w:rFonts w:ascii="Aptos" w:hAnsi="Aptos"/>
                <w:b w:val="0"/>
                <w:sz w:val="16"/>
              </w:rPr>
              <w:t>src/credit_risk_model/validation/challenger_bench.py</w:t>
            </w:r>
          </w:p>
        </w:tc>
        <w:tc>
          <w:tcPr>
            <w:tcW w:type="dxa" w:w="5040"/>
          </w:tcPr>
          <w:p>
            <w:pPr>
              <w:spacing w:after="20"/>
            </w:pPr>
            <w:r/>
            <w:r>
              <w:rPr>
                <w:rFonts w:ascii="Aptos" w:hAnsi="Aptos"/>
                <w:b w:val="0"/>
                <w:sz w:val="16"/>
              </w:rPr>
              <w:t>Metric comparison for supplied model probability arrays.</w:t>
            </w:r>
          </w:p>
        </w:tc>
      </w:tr>
      <w:tr>
        <w:tc>
          <w:tcPr>
            <w:tcW w:type="dxa" w:w="5040"/>
          </w:tcPr>
          <w:p>
            <w:pPr>
              <w:spacing w:after="20"/>
            </w:pPr>
            <w:r/>
            <w:r>
              <w:rPr>
                <w:rFonts w:ascii="Aptos" w:hAnsi="Aptos"/>
                <w:b w:val="0"/>
                <w:sz w:val="16"/>
              </w:rPr>
              <w:t>src/credit_risk_model/monitoring/drift.py</w:t>
            </w:r>
          </w:p>
        </w:tc>
        <w:tc>
          <w:tcPr>
            <w:tcW w:type="dxa" w:w="5040"/>
          </w:tcPr>
          <w:p>
            <w:pPr>
              <w:spacing w:after="20"/>
            </w:pPr>
            <w:r/>
            <w:r>
              <w:rPr>
                <w:rFonts w:ascii="Aptos" w:hAnsi="Aptos"/>
                <w:b w:val="0"/>
                <w:sz w:val="16"/>
              </w:rPr>
              <w:t>Drift summary, thresholds, optional Evidently report hook.</w:t>
            </w:r>
          </w:p>
        </w:tc>
      </w:tr>
      <w:tr>
        <w:tc>
          <w:tcPr>
            <w:tcW w:type="dxa" w:w="5040"/>
          </w:tcPr>
          <w:p>
            <w:pPr>
              <w:spacing w:after="20"/>
            </w:pPr>
            <w:r/>
            <w:r>
              <w:rPr>
                <w:rFonts w:ascii="Aptos" w:hAnsi="Aptos"/>
                <w:b w:val="0"/>
                <w:sz w:val="16"/>
              </w:rPr>
              <w:t>src/credit_risk_model/monitoring/alerts.py</w:t>
            </w:r>
          </w:p>
        </w:tc>
        <w:tc>
          <w:tcPr>
            <w:tcW w:type="dxa" w:w="5040"/>
          </w:tcPr>
          <w:p>
            <w:pPr>
              <w:spacing w:after="20"/>
            </w:pPr>
            <w:r/>
            <w:r>
              <w:rPr>
                <w:rFonts w:ascii="Aptos" w:hAnsi="Aptos"/>
                <w:b w:val="0"/>
                <w:sz w:val="16"/>
              </w:rPr>
              <w:t>Converts drift results into alert dictionaries.</w:t>
            </w:r>
          </w:p>
        </w:tc>
      </w:tr>
      <w:tr>
        <w:tc>
          <w:tcPr>
            <w:tcW w:type="dxa" w:w="5040"/>
          </w:tcPr>
          <w:p>
            <w:pPr>
              <w:spacing w:after="20"/>
            </w:pPr>
            <w:r/>
            <w:r>
              <w:rPr>
                <w:rFonts w:ascii="Aptos" w:hAnsi="Aptos"/>
                <w:b w:val="0"/>
                <w:sz w:val="16"/>
              </w:rPr>
              <w:t>src/credit_risk_model/governance/inventory.py</w:t>
            </w:r>
          </w:p>
        </w:tc>
        <w:tc>
          <w:tcPr>
            <w:tcW w:type="dxa" w:w="5040"/>
          </w:tcPr>
          <w:p>
            <w:pPr>
              <w:spacing w:after="20"/>
            </w:pPr>
            <w:r/>
            <w:r>
              <w:rPr>
                <w:rFonts w:ascii="Aptos" w:hAnsi="Aptos"/>
                <w:b w:val="0"/>
                <w:sz w:val="16"/>
              </w:rPr>
              <w:t>Model inventory record and illustrative tiering.</w:t>
            </w:r>
          </w:p>
        </w:tc>
      </w:tr>
      <w:tr>
        <w:tc>
          <w:tcPr>
            <w:tcW w:type="dxa" w:w="5040"/>
          </w:tcPr>
          <w:p>
            <w:pPr>
              <w:spacing w:after="20"/>
            </w:pPr>
            <w:r/>
            <w:r>
              <w:rPr>
                <w:rFonts w:ascii="Aptos" w:hAnsi="Aptos"/>
                <w:b w:val="0"/>
                <w:sz w:val="16"/>
              </w:rPr>
              <w:t>src/credit_risk_model/governance/report_builder.py</w:t>
            </w:r>
          </w:p>
        </w:tc>
        <w:tc>
          <w:tcPr>
            <w:tcW w:type="dxa" w:w="5040"/>
          </w:tcPr>
          <w:p>
            <w:pPr>
              <w:spacing w:after="20"/>
            </w:pPr>
            <w:r/>
            <w:r>
              <w:rPr>
                <w:rFonts w:ascii="Aptos" w:hAnsi="Aptos"/>
                <w:b w:val="0"/>
                <w:sz w:val="16"/>
              </w:rPr>
              <w:t>Markdown report generation and optional PDF conversion.</w:t>
            </w:r>
          </w:p>
        </w:tc>
      </w:tr>
      <w:tr>
        <w:tc>
          <w:tcPr>
            <w:tcW w:type="dxa" w:w="5040"/>
          </w:tcPr>
          <w:p>
            <w:pPr>
              <w:spacing w:after="20"/>
            </w:pPr>
            <w:r/>
            <w:r>
              <w:rPr>
                <w:rFonts w:ascii="Aptos" w:hAnsi="Aptos"/>
                <w:b w:val="0"/>
                <w:sz w:val="16"/>
              </w:rPr>
              <w:t>api/main.py</w:t>
            </w:r>
          </w:p>
        </w:tc>
        <w:tc>
          <w:tcPr>
            <w:tcW w:type="dxa" w:w="5040"/>
          </w:tcPr>
          <w:p>
            <w:pPr>
              <w:spacing w:after="20"/>
            </w:pPr>
            <w:r/>
            <w:r>
              <w:rPr>
                <w:rFonts w:ascii="Aptos" w:hAnsi="Aptos"/>
                <w:b w:val="0"/>
                <w:sz w:val="16"/>
              </w:rPr>
              <w:t>FastAPI app and three endpoints.</w:t>
            </w:r>
          </w:p>
        </w:tc>
      </w:tr>
      <w:tr>
        <w:tc>
          <w:tcPr>
            <w:tcW w:type="dxa" w:w="5040"/>
          </w:tcPr>
          <w:p>
            <w:pPr>
              <w:spacing w:after="20"/>
            </w:pPr>
            <w:r/>
            <w:r>
              <w:rPr>
                <w:rFonts w:ascii="Aptos" w:hAnsi="Aptos"/>
                <w:b w:val="0"/>
                <w:sz w:val="16"/>
              </w:rPr>
              <w:t>api/schemas.py</w:t>
            </w:r>
          </w:p>
        </w:tc>
        <w:tc>
          <w:tcPr>
            <w:tcW w:type="dxa" w:w="5040"/>
          </w:tcPr>
          <w:p>
            <w:pPr>
              <w:spacing w:after="20"/>
            </w:pPr>
            <w:r/>
            <w:r>
              <w:rPr>
                <w:rFonts w:ascii="Aptos" w:hAnsi="Aptos"/>
                <w:b w:val="0"/>
                <w:sz w:val="16"/>
              </w:rPr>
              <w:t>HTTP request/response schemas.</w:t>
            </w:r>
          </w:p>
        </w:tc>
      </w:tr>
      <w:tr>
        <w:tc>
          <w:tcPr>
            <w:tcW w:type="dxa" w:w="5040"/>
          </w:tcPr>
          <w:p>
            <w:pPr>
              <w:spacing w:after="20"/>
            </w:pPr>
            <w:r/>
            <w:r>
              <w:rPr>
                <w:rFonts w:ascii="Aptos" w:hAnsi="Aptos"/>
                <w:b w:val="0"/>
                <w:sz w:val="16"/>
              </w:rPr>
              <w:t>api/model_loader.py</w:t>
            </w:r>
          </w:p>
        </w:tc>
        <w:tc>
          <w:tcPr>
            <w:tcW w:type="dxa" w:w="5040"/>
          </w:tcPr>
          <w:p>
            <w:pPr>
              <w:spacing w:after="20"/>
            </w:pPr>
            <w:r/>
            <w:r>
              <w:rPr>
                <w:rFonts w:ascii="Aptos" w:hAnsi="Aptos"/>
                <w:b w:val="0"/>
                <w:sz w:val="16"/>
              </w:rPr>
              <w:t>Cached model artifact loader and version label.</w:t>
            </w:r>
          </w:p>
        </w:tc>
      </w:tr>
      <w:tr>
        <w:tc>
          <w:tcPr>
            <w:tcW w:type="dxa" w:w="5040"/>
          </w:tcPr>
          <w:p>
            <w:pPr>
              <w:spacing w:after="20"/>
            </w:pPr>
            <w:r/>
            <w:r>
              <w:rPr>
                <w:rFonts w:ascii="Aptos" w:hAnsi="Aptos"/>
                <w:b w:val="0"/>
                <w:sz w:val="16"/>
              </w:rPr>
              <w:t>api/logging_middleware.py</w:t>
            </w:r>
          </w:p>
        </w:tc>
        <w:tc>
          <w:tcPr>
            <w:tcW w:type="dxa" w:w="5040"/>
          </w:tcPr>
          <w:p>
            <w:pPr>
              <w:spacing w:after="20"/>
            </w:pPr>
            <w:r/>
            <w:r>
              <w:rPr>
                <w:rFonts w:ascii="Aptos" w:hAnsi="Aptos"/>
                <w:b w:val="0"/>
                <w:sz w:val="16"/>
              </w:rPr>
              <w:t>Request correlation and metadata-only audit logging.</w:t>
            </w:r>
          </w:p>
        </w:tc>
      </w:tr>
      <w:tr>
        <w:tc>
          <w:tcPr>
            <w:tcW w:type="dxa" w:w="5040"/>
          </w:tcPr>
          <w:p>
            <w:pPr>
              <w:spacing w:after="20"/>
            </w:pPr>
            <w:r/>
            <w:r>
              <w:rPr>
                <w:rFonts w:ascii="Aptos" w:hAnsi="Aptos"/>
                <w:b w:val="0"/>
                <w:sz w:val="16"/>
              </w:rPr>
              <w:t>pipelines/train.py</w:t>
            </w:r>
          </w:p>
        </w:tc>
        <w:tc>
          <w:tcPr>
            <w:tcW w:type="dxa" w:w="5040"/>
          </w:tcPr>
          <w:p>
            <w:pPr>
              <w:spacing w:after="20"/>
            </w:pPr>
            <w:r/>
            <w:r>
              <w:rPr>
                <w:rFonts w:ascii="Aptos" w:hAnsi="Aptos"/>
                <w:b w:val="0"/>
                <w:sz w:val="16"/>
              </w:rPr>
              <w:t>Synthetic or CSV training; writes champion artifact and training metric JSON.</w:t>
            </w:r>
          </w:p>
        </w:tc>
      </w:tr>
      <w:tr>
        <w:tc>
          <w:tcPr>
            <w:tcW w:type="dxa" w:w="5040"/>
          </w:tcPr>
          <w:p>
            <w:pPr>
              <w:spacing w:after="20"/>
            </w:pPr>
            <w:r/>
            <w:r>
              <w:rPr>
                <w:rFonts w:ascii="Aptos" w:hAnsi="Aptos"/>
                <w:b w:val="0"/>
                <w:sz w:val="16"/>
              </w:rPr>
              <w:t>pipelines/validate.py</w:t>
            </w:r>
          </w:p>
        </w:tc>
        <w:tc>
          <w:tcPr>
            <w:tcW w:type="dxa" w:w="5040"/>
          </w:tcPr>
          <w:p>
            <w:pPr>
              <w:spacing w:after="20"/>
            </w:pPr>
            <w:r/>
            <w:r>
              <w:rPr>
                <w:rFonts w:ascii="Aptos" w:hAnsi="Aptos"/>
                <w:b w:val="0"/>
                <w:sz w:val="16"/>
              </w:rPr>
              <w:t>Calculates validation metrics and writes Markdown report.</w:t>
            </w:r>
          </w:p>
        </w:tc>
      </w:tr>
      <w:tr>
        <w:tc>
          <w:tcPr>
            <w:tcW w:type="dxa" w:w="5040"/>
          </w:tcPr>
          <w:p>
            <w:pPr>
              <w:spacing w:after="20"/>
            </w:pPr>
            <w:r/>
            <w:r>
              <w:rPr>
                <w:rFonts w:ascii="Aptos" w:hAnsi="Aptos"/>
                <w:b w:val="0"/>
                <w:sz w:val="16"/>
              </w:rPr>
              <w:t>pipelines/monitor.py</w:t>
            </w:r>
          </w:p>
        </w:tc>
        <w:tc>
          <w:tcPr>
            <w:tcW w:type="dxa" w:w="5040"/>
          </w:tcPr>
          <w:p>
            <w:pPr>
              <w:spacing w:after="20"/>
            </w:pPr>
            <w:r/>
            <w:r>
              <w:rPr>
                <w:rFonts w:ascii="Aptos" w:hAnsi="Aptos"/>
                <w:b w:val="0"/>
                <w:sz w:val="16"/>
              </w:rPr>
              <w:t>Compares reference/current features and writes drift JSON.</w:t>
            </w:r>
          </w:p>
        </w:tc>
      </w:tr>
      <w:tr>
        <w:tc>
          <w:tcPr>
            <w:tcW w:type="dxa" w:w="5040"/>
          </w:tcPr>
          <w:p>
            <w:pPr>
              <w:spacing w:after="20"/>
            </w:pPr>
            <w:r/>
            <w:r>
              <w:rPr>
                <w:rFonts w:ascii="Aptos" w:hAnsi="Aptos"/>
                <w:b w:val="0"/>
                <w:sz w:val="16"/>
              </w:rPr>
              <w:t>reports/validation_report.md</w:t>
            </w:r>
          </w:p>
        </w:tc>
        <w:tc>
          <w:tcPr>
            <w:tcW w:type="dxa" w:w="5040"/>
          </w:tcPr>
          <w:p>
            <w:pPr>
              <w:spacing w:after="20"/>
            </w:pPr>
            <w:r/>
            <w:r>
              <w:rPr>
                <w:rFonts w:ascii="Aptos" w:hAnsi="Aptos"/>
                <w:b w:val="0"/>
                <w:sz w:val="16"/>
              </w:rPr>
              <w:t>Starter report file; not a completed model opinion.</w:t>
            </w:r>
          </w:p>
        </w:tc>
      </w:tr>
      <w:tr>
        <w:tc>
          <w:tcPr>
            <w:tcW w:type="dxa" w:w="5040"/>
          </w:tcPr>
          <w:p>
            <w:pPr>
              <w:spacing w:after="20"/>
            </w:pPr>
            <w:r/>
            <w:r>
              <w:rPr>
                <w:rFonts w:ascii="Aptos" w:hAnsi="Aptos"/>
                <w:b w:val="0"/>
                <w:sz w:val="16"/>
              </w:rPr>
              <w:t>reports/templates/validation_report.md.j2</w:t>
            </w:r>
          </w:p>
        </w:tc>
        <w:tc>
          <w:tcPr>
            <w:tcW w:type="dxa" w:w="5040"/>
          </w:tcPr>
          <w:p>
            <w:pPr>
              <w:spacing w:after="20"/>
            </w:pPr>
            <w:r/>
            <w:r>
              <w:rPr>
                <w:rFonts w:ascii="Aptos" w:hAnsi="Aptos"/>
                <w:b w:val="0"/>
                <w:sz w:val="16"/>
              </w:rPr>
              <w:t>Reusable validation report template.</w:t>
            </w:r>
          </w:p>
        </w:tc>
      </w:tr>
      <w:tr>
        <w:tc>
          <w:tcPr>
            <w:tcW w:type="dxa" w:w="5040"/>
          </w:tcPr>
          <w:p>
            <w:pPr>
              <w:spacing w:after="20"/>
            </w:pPr>
            <w:r/>
            <w:r>
              <w:rPr>
                <w:rFonts w:ascii="Aptos" w:hAnsi="Aptos"/>
                <w:b w:val="0"/>
                <w:sz w:val="16"/>
              </w:rPr>
              <w:t>notebooks/Final.ipynb</w:t>
            </w:r>
          </w:p>
        </w:tc>
        <w:tc>
          <w:tcPr>
            <w:tcW w:type="dxa" w:w="5040"/>
          </w:tcPr>
          <w:p>
            <w:pPr>
              <w:spacing w:after="20"/>
            </w:pPr>
            <w:r/>
            <w:r>
              <w:rPr>
                <w:rFonts w:ascii="Aptos" w:hAnsi="Aptos"/>
                <w:b w:val="0"/>
                <w:sz w:val="16"/>
              </w:rPr>
              <w:t>Original exploratory analysis.</w:t>
            </w:r>
          </w:p>
        </w:tc>
      </w:tr>
      <w:tr>
        <w:tc>
          <w:tcPr>
            <w:tcW w:type="dxa" w:w="5040"/>
          </w:tcPr>
          <w:p>
            <w:pPr>
              <w:spacing w:after="20"/>
            </w:pPr>
            <w:r/>
            <w:r>
              <w:rPr>
                <w:rFonts w:ascii="Aptos" w:hAnsi="Aptos"/>
                <w:b w:val="0"/>
                <w:sz w:val="16"/>
              </w:rPr>
              <w:t>artifacts/</w:t>
            </w:r>
          </w:p>
        </w:tc>
        <w:tc>
          <w:tcPr>
            <w:tcW w:type="dxa" w:w="5040"/>
          </w:tcPr>
          <w:p>
            <w:pPr>
              <w:spacing w:after="20"/>
            </w:pPr>
            <w:r/>
            <w:r>
              <w:rPr>
                <w:rFonts w:ascii="Aptos" w:hAnsi="Aptos"/>
                <w:b w:val="0"/>
                <w:sz w:val="16"/>
              </w:rPr>
              <w:t>Saved champion model and training metrics.</w:t>
            </w:r>
          </w:p>
        </w:tc>
      </w:tr>
      <w:tr>
        <w:tc>
          <w:tcPr>
            <w:tcW w:type="dxa" w:w="5040"/>
          </w:tcPr>
          <w:p>
            <w:pPr>
              <w:spacing w:after="20"/>
            </w:pPr>
            <w:r/>
            <w:r>
              <w:rPr>
                <w:rFonts w:ascii="Aptos" w:hAnsi="Aptos"/>
                <w:b w:val="0"/>
                <w:sz w:val="16"/>
              </w:rPr>
              <w:t>tests/</w:t>
            </w:r>
          </w:p>
        </w:tc>
        <w:tc>
          <w:tcPr>
            <w:tcW w:type="dxa" w:w="5040"/>
          </w:tcPr>
          <w:p>
            <w:pPr>
              <w:spacing w:after="20"/>
            </w:pPr>
            <w:r/>
            <w:r>
              <w:rPr>
                <w:rFonts w:ascii="Aptos" w:hAnsi="Aptos"/>
                <w:b w:val="0"/>
                <w:sz w:val="16"/>
              </w:rPr>
              <w:t>Focused unit and API regression tests.</w:t>
            </w:r>
          </w:p>
        </w:tc>
      </w:tr>
      <w:tr>
        <w:tc>
          <w:tcPr>
            <w:tcW w:type="dxa" w:w="5040"/>
          </w:tcPr>
          <w:p>
            <w:pPr>
              <w:spacing w:after="20"/>
            </w:pPr>
            <w:r/>
            <w:r>
              <w:rPr>
                <w:rFonts w:ascii="Aptos" w:hAnsi="Aptos"/>
                <w:b w:val="0"/>
                <w:sz w:val="16"/>
              </w:rPr>
              <w:t>.github/workflows/ci.yml</w:t>
            </w:r>
          </w:p>
        </w:tc>
        <w:tc>
          <w:tcPr>
            <w:tcW w:type="dxa" w:w="5040"/>
          </w:tcPr>
          <w:p>
            <w:pPr>
              <w:spacing w:after="20"/>
            </w:pPr>
            <w:r/>
            <w:r>
              <w:rPr>
                <w:rFonts w:ascii="Aptos" w:hAnsi="Aptos"/>
                <w:b w:val="0"/>
                <w:sz w:val="16"/>
              </w:rPr>
              <w:t>GitHub Actions test/lint workflow.</w:t>
            </w:r>
          </w:p>
        </w:tc>
      </w:tr>
      <w:tr>
        <w:tc>
          <w:tcPr>
            <w:tcW w:type="dxa" w:w="5040"/>
          </w:tcPr>
          <w:p>
            <w:pPr>
              <w:spacing w:after="20"/>
            </w:pPr>
            <w:r/>
            <w:r>
              <w:rPr>
                <w:rFonts w:ascii="Aptos" w:hAnsi="Aptos"/>
                <w:b w:val="0"/>
                <w:sz w:val="16"/>
              </w:rPr>
              <w:t>Dockerfile</w:t>
            </w:r>
          </w:p>
        </w:tc>
        <w:tc>
          <w:tcPr>
            <w:tcW w:type="dxa" w:w="5040"/>
          </w:tcPr>
          <w:p>
            <w:pPr>
              <w:spacing w:after="20"/>
            </w:pPr>
            <w:r/>
            <w:r>
              <w:rPr>
                <w:rFonts w:ascii="Aptos" w:hAnsi="Aptos"/>
                <w:b w:val="0"/>
                <w:sz w:val="16"/>
              </w:rPr>
              <w:t>Container image build and API command.</w:t>
            </w:r>
          </w:p>
        </w:tc>
      </w:tr>
      <w:tr>
        <w:tc>
          <w:tcPr>
            <w:tcW w:type="dxa" w:w="5040"/>
          </w:tcPr>
          <w:p>
            <w:pPr>
              <w:spacing w:after="20"/>
            </w:pPr>
            <w:r/>
            <w:r>
              <w:rPr>
                <w:rFonts w:ascii="Aptos" w:hAnsi="Aptos"/>
                <w:b w:val="0"/>
                <w:sz w:val="16"/>
              </w:rPr>
              <w:t>docker-compose.yml</w:t>
            </w:r>
          </w:p>
        </w:tc>
        <w:tc>
          <w:tcPr>
            <w:tcW w:type="dxa" w:w="5040"/>
          </w:tcPr>
          <w:p>
            <w:pPr>
              <w:spacing w:after="20"/>
            </w:pPr>
            <w:r/>
            <w:r>
              <w:rPr>
                <w:rFonts w:ascii="Aptos" w:hAnsi="Aptos"/>
                <w:b w:val="0"/>
                <w:sz w:val="16"/>
              </w:rPr>
              <w:t>Local API service with artifact volume and health check.</w:t>
            </w:r>
          </w:p>
        </w:tc>
      </w:tr>
      <w:tr>
        <w:tc>
          <w:tcPr>
            <w:tcW w:type="dxa" w:w="5040"/>
          </w:tcPr>
          <w:p>
            <w:pPr>
              <w:spacing w:after="20"/>
            </w:pPr>
            <w:r/>
            <w:r>
              <w:rPr>
                <w:rFonts w:ascii="Aptos" w:hAnsi="Aptos"/>
                <w:b w:val="0"/>
                <w:sz w:val="16"/>
              </w:rPr>
              <w:t>.env.example</w:t>
            </w:r>
          </w:p>
        </w:tc>
        <w:tc>
          <w:tcPr>
            <w:tcW w:type="dxa" w:w="5040"/>
          </w:tcPr>
          <w:p>
            <w:pPr>
              <w:spacing w:after="20"/>
            </w:pPr>
            <w:r/>
            <w:r>
              <w:rPr>
                <w:rFonts w:ascii="Aptos" w:hAnsi="Aptos"/>
                <w:b w:val="0"/>
                <w:sz w:val="16"/>
              </w:rPr>
              <w:t>Example environment configuration; no secrets should be committed.</w:t>
            </w:r>
          </w:p>
        </w:tc>
      </w:tr>
      <w:tr>
        <w:tc>
          <w:tcPr>
            <w:tcW w:type="dxa" w:w="5040"/>
          </w:tcPr>
          <w:p>
            <w:pPr>
              <w:spacing w:after="20"/>
            </w:pPr>
            <w:r/>
            <w:r>
              <w:rPr>
                <w:rFonts w:ascii="Aptos" w:hAnsi="Aptos"/>
                <w:b w:val="0"/>
                <w:sz w:val="16"/>
              </w:rPr>
              <w:t>.gitattributes</w:t>
            </w:r>
          </w:p>
        </w:tc>
        <w:tc>
          <w:tcPr>
            <w:tcW w:type="dxa" w:w="5040"/>
          </w:tcPr>
          <w:p>
            <w:pPr>
              <w:spacing w:after="20"/>
            </w:pPr>
            <w:r/>
            <w:r>
              <w:rPr>
                <w:rFonts w:ascii="Aptos" w:hAnsi="Aptos"/>
                <w:b w:val="0"/>
                <w:sz w:val="16"/>
              </w:rPr>
              <w:t>Routes *.csv files through Git LFS. There is no .gitignore yet.</w:t>
            </w:r>
          </w:p>
        </w:tc>
      </w:tr>
      <w:tr>
        <w:tc>
          <w:tcPr>
            <w:tcW w:type="dxa" w:w="5040"/>
          </w:tcPr>
          <w:p>
            <w:pPr>
              <w:spacing w:after="20"/>
            </w:pPr>
            <w:r/>
            <w:r>
              <w:rPr>
                <w:rFonts w:ascii="Aptos" w:hAnsi="Aptos"/>
                <w:b w:val="0"/>
                <w:sz w:val="16"/>
              </w:rPr>
              <w:t>setup_and_run.bat</w:t>
            </w:r>
          </w:p>
        </w:tc>
        <w:tc>
          <w:tcPr>
            <w:tcW w:type="dxa" w:w="5040"/>
          </w:tcPr>
          <w:p>
            <w:pPr>
              <w:spacing w:after="20"/>
            </w:pPr>
            <w:r/>
            <w:r>
              <w:rPr>
                <w:rFonts w:ascii="Aptos" w:hAnsi="Aptos"/>
                <w:b w:val="0"/>
                <w:sz w:val="16"/>
              </w:rPr>
              <w:t>Windows launcher: set up, train, validate, serve and smoke-test.</w:t>
            </w:r>
          </w:p>
        </w:tc>
      </w:tr>
    </w:tbl>
    <w:p/>
    <w:p>
      <w:pPr>
        <w:pStyle w:val="Heading1"/>
      </w:pPr>
      <w:r>
        <w:t>17. Suggested learning path through the project</w:t>
      </w:r>
    </w:p>
    <w:p>
      <w:pPr>
        <w:pStyle w:val="ListNumber"/>
        <w:spacing w:after="40"/>
      </w:pPr>
      <w:r>
        <w:t>Read README.md and this guide to understand the intended scope and disclaimers.</w:t>
      </w:r>
    </w:p>
    <w:p>
      <w:pPr>
        <w:pStyle w:val="ListNumber"/>
        <w:spacing w:after="40"/>
      </w:pPr>
      <w:r>
        <w:t>Start with pipelines/train.py, then inspect models/champion.py to understand the end-to-end training pipeline.</w:t>
      </w:r>
    </w:p>
    <w:p>
      <w:pPr>
        <w:pStyle w:val="ListNumber"/>
        <w:spacing w:after="40"/>
      </w:pPr>
      <w:r>
        <w:t>Study validation/discrimination.py and validation/calibration.py; calculate metrics manually on a small labelled example.</w:t>
      </w:r>
    </w:p>
    <w:p>
      <w:pPr>
        <w:pStyle w:val="ListNumber"/>
        <w:spacing w:after="40"/>
      </w:pPr>
      <w:r>
        <w:t>Read validation/stability.py and monitoring/drift.py, then run the monitor on two CSV samples.</w:t>
      </w:r>
    </w:p>
    <w:p>
      <w:pPr>
        <w:pStyle w:val="ListNumber"/>
        <w:spacing w:after="40"/>
      </w:pPr>
      <w:r>
        <w:t>Inspect governance/report_builder.py and decide what evidence a reviewer needs before reaching a conclusion.</w:t>
      </w:r>
    </w:p>
    <w:p>
      <w:pPr>
        <w:pStyle w:val="ListNumber"/>
        <w:spacing w:after="40"/>
      </w:pPr>
      <w:r>
        <w:t>Run the FastAPI service and test /health, /model-card, and /predict using a trained artifact.</w:t>
      </w:r>
    </w:p>
    <w:p>
      <w:pPr>
        <w:pStyle w:val="ListNumber"/>
        <w:spacing w:after="40"/>
      </w:pPr>
      <w:r>
        <w:t>Run pytest and Ruff, then expand tests for missing data, unexpected features, date leakage, class imbalance, and invalid probability inputs.</w:t>
      </w:r>
    </w:p>
    <w:p>
      <w:pPr>
        <w:pStyle w:val="ListNumber"/>
        <w:spacing w:after="40"/>
      </w:pPr>
      <w:r>
        <w:t>Only after the engineering baseline is understood, map the code and evidence to the organisation's approved model-risk policy and applicable regulatory requirements.</w:t>
      </w:r>
    </w:p>
    <w:p>
      <w:pPr>
        <w:pStyle w:val="Heading1"/>
      </w:pPr>
      <w:r>
        <w:t>18. Final interpretation</w:t>
      </w:r>
    </w:p>
    <w:p>
      <w:r>
        <w:t>The repository is best viewed as a clean starting architecture for a credit-risk model-validation project. Its strongest value is separation of concerns and a repeatable skeleton for common validation tasks. Its current limitations are equally important: the bundled loan data is not yet connected to the pipelines; some modules are illustrative utilities rather than a complete validated methodology; production controls are not implemented; and regulatory compliance cannot be inferred from the presence of metrics or report templates.</w:t>
      </w:r>
    </w:p>
    <w:p>
      <w:r>
        <w:t>For a credible portfolio or interview demonstration, train on the bundled LendingClub data (after confirming its licence) with a documented target definition, a reproducible independent validation split, a completed report with interpreted findings, tests around model and data failure modes, and a clear explanation of what the model does not establish.</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Engineering demonstration — not approved for production or regulatory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CREDIT RISK MODEL VALIDATION PLATFORM  |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5A8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8727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Dwaipayan Dutta</dc:creator>
  <cp:keywords/>
  <cp:lastModifiedBy/>
  <cp:revision>1</cp:revision>
  <dcterms:created xsi:type="dcterms:W3CDTF">2013-12-23T23:15:00Z</dcterms:created>
  <dcterms:modified xsi:type="dcterms:W3CDTF">2013-12-23T23:15:00Z</dcterms:modified>
  <cp:category/>
</cp:coreProperties>
</file>