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ascii="Aptos Display" w:hAnsi="Aptos Display"/>
          <w:b/>
          <w:color w:val="17365D"/>
          <w:sz w:val="54"/>
        </w:rPr>
        <w:t>CREDIT RISK MODEL</w:t>
        <w:br/>
        <w:t>VALIDATION PLATFORM</w:t>
      </w:r>
    </w:p>
    <w:p>
      <w:pPr>
        <w:jc w:val="center"/>
      </w:pPr>
      <w:r>
        <w:rPr>
          <w:color w:val="287271"/>
          <w:sz w:val="36"/>
        </w:rPr>
        <w:t>Complete Project Guide</w:t>
      </w:r>
    </w:p>
    <w:p>
      <w:pPr>
        <w:spacing w:before="300"/>
        <w:jc w:val="center"/>
      </w:pPr>
      <w:r>
        <w:rPr>
          <w:sz w:val="22"/>
        </w:rPr>
        <w:t>Architecture • Modules • Validation metrics • API • Pipelines • Governance • Setup</w:t>
      </w:r>
    </w:p>
    <w:p>
      <w:pPr>
        <w:spacing w:before="1100"/>
        <w:jc w:val="center"/>
      </w:pPr>
      <w:r>
        <w:rPr>
          <w:sz w:val="20"/>
        </w:rPr>
        <w:t>Prepared from the Credit_Risk_Model repository</w:t>
        <w:br/>
        <w:t>Version: 0.1.0 | Python 3.10+</w:t>
      </w:r>
    </w:p>
    <w:p>
      <w:r>
        <w:br w:type="page"/>
      </w:r>
    </w:p>
    <w:p>
      <w:pPr>
        <w:pStyle w:val="Heading1"/>
      </w:pPr>
      <w:r>
        <w:t>1. Executive overview</w:t>
      </w:r>
    </w:p>
    <w:p>
      <w:r>
        <w:t>This repository is a modular Python demonstration of a credit-risk scorecard and independent model-validation toolkit. It is organised to make the work separable: data checks, feature analysis, model development, quantitative validation, monitoring, governance artefacts, a scoring API, and repeatable command-line pipelines.</w:t>
      </w:r>
    </w:p>
    <w:p>
      <w:r>
        <w:t>The intended use case is probability-of-default (PD) estimation for a binary outcome such as default/non-default. A logistic-regression model is the default “champion”; an optional tree-based model can be evaluated as a “challenger”. The project calculates common validation metrics, creates a Markdown report, offers a FastAPI scoring endpoint, and provides basic drift-alert logic.</w:t>
      </w:r>
    </w:p>
    <w:p>
      <w:r>
        <w:t>Important status: this is an engineering demonstration, not a completed bank-grade validation framework. The test suite has 167 tests, all passing locally, including an end-to-end train → validate → monitor → API test. That confirms only the tested behaviours; it does not establish model performance on a real portfolio, production readiness, PRA SS1/23 compliance, IFRS 9 compliance, or approval for regulatory capital use.</w:t>
      </w:r>
    </w:p>
    <w:tbl>
      <w:tblPr>
        <w:tblStyle w:val="LightShading-Accent1"/>
        <w:tblW w:type="auto" w:w="0"/>
        <w:tblLook w:firstColumn="1" w:firstRow="1" w:lastColumn="0" w:lastRow="0" w:noHBand="0" w:noVBand="1" w:val="04A0"/>
      </w:tblPr>
      <w:tblGrid>
        <w:gridCol w:w="5040"/>
        <w:gridCol w:w="5040"/>
      </w:tblGrid>
      <w:tr>
        <w:tc>
          <w:tcPr>
            <w:tcW w:type="dxa" w:w="5040"/>
            <w:shd w:fill="CFE2F3"/>
          </w:tcPr>
          <w:p>
            <w:pPr>
              <w:spacing w:after="20"/>
            </w:pPr>
            <w:r/>
            <w:r>
              <w:rPr>
                <w:rFonts w:ascii="Aptos" w:hAnsi="Aptos"/>
                <w:b/>
                <w:sz w:val="17"/>
              </w:rPr>
              <w:t>Question</w:t>
            </w:r>
          </w:p>
        </w:tc>
        <w:tc>
          <w:tcPr>
            <w:tcW w:type="dxa" w:w="5040"/>
            <w:shd w:fill="CFE2F3"/>
          </w:tcPr>
          <w:p>
            <w:pPr>
              <w:spacing w:after="20"/>
            </w:pPr>
            <w:r/>
            <w:r>
              <w:rPr>
                <w:rFonts w:ascii="Aptos" w:hAnsi="Aptos"/>
                <w:b/>
                <w:sz w:val="17"/>
              </w:rPr>
              <w:t>Answer</w:t>
            </w:r>
          </w:p>
        </w:tc>
      </w:tr>
      <w:tr>
        <w:tc>
          <w:tcPr>
            <w:tcW w:type="dxa" w:w="5040"/>
          </w:tcPr>
          <w:p>
            <w:pPr>
              <w:spacing w:after="20"/>
            </w:pPr>
            <w:r/>
            <w:r>
              <w:rPr>
                <w:rFonts w:ascii="Aptos" w:hAnsi="Aptos"/>
                <w:b w:val="0"/>
                <w:sz w:val="16"/>
              </w:rPr>
              <w:t>What does it do?</w:t>
            </w:r>
          </w:p>
        </w:tc>
        <w:tc>
          <w:tcPr>
            <w:tcW w:type="dxa" w:w="5040"/>
          </w:tcPr>
          <w:p>
            <w:pPr>
              <w:spacing w:after="20"/>
            </w:pPr>
            <w:r/>
            <w:r>
              <w:rPr>
                <w:rFonts w:ascii="Aptos" w:hAnsi="Aptos"/>
                <w:b w:val="0"/>
                <w:sz w:val="16"/>
              </w:rPr>
              <w:t>Demonstrates a credit-risk model lifecycle: train → validate → report → serve → monitor.</w:t>
            </w:r>
          </w:p>
        </w:tc>
      </w:tr>
      <w:tr>
        <w:tc>
          <w:tcPr>
            <w:tcW w:type="dxa" w:w="5040"/>
          </w:tcPr>
          <w:p>
            <w:pPr>
              <w:spacing w:after="20"/>
            </w:pPr>
            <w:r/>
            <w:r>
              <w:rPr>
                <w:rFonts w:ascii="Aptos" w:hAnsi="Aptos"/>
                <w:b w:val="0"/>
                <w:sz w:val="16"/>
              </w:rPr>
              <w:t>Who is it designed to help?</w:t>
            </w:r>
          </w:p>
        </w:tc>
        <w:tc>
          <w:tcPr>
            <w:tcW w:type="dxa" w:w="5040"/>
          </w:tcPr>
          <w:p>
            <w:pPr>
              <w:spacing w:after="20"/>
            </w:pPr>
            <w:r/>
            <w:r>
              <w:rPr>
                <w:rFonts w:ascii="Aptos" w:hAnsi="Aptos"/>
                <w:b w:val="0"/>
                <w:sz w:val="16"/>
              </w:rPr>
              <w:t>Data scientists, model validators, model-risk teams, and engineers building reproducible validation evidence.</w:t>
            </w:r>
          </w:p>
        </w:tc>
      </w:tr>
      <w:tr>
        <w:tc>
          <w:tcPr>
            <w:tcW w:type="dxa" w:w="5040"/>
          </w:tcPr>
          <w:p>
            <w:pPr>
              <w:spacing w:after="20"/>
            </w:pPr>
            <w:r/>
            <w:r>
              <w:rPr>
                <w:rFonts w:ascii="Aptos" w:hAnsi="Aptos"/>
                <w:b w:val="0"/>
                <w:sz w:val="16"/>
              </w:rPr>
              <w:t>What is the model target?</w:t>
            </w:r>
          </w:p>
        </w:tc>
        <w:tc>
          <w:tcPr>
            <w:tcW w:type="dxa" w:w="5040"/>
          </w:tcPr>
          <w:p>
            <w:pPr>
              <w:spacing w:after="20"/>
            </w:pPr>
            <w:r/>
            <w:r>
              <w:rPr>
                <w:rFonts w:ascii="Aptos" w:hAnsi="Aptos"/>
                <w:b w:val="0"/>
                <w:sz w:val="16"/>
              </w:rPr>
              <w:t>A binary label called target by default; 1 is treated as the positive/bad outcome for PD-style examples.</w:t>
            </w:r>
          </w:p>
        </w:tc>
      </w:tr>
      <w:tr>
        <w:tc>
          <w:tcPr>
            <w:tcW w:type="dxa" w:w="5040"/>
          </w:tcPr>
          <w:p>
            <w:pPr>
              <w:spacing w:after="20"/>
            </w:pPr>
            <w:r/>
            <w:r>
              <w:rPr>
                <w:rFonts w:ascii="Aptos" w:hAnsi="Aptos"/>
                <w:b w:val="0"/>
                <w:sz w:val="16"/>
              </w:rPr>
              <w:t>Does it include real loan data?</w:t>
            </w:r>
          </w:p>
        </w:tc>
        <w:tc>
          <w:tcPr>
            <w:tcW w:type="dxa" w:w="5040"/>
          </w:tcPr>
          <w:p>
            <w:pPr>
              <w:spacing w:after="20"/>
            </w:pPr>
            <w:r/>
            <w:r>
              <w:rPr>
                <w:rFonts w:ascii="Aptos" w:hAnsi="Aptos"/>
                <w:b w:val="0"/>
                <w:sz w:val="16"/>
              </w:rPr>
              <w:t>Yes. loan_data_2015.csv (LendingClub 2015, 175 MB, Git LFS). The lending_club adapter turns it into a model-ready frame (bad = Charged Off/Default, good = Fully Paid, others excluded; post-origination columns denied). By default the pipelines use the canonical synthetic data.</w:t>
            </w:r>
          </w:p>
        </w:tc>
      </w:tr>
      <w:tr>
        <w:tc>
          <w:tcPr>
            <w:tcW w:type="dxa" w:w="5040"/>
          </w:tcPr>
          <w:p>
            <w:pPr>
              <w:spacing w:after="20"/>
            </w:pPr>
            <w:r/>
            <w:r>
              <w:rPr>
                <w:rFonts w:ascii="Aptos" w:hAnsi="Aptos"/>
                <w:b w:val="0"/>
                <w:sz w:val="16"/>
              </w:rPr>
              <w:t>Does it include the original exploratory notebook?</w:t>
            </w:r>
          </w:p>
        </w:tc>
        <w:tc>
          <w:tcPr>
            <w:tcW w:type="dxa" w:w="5040"/>
          </w:tcPr>
          <w:p>
            <w:pPr>
              <w:spacing w:after="20"/>
            </w:pPr>
            <w:r/>
            <w:r>
              <w:rPr>
                <w:rFonts w:ascii="Aptos" w:hAnsi="Aptos"/>
                <w:b w:val="0"/>
                <w:sz w:val="16"/>
              </w:rPr>
              <w:t>Yes. The original analysis is preserved at notebooks/Final.ipynb.</w:t>
            </w:r>
          </w:p>
        </w:tc>
      </w:tr>
      <w:tr>
        <w:tc>
          <w:tcPr>
            <w:tcW w:type="dxa" w:w="5040"/>
          </w:tcPr>
          <w:p>
            <w:pPr>
              <w:spacing w:after="20"/>
            </w:pPr>
            <w:r/>
            <w:r>
              <w:rPr>
                <w:rFonts w:ascii="Aptos" w:hAnsi="Aptos"/>
                <w:b w:val="0"/>
                <w:sz w:val="16"/>
              </w:rPr>
              <w:t>Can it be deployed directly to a bank production environment?</w:t>
            </w:r>
          </w:p>
        </w:tc>
        <w:tc>
          <w:tcPr>
            <w:tcW w:type="dxa" w:w="5040"/>
          </w:tcPr>
          <w:p>
            <w:pPr>
              <w:spacing w:after="20"/>
            </w:pPr>
            <w:r/>
            <w:r>
              <w:rPr>
                <w:rFonts w:ascii="Aptos" w:hAnsi="Aptos"/>
                <w:b w:val="0"/>
                <w:sz w:val="16"/>
              </w:rPr>
              <w:t>No. Authentication, authorisation, data controls, governance approvals, operational controls, and further validation are required.</w:t>
            </w:r>
          </w:p>
        </w:tc>
      </w:tr>
    </w:tbl>
    <w:p/>
    <w:p>
      <w:pPr>
        <w:pStyle w:val="Heading1"/>
      </w:pPr>
      <w:r>
        <w:t>2. Architecture at a glance</w:t>
      </w:r>
    </w:p>
    <w:p>
      <w:pPr>
        <w:spacing w:before="40" w:after="120"/>
        <w:ind w:left="259" w:right="144"/>
        <w:shd w:fill="F2F4F7"/>
      </w:pPr>
      <w:r>
        <w:rPr>
          <w:rFonts w:ascii="Consolas" w:hAnsi="Consolas"/>
          <w:color w:val="202124"/>
          <w:sz w:val="16"/>
        </w:rPr>
        <w:t>Synthetic generator  or  CSV / loan_data_2015.csv (lending_club adapter)</w:t>
        <w:br/>
        <w:t xml:space="preserve">       |</w:t>
        <w:br/>
        <w:t xml:space="preserve">       v</w:t>
        <w:br/>
        <w:t>split_dataset: train / held-out test / out-of-time (by date)</w:t>
        <w:br/>
        <w:t xml:space="preserve">       |</w:t>
        <w:br/>
        <w:t xml:space="preserve">       +-------------------------------+</w:t>
        <w:br/>
        <w:t xml:space="preserve">       |                               |</w:t>
        <w:br/>
        <w:t xml:space="preserve">       v                               v</w:t>
        <w:br/>
        <w:t>Train champion + challenger      Validation suite (held-out rows only)</w:t>
        <w:br/>
        <w:t>metadata, feature list, hash     data review, implementation checks,</w:t>
        <w:br/>
        <w:t xml:space="preserve">       |                         discrimination, calibration, PSI/CSI,</w:t>
        <w:br/>
        <w:t xml:space="preserve">       v                         OOT, vintage, challenger, sensitivity</w:t>
        <w:br/>
        <w:t>Model inventory gate                    |</w:t>
        <w:br/>
        <w:t xml:space="preserve">       |                                v</w:t>
        <w:br/>
        <w:t xml:space="preserve">       v                         Jinja2 validation report (draft)</w:t>
        <w:br/>
        <w:t>FastAPI: /predict /health /model-card /audit/*</w:t>
        <w:br/>
        <w:t xml:space="preserve">       |</w:t>
        <w:br/>
        <w:t xml:space="preserve">       v</w:t>
        <w:br/>
        <w:t>Hash-chained audit trail (decisions, changes, monitoring)</w:t>
        <w:br/>
        <w:br/>
        <w:t>Reference + current samples -&gt; CSI on model inputs, PSI on predicted PD, performance</w:t>
        <w:br/>
        <w:t xml:space="preserve">       -&gt; ok / investigate / escalate -&gt; exit code, report, change event</w:t>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p>
    <w:p>
      <w:r>
        <w:t>Design principle: model development and model validation are represented as distinct modules, but true independence is a governance and operating-model requirement—not something code alone can guarantee. In a real validation process, reviewers should challenge assumptions, data, implementation, outcomes, limitations, and remediation evidence.</w:t>
      </w:r>
    </w:p>
    <w:p>
      <w:pPr>
        <w:pStyle w:val="Heading1"/>
      </w:pPr>
      <w:r>
        <w:t>3. Repository layout and what each part owns</w:t>
      </w:r>
    </w:p>
    <w:tbl>
      <w:tblPr>
        <w:tblStyle w:val="LightShading-Accent1"/>
        <w:tblW w:type="auto" w:w="0"/>
        <w:tblLook w:firstColumn="1" w:firstRow="1" w:lastColumn="0" w:lastRow="0" w:noHBand="0" w:noVBand="1" w:val="04A0"/>
      </w:tblPr>
      <w:tblGrid>
        <w:gridCol w:w="3360"/>
        <w:gridCol w:w="3360"/>
        <w:gridCol w:w="3360"/>
      </w:tblGrid>
      <w:tr>
        <w:tc>
          <w:tcPr>
            <w:tcW w:type="dxa" w:w="2232"/>
            <w:shd w:fill="CFE2F3"/>
          </w:tcPr>
          <w:p>
            <w:pPr>
              <w:spacing w:after="20"/>
            </w:pPr>
            <w:r/>
            <w:r>
              <w:rPr>
                <w:rFonts w:ascii="Aptos" w:hAnsi="Aptos"/>
                <w:b/>
                <w:sz w:val="17"/>
              </w:rPr>
              <w:t>Path</w:t>
            </w:r>
          </w:p>
        </w:tc>
        <w:tc>
          <w:tcPr>
            <w:tcW w:type="dxa" w:w="2880"/>
            <w:shd w:fill="CFE2F3"/>
          </w:tcPr>
          <w:p>
            <w:pPr>
              <w:spacing w:after="20"/>
            </w:pPr>
            <w:r/>
            <w:r>
              <w:rPr>
                <w:rFonts w:ascii="Aptos" w:hAnsi="Aptos"/>
                <w:b/>
                <w:sz w:val="17"/>
              </w:rPr>
              <w:t>Responsibility</w:t>
            </w:r>
          </w:p>
        </w:tc>
        <w:tc>
          <w:tcPr>
            <w:tcW w:type="dxa" w:w="5256"/>
            <w:shd w:fill="CFE2F3"/>
          </w:tcPr>
          <w:p>
            <w:pPr>
              <w:spacing w:after="20"/>
            </w:pPr>
            <w:r/>
            <w:r>
              <w:rPr>
                <w:rFonts w:ascii="Aptos" w:hAnsi="Aptos"/>
                <w:b/>
                <w:sz w:val="17"/>
              </w:rPr>
              <w:t>Key files / notes</w:t>
            </w:r>
          </w:p>
        </w:tc>
      </w:tr>
      <w:tr>
        <w:tc>
          <w:tcPr>
            <w:tcW w:type="dxa" w:w="2232"/>
          </w:tcPr>
          <w:p>
            <w:pPr>
              <w:spacing w:after="20"/>
            </w:pPr>
            <w:r/>
            <w:r>
              <w:rPr>
                <w:rFonts w:ascii="Aptos" w:hAnsi="Aptos"/>
                <w:b w:val="0"/>
                <w:sz w:val="16"/>
              </w:rPr>
              <w:t>src/credit_risk_model/data/</w:t>
            </w:r>
          </w:p>
        </w:tc>
        <w:tc>
          <w:tcPr>
            <w:tcW w:type="dxa" w:w="2880"/>
          </w:tcPr>
          <w:p>
            <w:pPr>
              <w:spacing w:after="20"/>
            </w:pPr>
            <w:r/>
            <w:r>
              <w:rPr>
                <w:rFonts w:ascii="Aptos" w:hAnsi="Aptos"/>
                <w:b w:val="0"/>
                <w:sz w:val="16"/>
              </w:rPr>
              <w:t>Data sources, loading and adaptation.</w:t>
            </w:r>
          </w:p>
        </w:tc>
        <w:tc>
          <w:tcPr>
            <w:tcW w:type="dxa" w:w="5256"/>
          </w:tcPr>
          <w:p>
            <w:pPr>
              <w:spacing w:after="20"/>
            </w:pPr>
            <w:r/>
            <w:r>
              <w:rPr>
                <w:rFonts w:ascii="Aptos" w:hAnsi="Aptos"/>
                <w:b w:val="0"/>
                <w:sz w:val="16"/>
              </w:rPr>
              <w:t>synthetic.py (canonical generator), loader.py (CSV checks incl. raw duplicate headers), loan_data_adapter.py (LendingClub), sources.py (chooses the source for pipelines).</w:t>
            </w:r>
          </w:p>
        </w:tc>
      </w:tr>
      <w:tr>
        <w:tc>
          <w:tcPr>
            <w:tcW w:type="dxa" w:w="2232"/>
          </w:tcPr>
          <w:p>
            <w:pPr>
              <w:spacing w:after="20"/>
            </w:pPr>
            <w:r/>
            <w:r>
              <w:rPr>
                <w:rFonts w:ascii="Aptos" w:hAnsi="Aptos"/>
                <w:b w:val="0"/>
                <w:sz w:val="16"/>
              </w:rPr>
              <w:t>src/credit_risk_model/features/</w:t>
            </w:r>
          </w:p>
        </w:tc>
        <w:tc>
          <w:tcPr>
            <w:tcW w:type="dxa" w:w="2880"/>
          </w:tcPr>
          <w:p>
            <w:pPr>
              <w:spacing w:after="20"/>
            </w:pPr>
            <w:r/>
            <w:r>
              <w:rPr>
                <w:rFonts w:ascii="Aptos" w:hAnsi="Aptos"/>
                <w:b w:val="0"/>
                <w:sz w:val="16"/>
              </w:rPr>
              <w:t>Credit-scorecard feature utilities.</w:t>
            </w:r>
          </w:p>
        </w:tc>
        <w:tc>
          <w:tcPr>
            <w:tcW w:type="dxa" w:w="5256"/>
          </w:tcPr>
          <w:p>
            <w:pPr>
              <w:spacing w:after="20"/>
            </w:pPr>
            <w:r/>
            <w:r>
              <w:rPr>
                <w:rFonts w:ascii="Aptos" w:hAnsi="Aptos"/>
                <w:b w:val="0"/>
                <w:sz w:val="16"/>
              </w:rPr>
              <w:t>woe_binning.py (WoE/IV in numeric bin order; monotonicity for numeric only), scorecard.py (PDO: higher PD, lower score).</w:t>
            </w:r>
          </w:p>
        </w:tc>
      </w:tr>
      <w:tr>
        <w:tc>
          <w:tcPr>
            <w:tcW w:type="dxa" w:w="2232"/>
          </w:tcPr>
          <w:p>
            <w:pPr>
              <w:spacing w:after="20"/>
            </w:pPr>
            <w:r/>
            <w:r>
              <w:rPr>
                <w:rFonts w:ascii="Aptos" w:hAnsi="Aptos"/>
                <w:b w:val="0"/>
                <w:sz w:val="16"/>
              </w:rPr>
              <w:t>src/credit_risk_model/models/</w:t>
            </w:r>
          </w:p>
        </w:tc>
        <w:tc>
          <w:tcPr>
            <w:tcW w:type="dxa" w:w="2880"/>
          </w:tcPr>
          <w:p>
            <w:pPr>
              <w:spacing w:after="20"/>
            </w:pPr>
            <w:r/>
            <w:r>
              <w:rPr>
                <w:rFonts w:ascii="Aptos" w:hAnsi="Aptos"/>
                <w:b w:val="0"/>
                <w:sz w:val="16"/>
              </w:rPr>
              <w:t>Model fitting, contract, persistence, registry.</w:t>
            </w:r>
          </w:p>
        </w:tc>
        <w:tc>
          <w:tcPr>
            <w:tcW w:type="dxa" w:w="5256"/>
          </w:tcPr>
          <w:p>
            <w:pPr>
              <w:spacing w:after="20"/>
            </w:pPr>
            <w:r/>
            <w:r>
              <w:rPr>
                <w:rFonts w:ascii="Aptos" w:hAnsi="Aptos"/>
                <w:b w:val="0"/>
                <w:sz w:val="16"/>
              </w:rPr>
              <w:t>champion.py (unweighted logistic regression + metadata), challenger.py (histgb default), contract.py (strict feature contract), registry.py (MLflow aliases).</w:t>
            </w:r>
          </w:p>
        </w:tc>
      </w:tr>
      <w:tr>
        <w:tc>
          <w:tcPr>
            <w:tcW w:type="dxa" w:w="2232"/>
          </w:tcPr>
          <w:p>
            <w:pPr>
              <w:spacing w:after="20"/>
            </w:pPr>
            <w:r/>
            <w:r>
              <w:rPr>
                <w:rFonts w:ascii="Aptos" w:hAnsi="Aptos"/>
                <w:b w:val="0"/>
                <w:sz w:val="16"/>
              </w:rPr>
              <w:t>src/credit_risk_model/validation/</w:t>
            </w:r>
          </w:p>
        </w:tc>
        <w:tc>
          <w:tcPr>
            <w:tcW w:type="dxa" w:w="2880"/>
          </w:tcPr>
          <w:p>
            <w:pPr>
              <w:spacing w:after="20"/>
            </w:pPr>
            <w:r/>
            <w:r>
              <w:rPr>
                <w:rFonts w:ascii="Aptos" w:hAnsi="Aptos"/>
                <w:b w:val="0"/>
                <w:sz w:val="16"/>
              </w:rPr>
              <w:t>Quantitative validation.</w:t>
            </w:r>
          </w:p>
        </w:tc>
        <w:tc>
          <w:tcPr>
            <w:tcW w:type="dxa" w:w="5256"/>
          </w:tcPr>
          <w:p>
            <w:pPr>
              <w:spacing w:after="20"/>
            </w:pPr>
            <w:r/>
            <w:r>
              <w:rPr>
                <w:rFonts w:ascii="Aptos" w:hAnsi="Aptos"/>
                <w:b w:val="0"/>
                <w:sz w:val="16"/>
              </w:rPr>
              <w:t>discrimination, calibration, stability, oot, vintage, challenger_bench, suite (shared split and the full validation run).</w:t>
            </w:r>
          </w:p>
        </w:tc>
      </w:tr>
      <w:tr>
        <w:tc>
          <w:tcPr>
            <w:tcW w:type="dxa" w:w="2232"/>
          </w:tcPr>
          <w:p>
            <w:pPr>
              <w:spacing w:after="20"/>
            </w:pPr>
            <w:r/>
            <w:r>
              <w:rPr>
                <w:rFonts w:ascii="Aptos" w:hAnsi="Aptos"/>
                <w:b w:val="0"/>
                <w:sz w:val="16"/>
              </w:rPr>
              <w:t>src/credit_risk_model/monitoring/</w:t>
            </w:r>
          </w:p>
        </w:tc>
        <w:tc>
          <w:tcPr>
            <w:tcW w:type="dxa" w:w="2880"/>
          </w:tcPr>
          <w:p>
            <w:pPr>
              <w:spacing w:after="20"/>
            </w:pPr>
            <w:r/>
            <w:r>
              <w:rPr>
                <w:rFonts w:ascii="Aptos" w:hAnsi="Aptos"/>
                <w:b w:val="0"/>
                <w:sz w:val="16"/>
              </w:rPr>
              <w:t>Drift and performance monitoring.</w:t>
            </w:r>
          </w:p>
        </w:tc>
        <w:tc>
          <w:tcPr>
            <w:tcW w:type="dxa" w:w="5256"/>
          </w:tcPr>
          <w:p>
            <w:pPr>
              <w:spacing w:after="20"/>
            </w:pPr>
            <w:r/>
            <w:r>
              <w:rPr>
                <w:rFonts w:ascii="Aptos" w:hAnsi="Aptos"/>
                <w:b w:val="0"/>
                <w:sz w:val="16"/>
              </w:rPr>
              <w:t>drift.py (ok / investigate / escalate), alerts.py, report.py (summary JSON, CSV, Markdown).</w:t>
            </w:r>
          </w:p>
        </w:tc>
      </w:tr>
      <w:tr>
        <w:tc>
          <w:tcPr>
            <w:tcW w:type="dxa" w:w="2232"/>
          </w:tcPr>
          <w:p>
            <w:pPr>
              <w:spacing w:after="20"/>
            </w:pPr>
            <w:r/>
            <w:r>
              <w:rPr>
                <w:rFonts w:ascii="Aptos" w:hAnsi="Aptos"/>
                <w:b w:val="0"/>
                <w:sz w:val="16"/>
              </w:rPr>
              <w:t>src/credit_risk_model/governance/</w:t>
            </w:r>
          </w:p>
        </w:tc>
        <w:tc>
          <w:tcPr>
            <w:tcW w:type="dxa" w:w="2880"/>
          </w:tcPr>
          <w:p>
            <w:pPr>
              <w:spacing w:after="20"/>
            </w:pPr>
            <w:r/>
            <w:r>
              <w:rPr>
                <w:rFonts w:ascii="Aptos" w:hAnsi="Aptos"/>
                <w:b w:val="0"/>
                <w:sz w:val="16"/>
              </w:rPr>
              <w:t>Governance records and reporting.</w:t>
            </w:r>
          </w:p>
        </w:tc>
        <w:tc>
          <w:tcPr>
            <w:tcW w:type="dxa" w:w="5256"/>
          </w:tcPr>
          <w:p>
            <w:pPr>
              <w:spacing w:after="20"/>
            </w:pPr>
            <w:r/>
            <w:r>
              <w:rPr>
                <w:rFonts w:ascii="Aptos" w:hAnsi="Aptos"/>
                <w:b w:val="0"/>
                <w:sz w:val="16"/>
              </w:rPr>
              <w:t>inventory.py (strict schema, serving gate), pma.py (adjustment register), audit.py (hash-chained store), report_builder.py (Jinja2), pdf_export.py.</w:t>
            </w:r>
          </w:p>
        </w:tc>
      </w:tr>
      <w:tr>
        <w:tc>
          <w:tcPr>
            <w:tcW w:type="dxa" w:w="2232"/>
          </w:tcPr>
          <w:p>
            <w:pPr>
              <w:spacing w:after="20"/>
            </w:pPr>
            <w:r/>
            <w:r>
              <w:rPr>
                <w:rFonts w:ascii="Aptos" w:hAnsi="Aptos"/>
                <w:b w:val="0"/>
                <w:sz w:val="16"/>
              </w:rPr>
              <w:t>governance/</w:t>
            </w:r>
          </w:p>
        </w:tc>
        <w:tc>
          <w:tcPr>
            <w:tcW w:type="dxa" w:w="2880"/>
          </w:tcPr>
          <w:p>
            <w:pPr>
              <w:spacing w:after="20"/>
            </w:pPr>
            <w:r/>
            <w:r>
              <w:rPr>
                <w:rFonts w:ascii="Aptos" w:hAnsi="Aptos"/>
                <w:b w:val="0"/>
                <w:sz w:val="16"/>
              </w:rPr>
              <w:t>Governance records.</w:t>
            </w:r>
          </w:p>
        </w:tc>
        <w:tc>
          <w:tcPr>
            <w:tcW w:type="dxa" w:w="5256"/>
          </w:tcPr>
          <w:p>
            <w:pPr>
              <w:spacing w:after="20"/>
            </w:pPr>
            <w:r/>
            <w:r>
              <w:rPr>
                <w:rFonts w:ascii="Aptos" w:hAnsi="Aptos"/>
                <w:b w:val="0"/>
                <w:sz w:val="16"/>
              </w:rPr>
              <w:t>model_inventory.yaml, pma_log.csv (plain CSV, not LFS), audit_trail/ (JSONL, git-ignored).</w:t>
            </w:r>
          </w:p>
        </w:tc>
      </w:tr>
      <w:tr>
        <w:tc>
          <w:tcPr>
            <w:tcW w:type="dxa" w:w="2232"/>
          </w:tcPr>
          <w:p>
            <w:pPr>
              <w:spacing w:after="20"/>
            </w:pPr>
            <w:r/>
            <w:r>
              <w:rPr>
                <w:rFonts w:ascii="Aptos" w:hAnsi="Aptos"/>
                <w:b w:val="0"/>
                <w:sz w:val="16"/>
              </w:rPr>
              <w:t>api/</w:t>
            </w:r>
          </w:p>
        </w:tc>
        <w:tc>
          <w:tcPr>
            <w:tcW w:type="dxa" w:w="2880"/>
          </w:tcPr>
          <w:p>
            <w:pPr>
              <w:spacing w:after="20"/>
            </w:pPr>
            <w:r/>
            <w:r>
              <w:rPr>
                <w:rFonts w:ascii="Aptos" w:hAnsi="Aptos"/>
                <w:b w:val="0"/>
                <w:sz w:val="16"/>
              </w:rPr>
              <w:t>HTTP scoring service.</w:t>
            </w:r>
          </w:p>
        </w:tc>
        <w:tc>
          <w:tcPr>
            <w:tcW w:type="dxa" w:w="5256"/>
          </w:tcPr>
          <w:p>
            <w:pPr>
              <w:spacing w:after="20"/>
            </w:pPr>
            <w:r/>
            <w:r>
              <w:rPr>
                <w:rFonts w:ascii="Aptos" w:hAnsi="Aptos"/>
                <w:b w:val="0"/>
                <w:sz w:val="16"/>
              </w:rPr>
              <w:t>main.py (/health, /model-card, /predict, error handlers), model_loader.py, schemas.py, security.py, logging_middleware.py, routers/audit.py (/audit/*).</w:t>
            </w:r>
          </w:p>
        </w:tc>
      </w:tr>
      <w:tr>
        <w:tc>
          <w:tcPr>
            <w:tcW w:type="dxa" w:w="2232"/>
          </w:tcPr>
          <w:p>
            <w:pPr>
              <w:spacing w:after="20"/>
            </w:pPr>
            <w:r/>
            <w:r>
              <w:rPr>
                <w:rFonts w:ascii="Aptos" w:hAnsi="Aptos"/>
                <w:b w:val="0"/>
                <w:sz w:val="16"/>
              </w:rPr>
              <w:t>pipelines/</w:t>
            </w:r>
          </w:p>
        </w:tc>
        <w:tc>
          <w:tcPr>
            <w:tcW w:type="dxa" w:w="2880"/>
          </w:tcPr>
          <w:p>
            <w:pPr>
              <w:spacing w:after="20"/>
            </w:pPr>
            <w:r/>
            <w:r>
              <w:rPr>
                <w:rFonts w:ascii="Aptos" w:hAnsi="Aptos"/>
                <w:b w:val="0"/>
                <w:sz w:val="16"/>
              </w:rPr>
              <w:t>Runnable lifecycle entry points.</w:t>
            </w:r>
          </w:p>
        </w:tc>
        <w:tc>
          <w:tcPr>
            <w:tcW w:type="dxa" w:w="5256"/>
          </w:tcPr>
          <w:p>
            <w:pPr>
              <w:spacing w:after="20"/>
            </w:pPr>
            <w:r/>
            <w:r>
              <w:rPr>
                <w:rFonts w:ascii="Aptos" w:hAnsi="Aptos"/>
                <w:b w:val="0"/>
                <w:sz w:val="16"/>
              </w:rPr>
              <w:t>train.py (champion + challenger + metadata), validate.py (held-out validation report), monitor.py (CSI, score PSI, performance; exit codes).</w:t>
            </w:r>
          </w:p>
        </w:tc>
      </w:tr>
      <w:tr>
        <w:tc>
          <w:tcPr>
            <w:tcW w:type="dxa" w:w="2232"/>
          </w:tcPr>
          <w:p>
            <w:pPr>
              <w:spacing w:after="20"/>
            </w:pPr>
            <w:r/>
            <w:r>
              <w:rPr>
                <w:rFonts w:ascii="Aptos" w:hAnsi="Aptos"/>
                <w:b w:val="0"/>
                <w:sz w:val="16"/>
              </w:rPr>
              <w:t>reports/</w:t>
            </w:r>
          </w:p>
        </w:tc>
        <w:tc>
          <w:tcPr>
            <w:tcW w:type="dxa" w:w="2880"/>
          </w:tcPr>
          <w:p>
            <w:pPr>
              <w:spacing w:after="20"/>
            </w:pPr>
            <w:r/>
            <w:r>
              <w:rPr>
                <w:rFonts w:ascii="Aptos" w:hAnsi="Aptos"/>
                <w:b w:val="0"/>
                <w:sz w:val="16"/>
              </w:rPr>
              <w:t>Report template.</w:t>
            </w:r>
          </w:p>
        </w:tc>
        <w:tc>
          <w:tcPr>
            <w:tcW w:type="dxa" w:w="5256"/>
          </w:tcPr>
          <w:p>
            <w:pPr>
              <w:spacing w:after="20"/>
            </w:pPr>
            <w:r/>
            <w:r>
              <w:rPr>
                <w:rFonts w:ascii="Aptos" w:hAnsi="Aptos"/>
                <w:b w:val="0"/>
                <w:sz w:val="16"/>
              </w:rPr>
              <w:t>templates/validation_report.md.j2 is the only template; generated reports are not committed.</w:t>
            </w:r>
          </w:p>
        </w:tc>
      </w:tr>
      <w:tr>
        <w:tc>
          <w:tcPr>
            <w:tcW w:type="dxa" w:w="2232"/>
          </w:tcPr>
          <w:p>
            <w:pPr>
              <w:spacing w:after="20"/>
            </w:pPr>
            <w:r/>
            <w:r>
              <w:rPr>
                <w:rFonts w:ascii="Aptos" w:hAnsi="Aptos"/>
                <w:b w:val="0"/>
                <w:sz w:val="16"/>
              </w:rPr>
              <w:t>tests/</w:t>
            </w:r>
          </w:p>
        </w:tc>
        <w:tc>
          <w:tcPr>
            <w:tcW w:type="dxa" w:w="2880"/>
          </w:tcPr>
          <w:p>
            <w:pPr>
              <w:spacing w:after="20"/>
            </w:pPr>
            <w:r/>
            <w:r>
              <w:rPr>
                <w:rFonts w:ascii="Aptos" w:hAnsi="Aptos"/>
                <w:b w:val="0"/>
                <w:sz w:val="16"/>
              </w:rPr>
              <w:t>Regression and end-to-end tests.</w:t>
            </w:r>
          </w:p>
        </w:tc>
        <w:tc>
          <w:tcPr>
            <w:tcW w:type="dxa" w:w="5256"/>
          </w:tcPr>
          <w:p>
            <w:pPr>
              <w:spacing w:after="20"/>
            </w:pPr>
            <w:r/>
            <w:r>
              <w:rPr>
                <w:rFonts w:ascii="Aptos" w:hAnsi="Aptos"/>
                <w:b w:val="0"/>
                <w:sz w:val="16"/>
              </w:rPr>
              <w:t>Every gap-analysis fix has a test; test_pipelines_e2e.py runs train → validate → monitor → API.</w:t>
            </w:r>
          </w:p>
        </w:tc>
      </w:tr>
      <w:tr>
        <w:tc>
          <w:tcPr>
            <w:tcW w:type="dxa" w:w="2232"/>
          </w:tcPr>
          <w:p>
            <w:pPr>
              <w:spacing w:after="20"/>
            </w:pPr>
            <w:r/>
            <w:r>
              <w:rPr>
                <w:rFonts w:ascii="Aptos" w:hAnsi="Aptos"/>
                <w:b w:val="0"/>
                <w:sz w:val="16"/>
              </w:rPr>
              <w:t>notebooks/</w:t>
            </w:r>
          </w:p>
        </w:tc>
        <w:tc>
          <w:tcPr>
            <w:tcW w:type="dxa" w:w="2880"/>
          </w:tcPr>
          <w:p>
            <w:pPr>
              <w:spacing w:after="20"/>
            </w:pPr>
            <w:r/>
            <w:r>
              <w:rPr>
                <w:rFonts w:ascii="Aptos" w:hAnsi="Aptos"/>
                <w:b w:val="0"/>
                <w:sz w:val="16"/>
              </w:rPr>
              <w:t>Original notebook and its review.</w:t>
            </w:r>
          </w:p>
        </w:tc>
        <w:tc>
          <w:tcPr>
            <w:tcW w:type="dxa" w:w="5256"/>
          </w:tcPr>
          <w:p>
            <w:pPr>
              <w:spacing w:after="20"/>
            </w:pPr>
            <w:r/>
            <w:r>
              <w:rPr>
                <w:rFonts w:ascii="Aptos" w:hAnsi="Aptos"/>
                <w:b w:val="0"/>
                <w:sz w:val="16"/>
              </w:rPr>
              <w:t>Final.ipynb (unchanged) and README.md listing its known flaws.</w:t>
            </w:r>
          </w:p>
        </w:tc>
      </w:tr>
      <w:tr>
        <w:tc>
          <w:tcPr>
            <w:tcW w:type="dxa" w:w="2232"/>
          </w:tcPr>
          <w:p>
            <w:pPr>
              <w:spacing w:after="20"/>
            </w:pPr>
            <w:r/>
            <w:r>
              <w:rPr>
                <w:rFonts w:ascii="Aptos" w:hAnsi="Aptos"/>
                <w:b w:val="0"/>
                <w:sz w:val="16"/>
              </w:rPr>
              <w:t>loan_data_2015.csv</w:t>
            </w:r>
          </w:p>
        </w:tc>
        <w:tc>
          <w:tcPr>
            <w:tcW w:type="dxa" w:w="2880"/>
          </w:tcPr>
          <w:p>
            <w:pPr>
              <w:spacing w:after="20"/>
            </w:pPr>
            <w:r/>
            <w:r>
              <w:rPr>
                <w:rFonts w:ascii="Aptos" w:hAnsi="Aptos"/>
                <w:b w:val="0"/>
                <w:sz w:val="16"/>
              </w:rPr>
              <w:t>Raw LendingClub 2015 loan data.</w:t>
            </w:r>
          </w:p>
        </w:tc>
        <w:tc>
          <w:tcPr>
            <w:tcW w:type="dxa" w:w="5256"/>
          </w:tcPr>
          <w:p>
            <w:pPr>
              <w:spacing w:after="20"/>
            </w:pPr>
            <w:r/>
            <w:r>
              <w:rPr>
                <w:rFonts w:ascii="Aptos" w:hAnsi="Aptos"/>
                <w:b w:val="0"/>
                <w:sz w:val="16"/>
              </w:rPr>
              <w:t>Git LFS. Used through the lending_club adapter (explicit target, post-origination deny-list).</w:t>
            </w:r>
          </w:p>
        </w:tc>
      </w:tr>
      <w:tr>
        <w:tc>
          <w:tcPr>
            <w:tcW w:type="dxa" w:w="2232"/>
          </w:tcPr>
          <w:p>
            <w:pPr>
              <w:spacing w:after="20"/>
            </w:pPr>
            <w:r/>
            <w:r>
              <w:rPr>
                <w:rFonts w:ascii="Aptos" w:hAnsi="Aptos"/>
                <w:b w:val="0"/>
                <w:sz w:val="16"/>
              </w:rPr>
              <w:t>artifacts/</w:t>
            </w:r>
          </w:p>
        </w:tc>
        <w:tc>
          <w:tcPr>
            <w:tcW w:type="dxa" w:w="2880"/>
          </w:tcPr>
          <w:p>
            <w:pPr>
              <w:spacing w:after="20"/>
            </w:pPr>
            <w:r/>
            <w:r>
              <w:rPr>
                <w:rFonts w:ascii="Aptos" w:hAnsi="Aptos"/>
                <w:b w:val="0"/>
                <w:sz w:val="16"/>
              </w:rPr>
              <w:t>Trained model output (generated).</w:t>
            </w:r>
          </w:p>
        </w:tc>
        <w:tc>
          <w:tcPr>
            <w:tcW w:type="dxa" w:w="5256"/>
          </w:tcPr>
          <w:p>
            <w:pPr>
              <w:spacing w:after="20"/>
            </w:pPr>
            <w:r/>
            <w:r>
              <w:rPr>
                <w:rFonts w:ascii="Aptos" w:hAnsi="Aptos"/>
                <w:b w:val="0"/>
                <w:sz w:val="16"/>
              </w:rPr>
              <w:t>champion.joblib, challenger.joblib, feature_list.json, training_metadata.json, training_metrics.json; git-ignored.</w:t>
            </w:r>
          </w:p>
        </w:tc>
      </w:tr>
      <w:tr>
        <w:tc>
          <w:tcPr>
            <w:tcW w:type="dxa" w:w="2232"/>
          </w:tcPr>
          <w:p>
            <w:pPr>
              <w:spacing w:after="20"/>
            </w:pPr>
            <w:r/>
            <w:r>
              <w:rPr>
                <w:rFonts w:ascii="Aptos" w:hAnsi="Aptos"/>
                <w:b w:val="0"/>
                <w:sz w:val="16"/>
              </w:rPr>
              <w:t>.github/workflows/ci.yml</w:t>
            </w:r>
          </w:p>
        </w:tc>
        <w:tc>
          <w:tcPr>
            <w:tcW w:type="dxa" w:w="2880"/>
          </w:tcPr>
          <w:p>
            <w:pPr>
              <w:spacing w:after="20"/>
            </w:pPr>
            <w:r/>
            <w:r>
              <w:rPr>
                <w:rFonts w:ascii="Aptos" w:hAnsi="Aptos"/>
                <w:b w:val="0"/>
                <w:sz w:val="16"/>
              </w:rPr>
              <w:t>CI, CD and nightly monitoring.</w:t>
            </w:r>
          </w:p>
        </w:tc>
        <w:tc>
          <w:tcPr>
            <w:tcW w:type="dxa" w:w="5256"/>
          </w:tcPr>
          <w:p>
            <w:pPr>
              <w:spacing w:after="20"/>
            </w:pPr>
            <w:r/>
            <w:r>
              <w:rPr>
                <w:rFonts w:ascii="Aptos" w:hAnsi="Aptos"/>
                <w:b w:val="0"/>
                <w:sz w:val="16"/>
              </w:rPr>
              <w:t>ci.yml (lint, tests, pipeline and Docker smoke tests), cd.yml (publish to GHCR), monitoring.yml (nightly demo).</w:t>
            </w:r>
          </w:p>
        </w:tc>
      </w:tr>
      <w:tr>
        <w:tc>
          <w:tcPr>
            <w:tcW w:type="dxa" w:w="2232"/>
          </w:tcPr>
          <w:p>
            <w:pPr>
              <w:spacing w:after="20"/>
            </w:pPr>
            <w:r/>
            <w:r>
              <w:rPr>
                <w:rFonts w:ascii="Aptos" w:hAnsi="Aptos"/>
                <w:b w:val="0"/>
                <w:sz w:val="16"/>
              </w:rPr>
              <w:t>Dockerfile / docker-compose.yml</w:t>
            </w:r>
          </w:p>
        </w:tc>
        <w:tc>
          <w:tcPr>
            <w:tcW w:type="dxa" w:w="2880"/>
          </w:tcPr>
          <w:p>
            <w:pPr>
              <w:spacing w:after="20"/>
            </w:pPr>
            <w:r/>
            <w:r>
              <w:rPr>
                <w:rFonts w:ascii="Aptos" w:hAnsi="Aptos"/>
                <w:b w:val="0"/>
                <w:sz w:val="16"/>
              </w:rPr>
              <w:t>Container packaging.</w:t>
            </w:r>
          </w:p>
        </w:tc>
        <w:tc>
          <w:tcPr>
            <w:tcW w:type="dxa" w:w="5256"/>
          </w:tcPr>
          <w:p>
            <w:pPr>
              <w:spacing w:after="20"/>
            </w:pPr>
            <w:r/>
            <w:r>
              <w:rPr>
                <w:rFonts w:ascii="Aptos" w:hAnsi="Aptos"/>
                <w:b w:val="0"/>
                <w:sz w:val="16"/>
              </w:rPr>
              <w:t>Non-root image that trains the demo model; HEALTHCHECK; audit trail in a named volume.</w:t>
            </w:r>
          </w:p>
        </w:tc>
      </w:tr>
      <w:tr>
        <w:tc>
          <w:tcPr>
            <w:tcW w:type="dxa" w:w="2232"/>
          </w:tcPr>
          <w:p>
            <w:pPr>
              <w:spacing w:after="20"/>
            </w:pPr>
            <w:r/>
            <w:r>
              <w:rPr>
                <w:rFonts w:ascii="Aptos" w:hAnsi="Aptos"/>
                <w:b w:val="0"/>
                <w:sz w:val="16"/>
              </w:rPr>
              <w:t>pyproject.toml / requirements.txt</w:t>
            </w:r>
          </w:p>
        </w:tc>
        <w:tc>
          <w:tcPr>
            <w:tcW w:type="dxa" w:w="2880"/>
          </w:tcPr>
          <w:p>
            <w:pPr>
              <w:spacing w:after="20"/>
            </w:pPr>
            <w:r/>
            <w:r>
              <w:rPr>
                <w:rFonts w:ascii="Aptos" w:hAnsi="Aptos"/>
                <w:b w:val="0"/>
                <w:sz w:val="16"/>
              </w:rPr>
              <w:t>Dependencies.</w:t>
            </w:r>
          </w:p>
        </w:tc>
        <w:tc>
          <w:tcPr>
            <w:tcW w:type="dxa" w:w="5256"/>
          </w:tcPr>
          <w:p>
            <w:pPr>
              <w:spacing w:after="20"/>
            </w:pPr>
            <w:r/>
            <w:r>
              <w:rPr>
                <w:rFonts w:ascii="Aptos" w:hAnsi="Aptos"/>
                <w:b w:val="0"/>
                <w:sz w:val="16"/>
              </w:rPr>
              <w:t>pyproject.toml is the single source; requirements.txt installs the project from it.</w:t>
            </w:r>
          </w:p>
        </w:tc>
      </w:tr>
      <w:tr>
        <w:tc>
          <w:tcPr>
            <w:tcW w:type="dxa" w:w="2232"/>
          </w:tcPr>
          <w:p>
            <w:pPr>
              <w:spacing w:after="20"/>
            </w:pPr>
            <w:r/>
            <w:r>
              <w:rPr>
                <w:rFonts w:ascii="Aptos" w:hAnsi="Aptos"/>
                <w:b w:val="0"/>
                <w:sz w:val="16"/>
              </w:rPr>
              <w:t>setup_and_run.bat</w:t>
            </w:r>
          </w:p>
        </w:tc>
        <w:tc>
          <w:tcPr>
            <w:tcW w:type="dxa" w:w="2880"/>
          </w:tcPr>
          <w:p>
            <w:pPr>
              <w:spacing w:after="20"/>
            </w:pPr>
            <w:r/>
            <w:r>
              <w:rPr>
                <w:rFonts w:ascii="Aptos" w:hAnsi="Aptos"/>
                <w:b w:val="0"/>
                <w:sz w:val="16"/>
              </w:rPr>
              <w:t>Windows one-click launcher.</w:t>
            </w:r>
          </w:p>
        </w:tc>
        <w:tc>
          <w:tcPr>
            <w:tcW w:type="dxa" w:w="5256"/>
          </w:tcPr>
          <w:p>
            <w:pPr>
              <w:spacing w:after="20"/>
            </w:pPr>
            <w:r/>
            <w:r>
              <w:rPr>
                <w:rFonts w:ascii="Aptos" w:hAnsi="Aptos"/>
                <w:b w:val="0"/>
                <w:sz w:val="16"/>
              </w:rPr>
              <w:t>Creates the virtual environment, installs dependencies, trains and validates the champion, starts the API and runs smoke tests.</w:t>
            </w:r>
          </w:p>
        </w:tc>
      </w:tr>
      <w:tr>
        <w:tc>
          <w:tcPr>
            <w:tcW w:type="dxa" w:w="2232"/>
          </w:tcPr>
          <w:p>
            <w:pPr>
              <w:spacing w:after="20"/>
            </w:pPr>
            <w:r/>
            <w:r>
              <w:rPr>
                <w:rFonts w:ascii="Aptos" w:hAnsi="Aptos"/>
                <w:b w:val="0"/>
                <w:sz w:val="16"/>
              </w:rPr>
              <w:t>docs/, scripts/</w:t>
            </w:r>
          </w:p>
        </w:tc>
        <w:tc>
          <w:tcPr>
            <w:tcW w:type="dxa" w:w="2880"/>
          </w:tcPr>
          <w:p>
            <w:pPr>
              <w:spacing w:after="20"/>
            </w:pPr>
            <w:r/>
            <w:r>
              <w:rPr>
                <w:rFonts w:ascii="Aptos" w:hAnsi="Aptos"/>
                <w:b w:val="0"/>
                <w:sz w:val="16"/>
              </w:rPr>
              <w:t>Documentation and helper scripts.</w:t>
            </w:r>
          </w:p>
        </w:tc>
        <w:tc>
          <w:tcPr>
            <w:tcW w:type="dxa" w:w="5256"/>
          </w:tcPr>
          <w:p>
            <w:pPr>
              <w:spacing w:after="20"/>
            </w:pPr>
            <w:r/>
            <w:r>
              <w:rPr>
                <w:rFonts w:ascii="Aptos" w:hAnsi="Aptos"/>
                <w:b w:val="0"/>
                <w:sz w:val="16"/>
              </w:rPr>
              <w:t>GOVERNANCE, AUDIT_TRAIL, MONITORING, CI_CD, DATA; generate_synthetic.py, smoke_test.py.</w:t>
            </w:r>
          </w:p>
        </w:tc>
      </w:tr>
    </w:tbl>
    <w:p/>
    <w:p>
      <w:pPr>
        <w:pStyle w:val="Heading1"/>
      </w:pPr>
      <w:r>
        <w:t>4. Data ingestion and contracts</w:t>
      </w:r>
    </w:p>
    <w:p>
      <w:pPr>
        <w:pStyle w:val="Heading2"/>
      </w:pPr>
      <w:r>
        <w:t>4.1 CSV loader</w:t>
      </w:r>
    </w:p>
    <w:p>
      <w:r>
        <w:t>src/credit_risk_model/data/loader.py contains load_csv(path, target=None). It checks that the file exists and is not empty, that a requested target column is present, and that the raw header has no duplicate column names (checked before pandas renames duplicates). data/synthetic.py is the single synthetic generator; data/loan_data_adapter.py adapts the LendingClub file; data/sources.py chooses between them for the pipelines.</w:t>
      </w:r>
    </w:p>
    <w:p>
      <w:r>
        <w:t>This is intentionally minimal. A production-grade ingestion layer should also validate data types, allowed values, missingness, outliers, date ranges, duplicate records, target definition, leakage, data lineage, and training-serving consistency.</w:t>
      </w:r>
    </w:p>
    <w:p>
      <w:pPr>
        <w:pStyle w:val="Heading2"/>
      </w:pPr>
      <w:r>
        <w:t>4.2 Pydantic schemas</w:t>
      </w:r>
    </w:p>
    <w:p>
      <w:r>
        <w:t>The scoring contract is enforced by models/contract.py: every trained feature is required, unexpected features are rejected, numeric features must be finite numbers and categorical features non-empty strings. Error messages name features only and never echo values. api/schemas.py adds request-level limits (feature names, item count, request_id format).</w:t>
      </w:r>
    </w:p>
    <w:p>
      <w:pPr>
        <w:pStyle w:val="Heading2"/>
      </w:pPr>
      <w:r>
        <w:t>4.3 Expected dataset shape</w:t>
      </w:r>
    </w:p>
    <w:p>
      <w:pPr>
        <w:pStyle w:val="ListBullet"/>
        <w:spacing w:after="40"/>
      </w:pPr>
      <w:r>
        <w:t>One row per eligible observation/application, with one binary target column (default name: target).</w:t>
      </w:r>
    </w:p>
    <w:p>
      <w:pPr>
        <w:pStyle w:val="ListBullet"/>
        <w:spacing w:after="40"/>
      </w:pPr>
      <w:r>
        <w:t>Predictor columns can be numeric, boolean, or categorical.</w:t>
      </w:r>
    </w:p>
    <w:p>
      <w:pPr>
        <w:pStyle w:val="ListBullet"/>
        <w:spacing w:after="40"/>
      </w:pPr>
      <w:r>
        <w:t>The demo target convention is 0/1. Confirm which class represents default before interpreting PD metrics.</w:t>
      </w:r>
    </w:p>
    <w:p>
      <w:pPr>
        <w:pStyle w:val="ListBullet"/>
        <w:spacing w:after="40"/>
      </w:pPr>
      <w:r>
        <w:t>Do not use real customer-level data in source control. Apply appropriate access, retention, masking, and encryption controls.</w:t>
      </w:r>
    </w:p>
    <w:p>
      <w:pPr>
        <w:pStyle w:val="Heading1"/>
      </w:pPr>
      <w:r>
        <w:t>5. Feature engineering and scorecard utilities</w:t>
      </w:r>
    </w:p>
    <w:p>
      <w:pPr>
        <w:pStyle w:val="Heading2"/>
      </w:pPr>
      <w:r>
        <w:t>5.1 Weight of Evidence (WoE) and Information Value (IV)</w:t>
      </w:r>
    </w:p>
    <w:p>
      <w:r>
        <w:t>woe_binning.py groups numeric values into quantile bins kept in numeric order (an earlier version sorted bins as text and misreported monotonicity), counts good/bad outcomes, applies smoothing, and computes WoE and IV. Monotonicity is reported for numeric features only; for categorical features it is None. The validation report uses it for a univariate review; the champion does not use WoE-transformed inputs.</w:t>
      </w:r>
    </w:p>
    <w:p>
      <w:pPr>
        <w:spacing w:before="40" w:after="120"/>
        <w:ind w:left="259" w:right="144"/>
        <w:shd w:fill="F2F4F7"/>
      </w:pPr>
      <w:r>
        <w:rPr>
          <w:rFonts w:ascii="Consolas" w:hAnsi="Consolas"/>
          <w:color w:val="202124"/>
          <w:sz w:val="16"/>
        </w:rPr>
        <w:t>WoE(bin) = ln( distribution of goods in bin / distribution of bads in bin )</w:t>
      </w:r>
      <w:r>
        <w:br/>
      </w:r>
      <w:r>
        <w:rPr>
          <w:rFonts w:ascii="Consolas" w:hAnsi="Consolas"/>
          <w:color w:val="202124"/>
          <w:sz w:val="16"/>
        </w:rPr>
        <w:t>IV        = sum over bins[(distribution of goods - distribution of bads) × WoE]</w:t>
      </w:r>
    </w:p>
    <w:p>
      <w:r>
        <w:t>WoE and IV are common scorecard diagnostics, but the current implementation is a utility rather than a full production binning framework. It does not guarantee statistically robust bins, optimal bin merging, stable business-defined cut-offs, monotonic constraints, out-of-sample bin stability, or governance approval.</w:t>
      </w:r>
    </w:p>
    <w:p>
      <w:pPr>
        <w:pStyle w:val="Heading2"/>
      </w:pPr>
      <w:r>
        <w:t>5.2 Probability-to-score conversion</w:t>
      </w:r>
    </w:p>
    <w:p>
      <w:r>
        <w:t>scorecard.py converts a PD-like probability to an integer score using a base score, base good-to-bad odds, and PDO. Higher predicted default probability should result in a lower score. This is a configurable illustrative scaling, not a calibrated or approved bank scorecard scale. Validate the odds convention, score anchors, rounding, and use restrictions before business use.</w:t>
      </w:r>
    </w:p>
    <w:p>
      <w:pPr>
        <w:pStyle w:val="Heading1"/>
      </w:pPr>
      <w:r>
        <w:t>6. Model development</w:t>
      </w:r>
    </w:p>
    <w:p>
      <w:pPr>
        <w:pStyle w:val="Heading2"/>
      </w:pPr>
      <w:r>
        <w:t>6.1 Champion: logistic regression</w:t>
      </w:r>
    </w:p>
    <w:p>
      <w:r>
        <w:t>models/champion.py implements a scikit-learn Pipeline. Numeric columns receive median imputation and standard scaling; categorical columns receive most-frequent imputation and one-hot encoding; LogisticRegression is then fitted. The model is stored as a ChampionModel object with the input feature names.</w:t>
      </w:r>
    </w:p>
    <w:p>
      <w:pPr>
        <w:pStyle w:val="ListBullet"/>
        <w:spacing w:after="40"/>
      </w:pPr>
      <w:r>
        <w:t>The target column is removed from X; the target must have exactly two classes.</w:t>
      </w:r>
    </w:p>
    <w:p>
      <w:pPr>
        <w:pStyle w:val="ListBullet"/>
        <w:spacing w:after="40"/>
      </w:pPr>
      <w:r>
        <w:t>class_weight is None by default, so predicted probabilities stay usable as PDs. 'balanced' is available as an explicit option but inflates PDs roughly in proportion to the class imbalance (a test demonstrates this). The setting is recorded in the model metadata.</w:t>
      </w:r>
    </w:p>
    <w:p>
      <w:pPr>
        <w:pStyle w:val="ListBullet"/>
        <w:spacing w:after="40"/>
      </w:pPr>
      <w:r>
        <w:t>Inference enforces the feature contract: missing features raise an error instead of being imputed, unexpected features are rejected, and types are checked before scikit-learn sees the data. Metadata records seed, class weight, data fingerprint, library versions, feature list and model version.</w:t>
      </w:r>
    </w:p>
    <w:p>
      <w:pPr>
        <w:pStyle w:val="ListBullet"/>
        <w:spacing w:after="40"/>
      </w:pPr>
      <w:r>
        <w:t>joblib is used to save/load the object. Artefacts are pickles: load only artefacts you built. The API can refuse an artefact whose SHA-256 differs from MODEL_SHA256 or the inventory's artifact_sha256, and refuses one whose recorded version differs from the inventory.</w:t>
      </w:r>
    </w:p>
    <w:p>
      <w:pPr>
        <w:pStyle w:val="Heading2"/>
      </w:pPr>
      <w:r>
        <w:t>6.2 Challenger: tree-based model</w:t>
      </w:r>
    </w:p>
    <w:p>
      <w:r>
        <w:t>models/challenger.py builds HistGradientBoosting by default; random_forest, xgboost and lightgbm are explicit options (the last two need the challengers extra and fail clearly without it). Training is unweighted unless class_weight is given. pipelines/train.py trains the challenger and the validation report compares it with the champion on the same held-out cohort.</w:t>
      </w:r>
    </w:p>
    <w:p>
      <w:pPr>
        <w:pStyle w:val="Heading2"/>
      </w:pPr>
      <w:r>
        <w:t>6.3 Registry adapter</w:t>
      </w:r>
    </w:p>
    <w:p>
      <w:r>
        <w:t>models/registry.py uses MLflow model version aliases (set_alias, version_for_alias) in place of the deprecated stage transitions; the tracking URI comes from MLFLOW_TRACKING_URI. It is tested with a mocked client only. Experiment tracking, lineage, approval workflow and promotion are not implemented.</w:t>
      </w:r>
    </w:p>
    <w:p>
      <w:pPr>
        <w:pStyle w:val="Heading2"/>
      </w:pPr>
      <w:r>
        <w:t>6.4 Training pipeline</w:t>
      </w:r>
    </w:p>
    <w:p>
      <w:r>
        <w:t>pipelines/train.py uses synthetic data (20,000 rows by default) or a CSV, optionally through the lending_club adapter. With a date column, the latest 20% of applications form an out-of-time sample and the rest is split stratified into train/test. It writes champion.joblib, challenger.joblib, feature_list.json, training_metadata.json and training_metrics.json, and records a model_trained change event.</w:t>
      </w:r>
    </w:p>
    <w:p>
      <w:pPr>
        <w:spacing w:before="40" w:after="120"/>
        <w:ind w:left="259" w:right="144"/>
        <w:shd w:fill="F2F4F7"/>
      </w:pPr>
      <w:r>
        <w:rPr>
          <w:rFonts w:ascii="Consolas" w:hAnsi="Consolas"/>
          <w:color w:val="202124"/>
          <w:sz w:val="16"/>
        </w:rPr>
        <w:t>python pipelines/train.py</w:t>
        <w:br/>
        <w:t>python pipelines/train.py --data loan_data_2015.csv --adapter lending_club</w:t>
        <w:br/>
        <w:t>python pipelines/train.py --data data/loans.csv --target default_flag --date-column issue_date</w:t>
      </w:r>
      <w:r/>
      <w:r>
        <w:rPr>
          <w:rFonts w:ascii="Consolas" w:hAnsi="Consolas"/>
          <w:color w:val="202124"/>
          <w:sz w:val="16"/>
        </w:rPr>
      </w:r>
    </w:p>
    <w:p>
      <w:r>
        <w:t>If a custom target name is supplied, the pipeline renames it to target. The lending_club adapter defines the target explicitly and applies a post-origination deny-list, so --target loan_status is no longer needed. The synthetic data exists only to demonstrate mechanics; its metrics are not evidence about a real portfolio.</w:t>
      </w:r>
    </w:p>
    <w:p>
      <w:pPr>
        <w:pStyle w:val="Heading1"/>
      </w:pPr>
      <w:r>
        <w:t>7. Validation toolkit: how to interpret the metrics</w:t>
      </w:r>
    </w:p>
    <w:p>
      <w:pPr>
        <w:pStyle w:val="Heading2"/>
      </w:pPr>
      <w:r>
        <w:t>7.1 Discrimination: AUROC, Gini, KS</w:t>
      </w:r>
    </w:p>
    <w:p>
      <w:r>
        <w:t>validation/discrimination.py checks that labels and probabilities align and that both classes are present. It calculates AUROC, Gini = 2 × AUROC − 1, and the maximum separation between true-positive and false-positive rates (KS). Optional bootstrap resampling provides a percentile confidence interval for AUROC.</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Metric</w:t>
            </w:r>
          </w:p>
        </w:tc>
        <w:tc>
          <w:tcPr>
            <w:tcW w:type="dxa" w:w="3360"/>
            <w:shd w:fill="CFE2F3"/>
          </w:tcPr>
          <w:p>
            <w:pPr>
              <w:spacing w:after="20"/>
            </w:pPr>
            <w:r/>
            <w:r>
              <w:rPr>
                <w:rFonts w:ascii="Aptos" w:hAnsi="Aptos"/>
                <w:b/>
                <w:sz w:val="17"/>
              </w:rPr>
              <w:t>Interpretation</w:t>
            </w:r>
          </w:p>
        </w:tc>
        <w:tc>
          <w:tcPr>
            <w:tcW w:type="dxa" w:w="3360"/>
            <w:shd w:fill="CFE2F3"/>
          </w:tcPr>
          <w:p>
            <w:pPr>
              <w:spacing w:after="20"/>
            </w:pPr>
            <w:r/>
            <w:r>
              <w:rPr>
                <w:rFonts w:ascii="Aptos" w:hAnsi="Aptos"/>
                <w:b/>
                <w:sz w:val="17"/>
              </w:rPr>
              <w:t>Important caveat</w:t>
            </w:r>
          </w:p>
        </w:tc>
      </w:tr>
      <w:tr>
        <w:tc>
          <w:tcPr>
            <w:tcW w:type="dxa" w:w="3360"/>
          </w:tcPr>
          <w:p>
            <w:pPr>
              <w:spacing w:after="20"/>
            </w:pPr>
            <w:r/>
            <w:r>
              <w:rPr>
                <w:rFonts w:ascii="Aptos" w:hAnsi="Aptos"/>
                <w:b w:val="0"/>
                <w:sz w:val="16"/>
              </w:rPr>
              <w:t>AUROC</w:t>
            </w:r>
          </w:p>
        </w:tc>
        <w:tc>
          <w:tcPr>
            <w:tcW w:type="dxa" w:w="3360"/>
          </w:tcPr>
          <w:p>
            <w:pPr>
              <w:spacing w:after="20"/>
            </w:pPr>
            <w:r/>
            <w:r>
              <w:rPr>
                <w:rFonts w:ascii="Aptos" w:hAnsi="Aptos"/>
                <w:b w:val="0"/>
                <w:sz w:val="16"/>
              </w:rPr>
              <w:t>Ability to rank bad outcomes above good outcomes across thresholds.</w:t>
            </w:r>
          </w:p>
        </w:tc>
        <w:tc>
          <w:tcPr>
            <w:tcW w:type="dxa" w:w="3360"/>
          </w:tcPr>
          <w:p>
            <w:pPr>
              <w:spacing w:after="20"/>
            </w:pPr>
            <w:r/>
            <w:r>
              <w:rPr>
                <w:rFonts w:ascii="Aptos" w:hAnsi="Aptos"/>
                <w:b w:val="0"/>
                <w:sz w:val="16"/>
              </w:rPr>
              <w:t>Does not prove calibration or business value; compare against a relevant baseline and uncertainty.</w:t>
            </w:r>
          </w:p>
        </w:tc>
      </w:tr>
      <w:tr>
        <w:tc>
          <w:tcPr>
            <w:tcW w:type="dxa" w:w="3360"/>
          </w:tcPr>
          <w:p>
            <w:pPr>
              <w:spacing w:after="20"/>
            </w:pPr>
            <w:r/>
            <w:r>
              <w:rPr>
                <w:rFonts w:ascii="Aptos" w:hAnsi="Aptos"/>
                <w:b w:val="0"/>
                <w:sz w:val="16"/>
              </w:rPr>
              <w:t>Gini</w:t>
            </w:r>
          </w:p>
        </w:tc>
        <w:tc>
          <w:tcPr>
            <w:tcW w:type="dxa" w:w="3360"/>
          </w:tcPr>
          <w:p>
            <w:pPr>
              <w:spacing w:after="20"/>
            </w:pPr>
            <w:r/>
            <w:r>
              <w:rPr>
                <w:rFonts w:ascii="Aptos" w:hAnsi="Aptos"/>
                <w:b w:val="0"/>
                <w:sz w:val="16"/>
              </w:rPr>
              <w:t>A rescaling of AUROC: 2 × AUROC − 1.</w:t>
            </w:r>
          </w:p>
        </w:tc>
        <w:tc>
          <w:tcPr>
            <w:tcW w:type="dxa" w:w="3360"/>
          </w:tcPr>
          <w:p>
            <w:pPr>
              <w:spacing w:after="20"/>
            </w:pPr>
            <w:r/>
            <w:r>
              <w:rPr>
                <w:rFonts w:ascii="Aptos" w:hAnsi="Aptos"/>
                <w:b w:val="0"/>
                <w:sz w:val="16"/>
              </w:rPr>
              <w:t>Uses the same ranking information as AUROC.</w:t>
            </w:r>
          </w:p>
        </w:tc>
      </w:tr>
      <w:tr>
        <w:tc>
          <w:tcPr>
            <w:tcW w:type="dxa" w:w="3360"/>
          </w:tcPr>
          <w:p>
            <w:pPr>
              <w:spacing w:after="20"/>
            </w:pPr>
            <w:r/>
            <w:r>
              <w:rPr>
                <w:rFonts w:ascii="Aptos" w:hAnsi="Aptos"/>
                <w:b w:val="0"/>
                <w:sz w:val="16"/>
              </w:rPr>
              <w:t>KS</w:t>
            </w:r>
          </w:p>
        </w:tc>
        <w:tc>
          <w:tcPr>
            <w:tcW w:type="dxa" w:w="3360"/>
          </w:tcPr>
          <w:p>
            <w:pPr>
              <w:spacing w:after="20"/>
            </w:pPr>
            <w:r/>
            <w:r>
              <w:rPr>
                <w:rFonts w:ascii="Aptos" w:hAnsi="Aptos"/>
                <w:b w:val="0"/>
                <w:sz w:val="16"/>
              </w:rPr>
              <w:t>Maximum gap between cumulative bad and good distributions under the ROC framing.</w:t>
            </w:r>
          </w:p>
        </w:tc>
        <w:tc>
          <w:tcPr>
            <w:tcW w:type="dxa" w:w="3360"/>
          </w:tcPr>
          <w:p>
            <w:pPr>
              <w:spacing w:after="20"/>
            </w:pPr>
            <w:r/>
            <w:r>
              <w:rPr>
                <w:rFonts w:ascii="Aptos" w:hAnsi="Aptos"/>
                <w:b w:val="0"/>
                <w:sz w:val="16"/>
              </w:rPr>
              <w:t>Confirm class convention and validation sample; do not use a single threshold as the only decision criterion.</w:t>
            </w:r>
          </w:p>
        </w:tc>
      </w:tr>
      <w:tr>
        <w:tc>
          <w:tcPr>
            <w:tcW w:type="dxa" w:w="3360"/>
          </w:tcPr>
          <w:p>
            <w:pPr>
              <w:spacing w:after="20"/>
            </w:pPr>
            <w:r/>
            <w:r>
              <w:rPr>
                <w:rFonts w:ascii="Aptos" w:hAnsi="Aptos"/>
                <w:b w:val="0"/>
                <w:sz w:val="16"/>
              </w:rPr>
              <w:t>AUROC bootstrap CI</w:t>
            </w:r>
          </w:p>
        </w:tc>
        <w:tc>
          <w:tcPr>
            <w:tcW w:type="dxa" w:w="3360"/>
          </w:tcPr>
          <w:p>
            <w:pPr>
              <w:spacing w:after="20"/>
            </w:pPr>
            <w:r/>
            <w:r>
              <w:rPr>
                <w:rFonts w:ascii="Aptos" w:hAnsi="Aptos"/>
                <w:b w:val="0"/>
                <w:sz w:val="16"/>
              </w:rPr>
              <w:t>A rough sampling-uncertainty interval from resampled rows.</w:t>
            </w:r>
          </w:p>
        </w:tc>
        <w:tc>
          <w:tcPr>
            <w:tcW w:type="dxa" w:w="3360"/>
          </w:tcPr>
          <w:p>
            <w:pPr>
              <w:spacing w:after="20"/>
            </w:pPr>
            <w:r/>
            <w:r>
              <w:rPr>
                <w:rFonts w:ascii="Aptos" w:hAnsi="Aptos"/>
                <w:b w:val="0"/>
                <w:sz w:val="16"/>
              </w:rPr>
              <w:t>Current implementation uses simple row bootstrap; clustered/time-dependent portfolios may need a more appropriate resampling design.</w:t>
            </w:r>
          </w:p>
        </w:tc>
      </w:tr>
    </w:tbl>
    <w:p/>
    <w:p>
      <w:pPr>
        <w:pStyle w:val="Heading2"/>
      </w:pPr>
      <w:r>
        <w:t>7.2 Calibration: Brier, log loss, grouped statistic</w:t>
      </w:r>
    </w:p>
    <w:p>
      <w:r>
        <w:t>validation/calibration.py calculates Brier score, log loss, calibration-in-the-large (mean predicted PD, observed default rate and their ratio), a Hosmer–Lemeshow-style grouped statistic and reliability-table data. Lower Brier/log loss generally indicates better probabilistic accuracy.</w:t>
      </w:r>
    </w:p>
    <w:p>
      <w:r>
        <w:t>The grouped statistic is descriptive here: the code deliberately omits an asymptotic p-value. Do not present it as a formal hypothesis test. Calibration assessment should also consider portfolio mix, confidence intervals, calibration-in-the-large, slope, segments, and the intended use of PD.</w:t>
      </w:r>
    </w:p>
    <w:p>
      <w:pPr>
        <w:pStyle w:val="Heading2"/>
      </w:pPr>
      <w:r>
        <w:t>7.3 Stability: PSI and CSI-style feature comparison</w:t>
      </w:r>
    </w:p>
    <w:p>
      <w:r>
        <w:t>validation/stability.py calculates PSI. Continuous features use reference-quantile bins; binary, low-cardinality (≤ 20 levels) and categorical features use category proportions, so a 0/1 feature shifting from 15% to 60% is detected (an earlier version returned 0). Levels everywhere are ok / investigate / escalate, with defaults 0.10 and 0.25 set in .env.</w:t>
      </w:r>
    </w:p>
    <w:p>
      <w:pPr>
        <w:spacing w:before="40" w:after="120"/>
        <w:ind w:left="259" w:right="144"/>
        <w:shd w:fill="F2F4F7"/>
      </w:pPr>
      <w:r>
        <w:rPr>
          <w:rFonts w:ascii="Consolas" w:hAnsi="Consolas"/>
          <w:color w:val="202124"/>
          <w:sz w:val="16"/>
        </w:rPr>
        <w:t>PSI = sum over bins[(current proportion - reference proportion)</w:t>
      </w:r>
      <w:r>
        <w:br/>
      </w:r>
      <w:r>
        <w:rPr>
          <w:rFonts w:ascii="Consolas" w:hAnsi="Consolas"/>
          <w:color w:val="202124"/>
          <w:sz w:val="16"/>
        </w:rPr>
        <w:t xml:space="preserve">                   × ln(current proportion / reference proportion)]</w:t>
      </w:r>
    </w:p>
    <w:p>
      <w:r>
        <w:t>These thresholds are configurable examples, not universal policy. PSI is sensitive to binning and sample size; a high PSI is an investigation trigger, not proof that model performance has degraded.</w:t>
      </w:r>
    </w:p>
    <w:p>
      <w:pPr>
        <w:pStyle w:val="Heading2"/>
      </w:pPr>
      <w:r>
        <w:t>7.4 Out-of-time (OOT) evaluation</w:t>
      </w:r>
    </w:p>
    <w:p>
      <w:r>
        <w:t>validation/oot.py sorts by date (unsorted input is fine, missing dates are rejected) and cuts on a date boundary so no date is in both samples. evaluate_oot works with the project's ChampionModel and with scikit-learn models, and reports 'not assessed' with a reason when a window has only one outcome class. validation/vintage.py reports quarterly cohorts.</w:t>
      </w:r>
    </w:p>
    <w:p>
      <w:r>
        <w:t>Before relying on OOT results, check label maturity, observation windows, performance windows, censoring, vintage definitions, policy changes, and leakage. A temporal split alone does not make a validation design sound.</w:t>
      </w:r>
    </w:p>
    <w:p>
      <w:pPr>
        <w:pStyle w:val="Heading2"/>
      </w:pPr>
      <w:r>
        <w:t>7.5 Champion–challenger comparison</w:t>
      </w:r>
    </w:p>
    <w:p>
      <w:r>
        <w:t>validation/challenger_bench.py takes labelled outcomes and probability arrays from multiple models, calculates discrimination and calibration metrics, and sorts the results by AUROC. To be meaningful, predictions must be generated on the same holdout population and use the same target definition. Compare operational complexity, explainability, stability, fairness, and calibration—not AUROC alone.</w:t>
      </w:r>
    </w:p>
    <w:p>
      <w:pPr>
        <w:pStyle w:val="Heading2"/>
      </w:pPr>
      <w:r>
        <w:t>7.6 Validation pipeline</w:t>
      </w:r>
    </w:p>
    <w:p>
      <w:pPr>
        <w:spacing w:before="40" w:after="120"/>
        <w:ind w:left="259" w:right="144"/>
        <w:shd w:fill="F2F4F7"/>
      </w:pPr>
      <w:r>
        <w:rPr>
          <w:rFonts w:ascii="Consolas" w:hAnsi="Consolas"/>
          <w:color w:val="202124"/>
          <w:sz w:val="16"/>
        </w:rPr>
        <w:t>python pipelines/validate.py</w:t>
        <w:br/>
        <w:t>python pipelines/validate.py --data loan_data_2015.csv --adapter lending_club</w:t>
        <w:br/>
        <w:t>python pipelines/validate.py --export-pdf reports/validation_report.pdf</w:t>
      </w:r>
      <w:r/>
      <w:r>
        <w:rPr>
          <w:rFonts w:ascii="Consolas" w:hAnsi="Consolas"/>
          <w:color w:val="202124"/>
          <w:sz w:val="16"/>
        </w:rPr>
      </w:r>
      <w:r/>
      <w:r>
        <w:rPr>
          <w:rFonts w:ascii="Consolas" w:hAnsi="Consolas"/>
          <w:color w:val="202124"/>
          <w:sz w:val="16"/>
        </w:rPr>
      </w:r>
    </w:p>
    <w:p>
      <w:r>
        <w:t>validate.py rebuilds the training split from the model's metadata and scores only held-out test and OOT rows; without --data it regenerates the synthetic data and checks its fingerprint against training. validation/suite.py runs data review, implementation checks, discrimination with bootstrap CI, calibration, PSI/CSI, OOT, vintage, champion–challenger, sensitivity and a WoE/IV review, then lists automated findings and the areas not assessed. The report comes from reports/templates/validation_report.md.j2 only and ends with sign-off placeholders.</w:t>
      </w:r>
    </w:p>
    <w:p>
      <w:pPr>
        <w:pStyle w:val="Heading1"/>
      </w:pPr>
      <w:r>
        <w:t>8. Monitoring and alert generation</w:t>
      </w:r>
    </w:p>
    <w:p>
      <w:r>
        <w:t>pipelines/monitor.py compares reference and current samples on the champion's input features only (never the target), computes PSI on predicted PD and, when both samples have labels, the AUROC drop. It fails with exit code 3 if a model feature is missing. Exit codes: 0 ok, 1 investigate, 2 escalate.</w:t>
      </w:r>
    </w:p>
    <w:p>
      <w:pPr>
        <w:spacing w:before="40" w:after="120"/>
        <w:ind w:left="259" w:right="144"/>
        <w:shd w:fill="F2F4F7"/>
      </w:pPr>
      <w:r>
        <w:rPr>
          <w:rFonts w:ascii="Consolas" w:hAnsi="Consolas"/>
          <w:color w:val="202124"/>
          <w:sz w:val="16"/>
        </w:rPr>
        <w:t>python pipelines/monitor.py --reference data/reference.csv --current data/current.csv</w:t>
      </w:r>
      <w:r/>
      <w:r>
        <w:rPr>
          <w:rFonts w:ascii="Consolas" w:hAnsi="Consolas"/>
          <w:color w:val="202124"/>
          <w:sz w:val="16"/>
        </w:rPr>
      </w:r>
    </w:p>
    <w:p>
      <w:r>
        <w:t>Outputs: artifacts/monitoring/monitoring_summary.json and psi_csi_metrics.csv, reports/monitoring_report.md, reports/drift_summary.json, a monitoring audit record and a monitoring_alert change event when the level is not ok. Nothing sends email or tickets; the nightly workflow opens a GitHub issue only on escalate.</w:t>
      </w:r>
    </w:p>
    <w:p>
      <w:pPr>
        <w:pStyle w:val="ListBullet"/>
        <w:spacing w:after="40"/>
      </w:pPr>
      <w:r>
        <w:t>Monitoring features must have compatible definitions and comparable preprocessing between the reference and current periods.</w:t>
      </w:r>
    </w:p>
    <w:p>
      <w:pPr>
        <w:pStyle w:val="ListBullet"/>
        <w:spacing w:after="40"/>
      </w:pPr>
      <w:r>
        <w:t>Performance is monitored when labels are available (AUROC drop thresholds 0.03 / 0.05); label maturity and calibration drift are not yet handled.</w:t>
      </w:r>
    </w:p>
    <w:p>
      <w:pPr>
        <w:pStyle w:val="ListBullet"/>
        <w:spacing w:after="40"/>
      </w:pPr>
      <w:r>
        <w:t>A mature monitoring process should include data-quality alerts, missingness, score/PD distribution, calibration, default rates once labels mature, segment-level outcomes, latency, availability, and alert suppression/escalation.</w:t>
      </w:r>
    </w:p>
    <w:p>
      <w:pPr>
        <w:pStyle w:val="Heading1"/>
      </w:pPr>
      <w:r>
        <w:t>9. Governance and validation reporting</w:t>
      </w:r>
    </w:p>
    <w:p>
      <w:pPr>
        <w:pStyle w:val="Heading2"/>
      </w:pPr>
      <w:r>
        <w:t>9.1 Model inventory</w:t>
      </w:r>
    </w:p>
    <w:p>
      <w:r>
        <w:t>governance/model_inventory.yaml is the register, validated strictly by governance/inventory.py (unknown fields rejected). Entries carry status, approval, review and last validation dates, risk tier with rationale, intended use, limitations, use restrictions and findings with severity, owner, due date and closure evidence. can_serve() gates the API. The earlier ModelInventoryRecord and assign_risk_tier code was removed. The shipped champion entry is active with approval fields left in place on the owner's instruction; it has only been evaluated on synthetic data.</w:t>
      </w:r>
    </w:p>
    <w:p>
      <w:pPr>
        <w:pStyle w:val="Heading2"/>
      </w:pPr>
      <w:r>
        <w:t>9.2 Markdown and optional PDF report</w:t>
      </w:r>
    </w:p>
    <w:p>
      <w:r>
        <w:t>governance/report_builder.py renders the Jinja2 template with formatted tables (no raw Python structures). governance/pdf_export.py converts it to PDF with WeasyPrint when the pdf extra is installed. governance/pma.py is a post-model adjustment register (type, direction, magnitude, unit, rationale, effective/review/expiry dates, owner, approver, approval state, evidence) with expiry and overdue-review checks. governance/audit.py is a hash-chained audit store with verify and prune commands.</w:t>
      </w:r>
    </w:p>
    <w:p>
      <w:r>
        <w:t>The template does not invent findings: if none are passed, it explicitly says that independent reviewers must confirm whether that is appropriate. A generated report is an evidence container, not a validation opinion. A human reviewer must interpret the metrics, record material findings, set severity and owners, agree remediation dates, and approve or reject use.</w:t>
      </w:r>
    </w:p>
    <w:p>
      <w:pPr>
        <w:pStyle w:val="Heading2"/>
      </w:pPr>
      <w:r>
        <w:t>9.3 Regulatory framing</w:t>
      </w:r>
    </w:p>
    <w:p>
      <w:r>
        <w:t>The project is structured to support evidence that may be relevant to model-risk processes, including PRA SS1/23, IFRS 9, and Standardised/IRB capital contexts. It does not implement a complete regulatory methodology or certify compliance.</w:t>
      </w:r>
    </w:p>
    <w:p>
      <w:pPr>
        <w:pStyle w:val="ListBullet"/>
        <w:spacing w:after="40"/>
      </w:pPr>
      <w:r>
        <w:t>PRA SS1/23: requires institution-specific governance, model identification/materiality, development and use standards, independent validation, outcomes analysis, limitations, and accountable oversight. Map each requirement to evidence and approved policy.</w:t>
      </w:r>
    </w:p>
    <w:p>
      <w:pPr>
        <w:pStyle w:val="ListBullet"/>
        <w:spacing w:after="40"/>
      </w:pPr>
      <w:r>
        <w:t>IFRS 9: expected-credit-loss modelling has specific staging, forward-looking macroeconomic scenarios, probability-weighted outcomes, significant increase in credit risk, and accounting governance requirements. Those calculations are not implemented here.</w:t>
      </w:r>
    </w:p>
    <w:p>
      <w:pPr>
        <w:pStyle w:val="ListBullet"/>
        <w:spacing w:after="40"/>
      </w:pPr>
      <w:r>
        <w:t>IRB capital: requires applicable regulatory permission, risk parameter methodology, data and conservatism requirements, use tests, validation, and other rules not implemented here.</w:t>
      </w:r>
    </w:p>
    <w:p>
      <w:pPr>
        <w:pStyle w:val="ListBullet"/>
        <w:spacing w:after="40"/>
      </w:pPr>
      <w:r>
        <w:t>Standardised capital treatment is not calculated by this repository. Do not infer capital compliance from a PD model or validation report.</w:t>
      </w:r>
    </w:p>
    <w:p>
      <w:pPr>
        <w:pStyle w:val="ListBullet"/>
        <w:spacing w:after="40"/>
      </w:pPr>
      <w:r>
        <w:t>Audit readiness requires versioned evidence, data lineage, reviewer independence, reproducibility, issue tracking, approvals, access logs, and retained artefacts.</w:t>
      </w:r>
    </w:p>
    <w:p>
      <w:pPr>
        <w:pStyle w:val="Heading1"/>
      </w:pPr>
      <w:r>
        <w:t>10. FastAPI scoring service</w:t>
      </w:r>
    </w:p>
    <w:p>
      <w:r>
        <w:t>api/main.py exposes /health, /model-card, /predict and the token-protected /audit/* endpoints. The model loader caches only successful loads (a model trained after start-up becomes available without a restart) and re-reads the inventory when it changes.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Endpoint</w:t>
            </w:r>
          </w:p>
        </w:tc>
        <w:tc>
          <w:tcPr>
            <w:tcW w:type="dxa" w:w="3360"/>
            <w:shd w:fill="CFE2F3"/>
          </w:tcPr>
          <w:p>
            <w:pPr>
              <w:spacing w:after="20"/>
            </w:pPr>
            <w:r/>
            <w:r>
              <w:rPr>
                <w:rFonts w:ascii="Aptos" w:hAnsi="Aptos"/>
                <w:b/>
                <w:sz w:val="17"/>
              </w:rPr>
              <w:t>Purpose</w:t>
            </w:r>
          </w:p>
        </w:tc>
        <w:tc>
          <w:tcPr>
            <w:tcW w:type="dxa" w:w="3360"/>
            <w:shd w:fill="CFE2F3"/>
          </w:tcPr>
          <w:p>
            <w:pPr>
              <w:spacing w:after="20"/>
            </w:pPr>
            <w:r/>
            <w:r>
              <w:rPr>
                <w:rFonts w:ascii="Aptos" w:hAnsi="Aptos"/>
                <w:b/>
                <w:sz w:val="17"/>
              </w:rPr>
              <w:t>Expected behaviour</w:t>
            </w:r>
          </w:p>
        </w:tc>
      </w:tr>
      <w:tr>
        <w:tc>
          <w:tcPr>
            <w:tcW w:type="dxa" w:w="3360"/>
          </w:tcPr>
          <w:p>
            <w:pPr>
              <w:spacing w:after="20"/>
            </w:pPr>
            <w:r/>
            <w:r>
              <w:rPr>
                <w:rFonts w:ascii="Aptos" w:hAnsi="Aptos"/>
                <w:b w:val="0"/>
                <w:sz w:val="16"/>
              </w:rPr>
              <w:t>GET /health</w:t>
            </w:r>
          </w:p>
        </w:tc>
        <w:tc>
          <w:tcPr>
            <w:tcW w:type="dxa" w:w="3360"/>
          </w:tcPr>
          <w:p>
            <w:pPr>
              <w:spacing w:after="20"/>
            </w:pPr>
            <w:r/>
            <w:r>
              <w:rPr>
                <w:rFonts w:ascii="Aptos" w:hAnsi="Aptos"/>
                <w:b w:val="0"/>
                <w:sz w:val="16"/>
              </w:rPr>
              <w:t>Basic liveness/model-load status.</w:t>
            </w:r>
          </w:p>
        </w:tc>
        <w:tc>
          <w:tcPr>
            <w:tcW w:type="dxa" w:w="3360"/>
          </w:tcPr>
          <w:p>
            <w:pPr>
              <w:spacing w:after="20"/>
            </w:pPr>
            <w:r/>
            <w:r>
              <w:rPr>
                <w:rFonts w:ascii="Aptos" w:hAnsi="Aptos"/>
                <w:b w:val="0"/>
                <w:sz w:val="16"/>
              </w:rPr>
              <w:t>Returns status and whether the configured model artifact can be loaded.</w:t>
            </w:r>
          </w:p>
        </w:tc>
      </w:tr>
      <w:tr>
        <w:tc>
          <w:tcPr>
            <w:tcW w:type="dxa" w:w="3360"/>
          </w:tcPr>
          <w:p>
            <w:pPr>
              <w:spacing w:after="20"/>
            </w:pPr>
            <w:r/>
            <w:r>
              <w:rPr>
                <w:rFonts w:ascii="Aptos" w:hAnsi="Aptos"/>
                <w:b w:val="0"/>
                <w:sz w:val="16"/>
              </w:rPr>
              <w:t>GET /model-card</w:t>
            </w:r>
          </w:p>
        </w:tc>
        <w:tc>
          <w:tcPr>
            <w:tcW w:type="dxa" w:w="3360"/>
          </w:tcPr>
          <w:p>
            <w:pPr>
              <w:spacing w:after="20"/>
            </w:pPr>
            <w:r/>
            <w:r>
              <w:rPr>
                <w:rFonts w:ascii="Aptos" w:hAnsi="Aptos"/>
                <w:b w:val="0"/>
                <w:sz w:val="16"/>
              </w:rPr>
              <w:t>Minimal model metadata.</w:t>
            </w:r>
          </w:p>
        </w:tc>
        <w:tc>
          <w:tcPr>
            <w:tcW w:type="dxa" w:w="3360"/>
          </w:tcPr>
          <w:p>
            <w:pPr>
              <w:spacing w:after="20"/>
            </w:pPr>
            <w:r/>
            <w:r>
              <w:rPr>
                <w:rFonts w:ascii="Aptos" w:hAnsi="Aptos"/>
                <w:b w:val="0"/>
                <w:sz w:val="16"/>
              </w:rPr>
              <w:t>Returns demonstration name, version, purpose, and not-approved-for-production status.</w:t>
            </w:r>
          </w:p>
        </w:tc>
      </w:tr>
      <w:tr>
        <w:tc>
          <w:tcPr>
            <w:tcW w:type="dxa" w:w="3360"/>
          </w:tcPr>
          <w:p>
            <w:pPr>
              <w:spacing w:after="20"/>
            </w:pPr>
            <w:r/>
            <w:r>
              <w:rPr>
                <w:rFonts w:ascii="Aptos" w:hAnsi="Aptos"/>
                <w:b w:val="0"/>
                <w:sz w:val="16"/>
              </w:rPr>
              <w:t>POST /predict</w:t>
            </w:r>
          </w:p>
        </w:tc>
        <w:tc>
          <w:tcPr>
            <w:tcW w:type="dxa" w:w="3360"/>
          </w:tcPr>
          <w:p>
            <w:pPr>
              <w:spacing w:after="20"/>
            </w:pPr>
            <w:r/>
            <w:r>
              <w:rPr>
                <w:rFonts w:ascii="Aptos" w:hAnsi="Aptos"/>
                <w:b w:val="0"/>
                <w:sz w:val="16"/>
              </w:rPr>
              <w:t>Score a feature record.</w:t>
            </w:r>
          </w:p>
        </w:tc>
        <w:tc>
          <w:tcPr>
            <w:tcW w:type="dxa" w:w="3360"/>
          </w:tcPr>
          <w:p>
            <w:pPr>
              <w:spacing w:after="20"/>
            </w:pPr>
            <w:r/>
            <w:r>
              <w:rPr>
                <w:rFonts w:ascii="Aptos" w:hAnsi="Aptos"/>
                <w:b w:val="0"/>
                <w:sz w:val="16"/>
              </w:rPr>
              <w:t>Accepts features and optional request_id; returns request_id, probability_of_default, score, model_version. Returns 503 if artifact is absent and 422 if inference fails.</w:t>
            </w:r>
          </w:p>
        </w:tc>
      </w:tr>
    </w:tbl>
    <w:p/>
    <w:p>
      <w:r>
        <w:t>Example request body:</w:t>
      </w:r>
    </w:p>
    <w:p>
      <w:pPr>
        <w:spacing w:before="40" w:after="120"/>
        <w:ind w:left="259" w:right="144"/>
        <w:shd w:fill="F2F4F7"/>
      </w:pPr>
      <w:r>
        <w:rPr>
          <w:rFonts w:ascii="Consolas" w:hAnsi="Consolas"/>
          <w:color w:val="202124"/>
          <w:sz w:val="16"/>
        </w:rPr>
        <w:t>{</w:t>
        <w:br/>
        <w:t xml:space="preserve">  "features": {</w:t>
        <w:br/>
        <w:t xml:space="preserve">    "loan_amnt": 15000.0, "int_rate": 11.5, "annual_inc": 62000.0,</w:t>
        <w:br/>
        <w:t xml:space="preserve">    "dti": 18.2, "emp_length": 5, "home_ownership": "RENT"</w:t>
        <w:br/>
        <w:t xml:space="preserve">  },</w:t>
        <w:br/>
        <w:t xml:space="preserve">  "request_id": "demo-request-001"</w:t>
        <w:br/>
        <w:t>}</w:t>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p>
    <w:p>
      <w:r>
        <w:t>Missing, unexpected or wrongly typed features return 422 naming features only; validation errors never echo input; unhandled errors return a generic 500 with the request ID. One request ID (a valid x-request-id header, else the payload request_id, else a new UUID) is used in the response, the header, the audit record and the log. Each prediction is written to the audit trail before it is returned (fail-closed). No approve/decline decision is made.</w:t>
      </w:r>
    </w:p>
    <w:p>
      <w:r>
        <w:t>Run locally after installing dependencies and training the model:</w:t>
      </w:r>
    </w:p>
    <w:p>
      <w:pPr>
        <w:spacing w:before="40" w:after="120"/>
        <w:ind w:left="259" w:right="144"/>
        <w:shd w:fill="F2F4F7"/>
      </w:pPr>
      <w:r>
        <w:rPr>
          <w:rFonts w:ascii="Consolas" w:hAnsi="Consolas"/>
          <w:color w:val="202124"/>
          <w:sz w:val="16"/>
        </w:rPr>
        <w:t>uvicorn api.main:app --reload</w:t>
      </w:r>
      <w:r>
        <w:br/>
      </w:r>
      <w:r>
        <w:rPr>
          <w:rFonts w:ascii="Consolas" w:hAnsi="Consolas"/>
          <w:color w:val="202124"/>
          <w:sz w:val="16"/>
        </w:rPr>
        <w:t># API docs: http://127.0.0.1:8000/docs</w:t>
      </w:r>
      <w:r>
        <w:br/>
      </w:r>
      <w:r>
        <w:rPr>
          <w:rFonts w:ascii="Consolas" w:hAnsi="Consolas"/>
          <w:color w:val="202124"/>
          <w:sz w:val="16"/>
        </w:rPr>
        <w:t># Health:   http://127.0.0.1:8000/health</w:t>
      </w:r>
    </w:p>
    <w:p>
      <w:r>
        <w:t>Demo safeguards only: optional bearer tokens (AUDIT_API_TOKEN, PREDICT_API_TOKEN), a request-size limit and sanitised request IDs. Before production: identity-provider authentication, role-based authorisation, TLS, gateway rate limiting, central logging, metrics/tracing and a privacy review.</w:t>
      </w:r>
    </w:p>
    <w:p>
      <w:pPr>
        <w:pStyle w:val="Heading1"/>
      </w:pPr>
      <w:r>
        <w:t>11. Installation and first run</w:t>
      </w:r>
    </w:p>
    <w:p>
      <w:pPr>
        <w:pStyle w:val="Heading2"/>
      </w:pPr>
      <w:r>
        <w:t>11.1 Windows (Command Prompt)</w:t>
      </w:r>
    </w:p>
    <w:p>
      <w:pPr>
        <w:spacing w:before="40" w:after="120"/>
        <w:ind w:left="259" w:right="144"/>
        <w:shd w:fill="F2F4F7"/>
      </w:pPr>
      <w:r>
        <w:rPr>
          <w:rFonts w:ascii="Consolas" w:hAnsi="Consolas"/>
          <w:color w:val="202124"/>
          <w:sz w:val="16"/>
        </w:rPr>
        <w:t>cd Credit_Risk_Model</w:t>
        <w:br/>
        <w:t>py -3.11 -m venv .venv</w:t>
        <w:br/>
        <w:t>.venv\Scripts\activate.bat</w:t>
        <w:br/>
        <w:t>python -m pip install --upgrade pip</w:t>
        <w:br/>
        <w:t>pip install -e ".[dev]"</w:t>
        <w:br/>
        <w:t>python pipelines\train.py</w:t>
        <w:br/>
        <w:t>python pipelines\validate.py</w:t>
        <w:br/>
        <w:t>uvicorn api.main:app --reload</w:t>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p>
    <w:p>
      <w:pPr>
        <w:pStyle w:val="Heading2"/>
      </w:pPr>
      <w:r>
        <w:t>11.2 PowerShell</w:t>
      </w:r>
    </w:p>
    <w:p>
      <w:pPr>
        <w:spacing w:before="40" w:after="120"/>
        <w:ind w:left="259" w:right="144"/>
        <w:shd w:fill="F2F4F7"/>
      </w:pPr>
      <w:r>
        <w:rPr>
          <w:rFonts w:ascii="Consolas" w:hAnsi="Consolas"/>
          <w:color w:val="202124"/>
          <w:sz w:val="16"/>
        </w:rPr>
        <w:t>cd Credit_Risk_Model</w:t>
        <w:br/>
        <w:t>py -3.11 -m venv .venv</w:t>
        <w:br/>
        <w:t>.venv\Scripts\Activate.ps1</w:t>
        <w:br/>
        <w:t>python -m pip install --upgrade pip</w:t>
        <w:br/>
        <w:t>pip install -e ".[dev]"</w:t>
        <w:br/>
        <w:t>python pipelines\train.py</w:t>
        <w:br/>
        <w:t>python pipelines\validate.py</w:t>
        <w:br/>
        <w:t>uvicorn api.main:app --reload</w:t>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p>
    <w:p>
      <w:pPr>
        <w:pStyle w:val="Heading2"/>
      </w:pPr>
      <w:r>
        <w:t>11.3 Linux/macOS</w:t>
      </w:r>
    </w:p>
    <w:p>
      <w:pPr>
        <w:spacing w:before="40" w:after="120"/>
        <w:ind w:left="259" w:right="144"/>
        <w:shd w:fill="F2F4F7"/>
      </w:pPr>
      <w:r>
        <w:rPr>
          <w:rFonts w:ascii="Consolas" w:hAnsi="Consolas"/>
          <w:color w:val="202124"/>
          <w:sz w:val="16"/>
        </w:rPr>
        <w:t>cd Credit_Risk_Model</w:t>
        <w:br/>
        <w:t>python3 -m venv .venv</w:t>
        <w:br/>
        <w:t>source .venv/bin/activate</w:t>
        <w:br/>
        <w:t>python -m pip install --upgrade pip</w:t>
        <w:br/>
        <w:t>pip install -e ".[dev]"</w:t>
        <w:br/>
        <w:t>python pipelines/train.py</w:t>
        <w:br/>
        <w:t>python pipelines/validate.py</w:t>
        <w:br/>
        <w:t>uvicorn api.main:app --reload</w:t>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r/>
      <w:r>
        <w:rPr>
          <w:rFonts w:ascii="Consolas" w:hAnsi="Consolas"/>
          <w:color w:val="202124"/>
          <w:sz w:val="16"/>
        </w:rPr>
      </w:r>
    </w:p>
    <w:p>
      <w:r>
        <w:t>Note: pyproject.toml is the single source of dependencies. requirements.txt only installs the project from it; use pip install -e ".[dev]" for development and tests.</w:t>
      </w:r>
    </w:p>
    <w:p>
      <w:pPr>
        <w:pStyle w:val="Heading2"/>
      </w:pPr>
      <w:r>
        <w:t>11.4 Run the tests and lint</w:t>
      </w:r>
    </w:p>
    <w:p>
      <w:pPr>
        <w:spacing w:before="40" w:after="120"/>
        <w:ind w:left="259" w:right="144"/>
        <w:shd w:fill="F2F4F7"/>
      </w:pPr>
      <w:r>
        <w:rPr>
          <w:rFonts w:ascii="Consolas" w:hAnsi="Consolas"/>
          <w:color w:val="202124"/>
          <w:sz w:val="16"/>
        </w:rPr>
        <w:t>pytest -q</w:t>
        <w:br/>
        <w:t>ruff check src api pipelines tests scripts</w:t>
        <w:br/>
        <w:t>python -m credit_risk_model.governance.audit verify</w:t>
      </w:r>
      <w:r/>
      <w:r>
        <w:rPr>
          <w:rFonts w:ascii="Consolas" w:hAnsi="Consolas"/>
          <w:color w:val="202124"/>
          <w:sz w:val="16"/>
        </w:rPr>
      </w:r>
    </w:p>
    <w:p>
      <w:r>
        <w:t>CI runs Ruff and pytest on Python 3.10, 3.11 and 3.12, a CLI pipeline smoke test (train → validate → monitor → audit verify) and a Docker build with a container smoke test that requires a loaded model and a successful /predict. All 167 tests pass locally; CI runs were not observed from this environment.</w:t>
      </w:r>
    </w:p>
    <w:p>
      <w:pPr>
        <w:pStyle w:val="Heading2"/>
      </w:pPr>
      <w:r>
        <w:t>11.5 Optional extras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Extra</w:t>
            </w:r>
          </w:p>
        </w:tc>
        <w:tc>
          <w:tcPr>
            <w:tcW w:type="dxa" w:w="3360"/>
            <w:shd w:fill="CFE2F3"/>
          </w:tcPr>
          <w:p>
            <w:pPr>
              <w:spacing w:after="20"/>
            </w:pPr>
            <w:r/>
            <w:r>
              <w:rPr>
                <w:rFonts w:ascii="Aptos" w:hAnsi="Aptos"/>
                <w:b/>
                <w:sz w:val="17"/>
              </w:rPr>
              <w:t>Install command</w:t>
            </w:r>
          </w:p>
        </w:tc>
        <w:tc>
          <w:tcPr>
            <w:tcW w:type="dxa" w:w="3360"/>
            <w:shd w:fill="CFE2F3"/>
          </w:tcPr>
          <w:p>
            <w:pPr>
              <w:spacing w:after="20"/>
            </w:pPr>
            <w:r/>
            <w:r>
              <w:rPr>
                <w:rFonts w:ascii="Aptos" w:hAnsi="Aptos"/>
                <w:b/>
                <w:sz w:val="17"/>
              </w:rPr>
              <w:t>Why it exists</w:t>
            </w:r>
          </w:p>
        </w:tc>
      </w:tr>
      <w:tr>
        <w:tc>
          <w:tcPr>
            <w:tcW w:type="dxa" w:w="3360"/>
          </w:tcPr>
          <w:p>
            <w:pPr>
              <w:spacing w:after="20"/>
            </w:pPr>
            <w:r/>
            <w:r>
              <w:rPr>
                <w:rFonts w:ascii="Aptos" w:hAnsi="Aptos"/>
                <w:b w:val="0"/>
                <w:sz w:val="16"/>
              </w:rPr>
              <w:t>registry</w:t>
            </w:r>
          </w:p>
        </w:tc>
        <w:tc>
          <w:tcPr>
            <w:tcW w:type="dxa" w:w="3360"/>
          </w:tcPr>
          <w:p>
            <w:pPr>
              <w:spacing w:after="20"/>
            </w:pPr>
            <w:r/>
            <w:r>
              <w:rPr>
                <w:rFonts w:ascii="Aptos" w:hAnsi="Aptos"/>
                <w:b w:val="0"/>
                <w:sz w:val="16"/>
              </w:rPr>
              <w:t>pip install -e '.[registry]'</w:t>
            </w:r>
          </w:p>
        </w:tc>
        <w:tc>
          <w:tcPr>
            <w:tcW w:type="dxa" w:w="3360"/>
          </w:tcPr>
          <w:p>
            <w:pPr>
              <w:spacing w:after="20"/>
            </w:pPr>
            <w:r/>
            <w:r>
              <w:rPr>
                <w:rFonts w:ascii="Aptos" w:hAnsi="Aptos"/>
                <w:b w:val="0"/>
                <w:sz w:val="16"/>
              </w:rPr>
              <w:t>MLflow registry adapter.</w:t>
            </w:r>
          </w:p>
        </w:tc>
      </w:tr>
      <w:tr>
        <w:tc>
          <w:tcPr>
            <w:tcW w:type="dxa" w:w="3360"/>
          </w:tcPr>
          <w:p>
            <w:pPr>
              <w:spacing w:after="20"/>
            </w:pPr>
            <w:r/>
            <w:r>
              <w:rPr>
                <w:rFonts w:ascii="Aptos" w:hAnsi="Aptos"/>
                <w:b w:val="0"/>
                <w:sz w:val="16"/>
              </w:rPr>
              <w:t>pdf</w:t>
            </w:r>
          </w:p>
        </w:tc>
        <w:tc>
          <w:tcPr>
            <w:tcW w:type="dxa" w:w="3360"/>
          </w:tcPr>
          <w:p>
            <w:pPr>
              <w:spacing w:after="20"/>
            </w:pPr>
            <w:r/>
            <w:r>
              <w:rPr>
                <w:rFonts w:ascii="Aptos" w:hAnsi="Aptos"/>
                <w:b w:val="0"/>
                <w:sz w:val="16"/>
              </w:rPr>
              <w:t>pip install -e '.[pdf]'</w:t>
            </w:r>
          </w:p>
        </w:tc>
        <w:tc>
          <w:tcPr>
            <w:tcW w:type="dxa" w:w="3360"/>
          </w:tcPr>
          <w:p>
            <w:pPr>
              <w:spacing w:after="20"/>
            </w:pPr>
            <w:r/>
            <w:r>
              <w:rPr>
                <w:rFonts w:ascii="Aptos" w:hAnsi="Aptos"/>
                <w:b w:val="0"/>
                <w:sz w:val="16"/>
              </w:rPr>
              <w:t>Markdown-to-PDF report conversion.</w:t>
            </w:r>
          </w:p>
        </w:tc>
      </w:tr>
      <w:tr>
        <w:tc>
          <w:tcPr>
            <w:tcW w:type="dxa" w:w="3360"/>
          </w:tcPr>
          <w:p>
            <w:pPr>
              <w:spacing w:after="20"/>
            </w:pPr>
            <w:r/>
            <w:r>
              <w:rPr>
                <w:rFonts w:ascii="Aptos" w:hAnsi="Aptos"/>
                <w:b w:val="0"/>
                <w:sz w:val="16"/>
              </w:rPr>
              <w:t>monitoring</w:t>
            </w:r>
          </w:p>
        </w:tc>
        <w:tc>
          <w:tcPr>
            <w:tcW w:type="dxa" w:w="3360"/>
          </w:tcPr>
          <w:p>
            <w:pPr>
              <w:spacing w:after="20"/>
            </w:pPr>
            <w:r/>
            <w:r>
              <w:rPr>
                <w:rFonts w:ascii="Aptos" w:hAnsi="Aptos"/>
                <w:b w:val="0"/>
                <w:sz w:val="16"/>
              </w:rPr>
              <w:t>pip install -e '.[monitoring]'</w:t>
            </w:r>
          </w:p>
        </w:tc>
        <w:tc>
          <w:tcPr>
            <w:tcW w:type="dxa" w:w="3360"/>
          </w:tcPr>
          <w:p>
            <w:pPr>
              <w:spacing w:after="20"/>
            </w:pPr>
            <w:r/>
            <w:r>
              <w:rPr>
                <w:rFonts w:ascii="Aptos" w:hAnsi="Aptos"/>
                <w:b w:val="0"/>
                <w:sz w:val="16"/>
              </w:rPr>
              <w:t>Optional Evidently (&gt;= 0.7) report hook; native PSI logic is always available.</w:t>
            </w:r>
          </w:p>
        </w:tc>
      </w:tr>
      <w:tr>
        <w:tc>
          <w:tcPr>
            <w:tcW w:type="dxa" w:w="3360"/>
          </w:tcPr>
          <w:p>
            <w:pPr>
              <w:spacing w:after="20"/>
            </w:pPr>
            <w:r/>
            <w:r>
              <w:rPr>
                <w:rFonts w:ascii="Aptos" w:hAnsi="Aptos"/>
                <w:b w:val="0"/>
                <w:sz w:val="16"/>
              </w:rPr>
              <w:t>challengers</w:t>
            </w:r>
          </w:p>
        </w:tc>
        <w:tc>
          <w:tcPr>
            <w:tcW w:type="dxa" w:w="3360"/>
          </w:tcPr>
          <w:p>
            <w:pPr>
              <w:spacing w:after="20"/>
            </w:pPr>
            <w:r/>
            <w:r>
              <w:rPr>
                <w:rFonts w:ascii="Aptos" w:hAnsi="Aptos"/>
                <w:b w:val="0"/>
                <w:sz w:val="16"/>
              </w:rPr>
              <w:t>pip install -e '.[challengers]'</w:t>
            </w:r>
          </w:p>
        </w:tc>
        <w:tc>
          <w:tcPr>
            <w:tcW w:type="dxa" w:w="3360"/>
          </w:tcPr>
          <w:p>
            <w:pPr>
              <w:spacing w:after="20"/>
            </w:pPr>
            <w:r/>
            <w:r>
              <w:rPr>
                <w:rFonts w:ascii="Aptos" w:hAnsi="Aptos"/>
                <w:b w:val="0"/>
                <w:sz w:val="16"/>
              </w:rPr>
              <w:t>XGBoost and LightGBM challenger algorithms.</w:t>
            </w:r>
          </w:p>
        </w:tc>
      </w:tr>
      <w:tr>
        <w:tc>
          <w:tcPr>
            <w:tcW w:type="dxa" w:w="3360"/>
          </w:tcPr>
          <w:p>
            <w:pPr>
              <w:spacing w:after="20"/>
            </w:pPr>
            <w:r/>
            <w:r>
              <w:rPr>
                <w:rFonts w:ascii="Aptos" w:hAnsi="Aptos"/>
                <w:b w:val="0"/>
                <w:sz w:val="16"/>
              </w:rPr>
              <w:t>explain</w:t>
            </w:r>
          </w:p>
        </w:tc>
        <w:tc>
          <w:tcPr>
            <w:tcW w:type="dxa" w:w="3360"/>
          </w:tcPr>
          <w:p>
            <w:pPr>
              <w:spacing w:after="20"/>
            </w:pPr>
            <w:r/>
            <w:r>
              <w:rPr>
                <w:rFonts w:ascii="Aptos" w:hAnsi="Aptos"/>
                <w:b w:val="0"/>
                <w:sz w:val="16"/>
              </w:rPr>
              <w:t>pip install -e '.[explain]'</w:t>
            </w:r>
          </w:p>
        </w:tc>
        <w:tc>
          <w:tcPr>
            <w:tcW w:type="dxa" w:w="3360"/>
          </w:tcPr>
          <w:p>
            <w:pPr>
              <w:spacing w:after="20"/>
            </w:pPr>
            <w:r/>
            <w:r>
              <w:rPr>
                <w:rFonts w:ascii="Aptos" w:hAnsi="Aptos"/>
                <w:b w:val="0"/>
                <w:sz w:val="16"/>
              </w:rPr>
              <w:t>SHAP explanations for the champion (also in dev).</w:t>
            </w:r>
          </w:p>
        </w:tc>
      </w:tr>
    </w:tbl>
    <w:p/>
    <w:p>
      <w:pPr>
        <w:pStyle w:val="Heading1"/>
      </w:pPr>
      <w:r>
        <w:t>12. Docker usage</w:t>
      </w:r>
    </w:p>
    <w:p>
      <w:r>
        <w:t>The Dockerfile builds a Python 3.11 slim image, installs the package, trains the demo model during the build, runs as a non-root user and has a HEALTHCHECK that requires model_loaded: true. docker-compose.yml publishes port 8000 and keeps the audit trail in a named volume.</w:t>
      </w:r>
    </w:p>
    <w:p>
      <w:pPr>
        <w:spacing w:before="40" w:after="120"/>
        <w:ind w:left="259" w:right="144"/>
        <w:shd w:fill="F2F4F7"/>
      </w:pPr>
      <w:r>
        <w:rPr>
          <w:rFonts w:ascii="Consolas" w:hAnsi="Consolas"/>
          <w:color w:val="202124"/>
          <w:sz w:val="16"/>
        </w:rPr>
        <w:t>docker compose up --build</w:t>
        <w:br/>
        <w:t>python scripts/smoke_test.py --url http://localhost:8000</w:t>
      </w:r>
      <w:r/>
      <w:r>
        <w:rPr>
          <w:rFonts w:ascii="Consolas" w:hAnsi="Consolas"/>
          <w:color w:val="202124"/>
          <w:sz w:val="16"/>
        </w:rPr>
      </w:r>
    </w:p>
    <w:p>
      <w:r>
        <w:t>No host training is needed. To serve your own artefact, mount it at /app/artifacts and set MODEL_SHA256. The Docker build has not been executed from this environment; review image hardening, dependency pinning and vulnerability scanning before any real use.</w:t>
      </w:r>
    </w:p>
    <w:p>
      <w:pPr>
        <w:pStyle w:val="Heading1"/>
      </w:pPr>
      <w:r>
        <w:t>13. Test coverage and what it does not prove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Test area</w:t>
            </w:r>
          </w:p>
        </w:tc>
        <w:tc>
          <w:tcPr>
            <w:tcW w:type="dxa" w:w="3360"/>
            <w:shd w:fill="CFE2F3"/>
          </w:tcPr>
          <w:p>
            <w:pPr>
              <w:spacing w:after="20"/>
            </w:pPr>
            <w:r/>
            <w:r>
              <w:rPr>
                <w:rFonts w:ascii="Aptos" w:hAnsi="Aptos"/>
                <w:b/>
                <w:sz w:val="17"/>
              </w:rPr>
              <w:t>What is tested</w:t>
            </w:r>
          </w:p>
        </w:tc>
        <w:tc>
          <w:tcPr>
            <w:tcW w:type="dxa" w:w="3360"/>
            <w:shd w:fill="CFE2F3"/>
          </w:tcPr>
          <w:p>
            <w:pPr>
              <w:spacing w:after="20"/>
            </w:pPr>
            <w:r/>
            <w:r>
              <w:rPr>
                <w:rFonts w:ascii="Aptos" w:hAnsi="Aptos"/>
                <w:b/>
                <w:sz w:val="17"/>
              </w:rPr>
              <w:t>What remains untested</w:t>
            </w:r>
          </w:p>
        </w:tc>
      </w:tr>
      <w:tr>
        <w:tc>
          <w:tcPr>
            <w:tcW w:type="dxa" w:w="3360"/>
          </w:tcPr>
          <w:p>
            <w:pPr>
              <w:spacing w:after="20"/>
            </w:pPr>
            <w:r/>
            <w:r>
              <w:rPr>
                <w:rFonts w:ascii="Aptos" w:hAnsi="Aptos"/>
                <w:b w:val="0"/>
                <w:sz w:val="16"/>
              </w:rPr>
              <w:t>API</w:t>
            </w:r>
          </w:p>
        </w:tc>
        <w:tc>
          <w:tcPr>
            <w:tcW w:type="dxa" w:w="3360"/>
          </w:tcPr>
          <w:p>
            <w:pPr>
              <w:spacing w:after="20"/>
            </w:pPr>
            <w:r/>
            <w:r>
              <w:rPr>
                <w:rFonts w:ascii="Aptos" w:hAnsi="Aptos"/>
                <w:b w:val="0"/>
                <w:sz w:val="16"/>
              </w:rPr>
              <w:t>Health/model card; valid payload; empty, missing, unexpected and wrongly typed features; oversized body; request-ID consistency and sanitising; safe 500; audit fail-closed; token checks.</w:t>
            </w:r>
          </w:p>
        </w:tc>
        <w:tc>
          <w:tcPr>
            <w:tcW w:type="dxa" w:w="3360"/>
          </w:tcPr>
          <w:p>
            <w:pPr>
              <w:spacing w:after="20"/>
            </w:pPr>
            <w:r/>
            <w:r>
              <w:rPr>
                <w:rFonts w:ascii="Aptos" w:hAnsi="Aptos"/>
                <w:b w:val="0"/>
                <w:sz w:val="16"/>
              </w:rPr>
              <w:t>Concurrency, load, real authentication.</w:t>
            </w:r>
          </w:p>
        </w:tc>
      </w:tr>
      <w:tr>
        <w:tc>
          <w:tcPr>
            <w:tcW w:type="dxa" w:w="3360"/>
          </w:tcPr>
          <w:p>
            <w:pPr>
              <w:spacing w:after="20"/>
            </w:pPr>
            <w:r/>
            <w:r>
              <w:rPr>
                <w:rFonts w:ascii="Aptos" w:hAnsi="Aptos"/>
                <w:b w:val="0"/>
                <w:sz w:val="16"/>
              </w:rPr>
              <w:t>Discrimination</w:t>
            </w:r>
          </w:p>
        </w:tc>
        <w:tc>
          <w:tcPr>
            <w:tcW w:type="dxa" w:w="3360"/>
          </w:tcPr>
          <w:p>
            <w:pPr>
              <w:spacing w:after="20"/>
            </w:pPr>
            <w:r/>
            <w:r>
              <w:rPr>
                <w:rFonts w:ascii="Aptos" w:hAnsi="Aptos"/>
                <w:b w:val="0"/>
                <w:sz w:val="16"/>
              </w:rPr>
              <w:t>Perfect ranking, bootstrap CI, single-class rejection.</w:t>
            </w:r>
          </w:p>
        </w:tc>
        <w:tc>
          <w:tcPr>
            <w:tcW w:type="dxa" w:w="3360"/>
          </w:tcPr>
          <w:p>
            <w:pPr>
              <w:spacing w:after="20"/>
            </w:pPr>
            <w:r/>
            <w:r>
              <w:rPr>
                <w:rFonts w:ascii="Aptos" w:hAnsi="Aptos"/>
                <w:b w:val="0"/>
                <w:sz w:val="16"/>
              </w:rPr>
              <w:t>Statistical power, segment-level analysis.</w:t>
            </w:r>
          </w:p>
        </w:tc>
      </w:tr>
      <w:tr>
        <w:tc>
          <w:tcPr>
            <w:tcW w:type="dxa" w:w="3360"/>
          </w:tcPr>
          <w:p>
            <w:pPr>
              <w:spacing w:after="20"/>
            </w:pPr>
            <w:r/>
            <w:r>
              <w:rPr>
                <w:rFonts w:ascii="Aptos" w:hAnsi="Aptos"/>
                <w:b w:val="0"/>
                <w:sz w:val="16"/>
              </w:rPr>
              <w:t>Stability</w:t>
            </w:r>
          </w:p>
        </w:tc>
        <w:tc>
          <w:tcPr>
            <w:tcW w:type="dxa" w:w="3360"/>
          </w:tcPr>
          <w:p>
            <w:pPr>
              <w:spacing w:after="20"/>
            </w:pPr>
            <w:r/>
            <w:r>
              <w:rPr>
                <w:rFonts w:ascii="Aptos" w:hAnsi="Aptos"/>
                <w:b w:val="0"/>
                <w:sz w:val="16"/>
              </w:rPr>
              <w:t>Binary, low-cardinality, categorical and unseen-category drift; stable features; feature restriction.</w:t>
            </w:r>
          </w:p>
        </w:tc>
        <w:tc>
          <w:tcPr>
            <w:tcW w:type="dxa" w:w="3360"/>
          </w:tcPr>
          <w:p>
            <w:pPr>
              <w:spacing w:after="20"/>
            </w:pPr>
            <w:r/>
            <w:r>
              <w:rPr>
                <w:rFonts w:ascii="Aptos" w:hAnsi="Aptos"/>
                <w:b w:val="0"/>
                <w:sz w:val="16"/>
              </w:rPr>
              <w:t>Production drift policy, very high volumes.</w:t>
            </w:r>
          </w:p>
        </w:tc>
      </w:tr>
      <w:tr>
        <w:tc>
          <w:tcPr>
            <w:tcW w:type="dxa" w:w="3360"/>
          </w:tcPr>
          <w:p>
            <w:pPr>
              <w:spacing w:after="20"/>
            </w:pPr>
            <w:r/>
            <w:r>
              <w:rPr>
                <w:rFonts w:ascii="Aptos" w:hAnsi="Aptos"/>
                <w:b w:val="0"/>
                <w:sz w:val="16"/>
              </w:rPr>
              <w:t>Validation suite</w:t>
            </w:r>
          </w:p>
        </w:tc>
        <w:tc>
          <w:tcPr>
            <w:tcW w:type="dxa" w:w="3360"/>
          </w:tcPr>
          <w:p>
            <w:pPr>
              <w:spacing w:after="20"/>
            </w:pPr>
            <w:r/>
            <w:r>
              <w:rPr>
                <w:rFonts w:ascii="Aptos" w:hAnsi="Aptos"/>
                <w:b w:val="0"/>
                <w:sz w:val="16"/>
              </w:rPr>
              <w:t>WoE ordering and monotonicity; OOT with ChampionModel, sklearn and single-class windows; ties, unsorted and missing dates; vintage; calibration regression; end-to-end train → validate → monitor → API.</w:t>
            </w:r>
          </w:p>
        </w:tc>
        <w:tc>
          <w:tcPr>
            <w:tcW w:type="dxa" w:w="3360"/>
          </w:tcPr>
          <w:p>
            <w:pPr>
              <w:spacing w:after="20"/>
            </w:pPr>
            <w:r/>
            <w:r>
              <w:rPr>
                <w:rFonts w:ascii="Aptos" w:hAnsi="Aptos"/>
                <w:b w:val="0"/>
                <w:sz w:val="16"/>
              </w:rPr>
              <w:t>Independent validation judgement, real-data representativeness.</w:t>
            </w:r>
          </w:p>
        </w:tc>
      </w:tr>
      <w:tr>
        <w:tc>
          <w:tcPr>
            <w:tcW w:type="dxa" w:w="3360"/>
          </w:tcPr>
          <w:p>
            <w:pPr>
              <w:spacing w:after="20"/>
            </w:pPr>
            <w:r/>
            <w:r>
              <w:rPr>
                <w:rFonts w:ascii="Aptos" w:hAnsi="Aptos"/>
                <w:b w:val="0"/>
                <w:sz w:val="16"/>
              </w:rPr>
              <w:t>Governance</w:t>
            </w:r>
          </w:p>
        </w:tc>
        <w:tc>
          <w:tcPr>
            <w:tcW w:type="dxa" w:w="3360"/>
          </w:tcPr>
          <w:p>
            <w:pPr>
              <w:spacing w:after="20"/>
            </w:pPr>
            <w:r/>
            <w:r>
              <w:rPr>
                <w:rFonts w:ascii="Aptos" w:hAnsi="Aptos"/>
                <w:b w:val="0"/>
                <w:sz w:val="16"/>
              </w:rPr>
              <w:t>Strict inventory schema, shipped inventory served today, serving gate, artefact hash and version checks, PMA register controls and LFS-pointer rejection, audit hash chain and tampering, prune, change events.</w:t>
            </w:r>
          </w:p>
        </w:tc>
        <w:tc>
          <w:tcPr>
            <w:tcW w:type="dxa" w:w="3360"/>
          </w:tcPr>
          <w:p>
            <w:pPr>
              <w:spacing w:after="20"/>
            </w:pPr>
            <w:r/>
            <w:r>
              <w:rPr>
                <w:rFonts w:ascii="Aptos" w:hAnsi="Aptos"/>
                <w:b w:val="0"/>
                <w:sz w:val="16"/>
              </w:rPr>
              <w:t>Branch protection, real approval workflow.</w:t>
            </w:r>
          </w:p>
        </w:tc>
      </w:tr>
    </w:tbl>
    <w:p/>
    <w:p>
      <w:r>
        <w:t>A green test suite means the checked behaviours passed. It does not show that the model is useful, fair, calibrated, stable, compliant, or safe for a lending decision.</w:t>
      </w:r>
    </w:p>
    <w:p>
      <w:pPr>
        <w:pStyle w:val="Heading1"/>
      </w:pPr>
      <w:r>
        <w:t>14. Known gaps and recommended next increments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Priority</w:t>
            </w:r>
          </w:p>
        </w:tc>
        <w:tc>
          <w:tcPr>
            <w:tcW w:type="dxa" w:w="3360"/>
            <w:shd w:fill="CFE2F3"/>
          </w:tcPr>
          <w:p>
            <w:pPr>
              <w:spacing w:after="20"/>
            </w:pPr>
            <w:r/>
            <w:r>
              <w:rPr>
                <w:rFonts w:ascii="Aptos" w:hAnsi="Aptos"/>
                <w:b/>
                <w:sz w:val="17"/>
              </w:rPr>
              <w:t>Gap</w:t>
            </w:r>
          </w:p>
        </w:tc>
        <w:tc>
          <w:tcPr>
            <w:tcW w:type="dxa" w:w="3360"/>
            <w:shd w:fill="CFE2F3"/>
          </w:tcPr>
          <w:p>
            <w:pPr>
              <w:spacing w:after="20"/>
            </w:pPr>
            <w:r/>
            <w:r>
              <w:rPr>
                <w:rFonts w:ascii="Aptos" w:hAnsi="Aptos"/>
                <w:b/>
                <w:sz w:val="17"/>
              </w:rPr>
              <w:t>Recommended implementation</w:t>
            </w:r>
          </w:p>
        </w:tc>
      </w:tr>
      <w:tr>
        <w:tc>
          <w:tcPr>
            <w:tcW w:type="dxa" w:w="3360"/>
          </w:tcPr>
          <w:p>
            <w:pPr>
              <w:spacing w:after="20"/>
            </w:pPr>
            <w:r/>
            <w:r>
              <w:rPr>
                <w:rFonts w:ascii="Aptos" w:hAnsi="Aptos"/>
                <w:b w:val="0"/>
                <w:sz w:val="16"/>
              </w:rPr>
              <w:t>P0</w:t>
            </w:r>
          </w:p>
        </w:tc>
        <w:tc>
          <w:tcPr>
            <w:tcW w:type="dxa" w:w="3360"/>
          </w:tcPr>
          <w:p>
            <w:pPr>
              <w:spacing w:after="20"/>
            </w:pPr>
            <w:r/>
            <w:r>
              <w:rPr>
                <w:rFonts w:ascii="Aptos" w:hAnsi="Aptos"/>
                <w:b w:val="0"/>
                <w:sz w:val="16"/>
              </w:rPr>
              <w:t>Champion approval not evidenced.</w:t>
            </w:r>
          </w:p>
        </w:tc>
        <w:tc>
          <w:tcPr>
            <w:tcW w:type="dxa" w:w="3360"/>
          </w:tcPr>
          <w:p>
            <w:pPr>
              <w:spacing w:after="20"/>
            </w:pPr>
            <w:r/>
            <w:r>
              <w:rPr>
                <w:rFonts w:ascii="Aptos" w:hAnsi="Aptos"/>
                <w:b w:val="0"/>
                <w:sz w:val="16"/>
              </w:rPr>
              <w:t>The inventory shows the champion as active and approved, but only synthetic-data evidence exists. Complete an independent validation and genuine sign-off, or set the status to under_review.</w:t>
            </w:r>
          </w:p>
        </w:tc>
      </w:tr>
      <w:tr>
        <w:tc>
          <w:tcPr>
            <w:tcW w:type="dxa" w:w="3360"/>
          </w:tcPr>
          <w:p>
            <w:pPr>
              <w:spacing w:after="20"/>
            </w:pPr>
            <w:r/>
            <w:r>
              <w:rPr>
                <w:rFonts w:ascii="Aptos" w:hAnsi="Aptos"/>
                <w:b w:val="0"/>
                <w:sz w:val="16"/>
              </w:rPr>
              <w:t>P0</w:t>
            </w:r>
          </w:p>
        </w:tc>
        <w:tc>
          <w:tcPr>
            <w:tcW w:type="dxa" w:w="3360"/>
          </w:tcPr>
          <w:p>
            <w:pPr>
              <w:spacing w:after="20"/>
            </w:pPr>
            <w:r/>
            <w:r>
              <w:rPr>
                <w:rFonts w:ascii="Aptos" w:hAnsi="Aptos"/>
                <w:b w:val="0"/>
                <w:sz w:val="16"/>
              </w:rPr>
              <w:t>No approved feature/target contract or data lineage.</w:t>
            </w:r>
          </w:p>
        </w:tc>
        <w:tc>
          <w:tcPr>
            <w:tcW w:type="dxa" w:w="3360"/>
          </w:tcPr>
          <w:p>
            <w:pPr>
              <w:spacing w:after="20"/>
            </w:pPr>
            <w:r/>
            <w:r>
              <w:rPr>
                <w:rFonts w:ascii="Aptos" w:hAnsi="Aptos"/>
                <w:b w:val="0"/>
                <w:sz w:val="16"/>
              </w:rPr>
              <w:t>Add versioned data dictionary, target definition, eligibility rules, leakage controls, source lineage, validation splits, and reproducible dataset fingerprints.</w:t>
            </w:r>
          </w:p>
        </w:tc>
      </w:tr>
      <w:tr>
        <w:tc>
          <w:tcPr>
            <w:tcW w:type="dxa" w:w="3360"/>
          </w:tcPr>
          <w:p>
            <w:pPr>
              <w:spacing w:after="20"/>
            </w:pPr>
            <w:r/>
            <w:r>
              <w:rPr>
                <w:rFonts w:ascii="Aptos" w:hAnsi="Aptos"/>
                <w:b w:val="0"/>
                <w:sz w:val="16"/>
              </w:rPr>
              <w:t>P0</w:t>
            </w:r>
          </w:p>
        </w:tc>
        <w:tc>
          <w:tcPr>
            <w:tcW w:type="dxa" w:w="3360"/>
          </w:tcPr>
          <w:p>
            <w:pPr>
              <w:spacing w:after="20"/>
            </w:pPr>
            <w:r/>
            <w:r>
              <w:rPr>
                <w:rFonts w:ascii="Aptos" w:hAnsi="Aptos"/>
                <w:b w:val="0"/>
                <w:sz w:val="16"/>
              </w:rPr>
              <w:t>No authentication/authorisation in API.</w:t>
            </w:r>
          </w:p>
        </w:tc>
        <w:tc>
          <w:tcPr>
            <w:tcW w:type="dxa" w:w="3360"/>
          </w:tcPr>
          <w:p>
            <w:pPr>
              <w:spacing w:after="20"/>
            </w:pPr>
            <w:r/>
            <w:r>
              <w:rPr>
                <w:rFonts w:ascii="Aptos" w:hAnsi="Aptos"/>
                <w:b w:val="0"/>
                <w:sz w:val="16"/>
              </w:rPr>
              <w:t>Add enterprise identity integration, roles/scopes, TLS, secret management, rate limiting, and security tests.</w:t>
            </w:r>
          </w:p>
        </w:tc>
      </w:tr>
      <w:tr>
        <w:tc>
          <w:tcPr>
            <w:tcW w:type="dxa" w:w="3360"/>
          </w:tcPr>
          <w:p>
            <w:pPr>
              <w:spacing w:after="20"/>
            </w:pPr>
            <w:r/>
            <w:r>
              <w:rPr>
                <w:rFonts w:ascii="Aptos" w:hAnsi="Aptos"/>
                <w:b w:val="0"/>
                <w:sz w:val="16"/>
              </w:rPr>
              <w:t>P0</w:t>
            </w:r>
          </w:p>
        </w:tc>
        <w:tc>
          <w:tcPr>
            <w:tcW w:type="dxa" w:w="3360"/>
          </w:tcPr>
          <w:p>
            <w:pPr>
              <w:spacing w:after="20"/>
            </w:pPr>
            <w:r/>
            <w:r>
              <w:rPr>
                <w:rFonts w:ascii="Aptos" w:hAnsi="Aptos"/>
                <w:b w:val="0"/>
                <w:sz w:val="16"/>
              </w:rPr>
              <w:t>No independent validation approval workflow.</w:t>
            </w:r>
          </w:p>
        </w:tc>
        <w:tc>
          <w:tcPr>
            <w:tcW w:type="dxa" w:w="3360"/>
          </w:tcPr>
          <w:p>
            <w:pPr>
              <w:spacing w:after="20"/>
            </w:pPr>
            <w:r/>
            <w:r>
              <w:rPr>
                <w:rFonts w:ascii="Aptos" w:hAnsi="Aptos"/>
                <w:b w:val="0"/>
                <w:sz w:val="16"/>
              </w:rPr>
              <w:t>Add validator identity, independence declaration, finding severity, owner/due date, evidence links, approval/rejection, and immutable audit history.</w:t>
            </w:r>
          </w:p>
        </w:tc>
      </w:tr>
      <w:tr>
        <w:tc>
          <w:tcPr>
            <w:tcW w:type="dxa" w:w="3360"/>
          </w:tcPr>
          <w:p>
            <w:pPr>
              <w:spacing w:after="20"/>
            </w:pPr>
            <w:r/>
            <w:r>
              <w:rPr>
                <w:rFonts w:ascii="Aptos" w:hAnsi="Aptos"/>
                <w:b w:val="0"/>
                <w:sz w:val="16"/>
              </w:rPr>
              <w:t>P1</w:t>
            </w:r>
          </w:p>
        </w:tc>
        <w:tc>
          <w:tcPr>
            <w:tcW w:type="dxa" w:w="3360"/>
          </w:tcPr>
          <w:p>
            <w:pPr>
              <w:spacing w:after="20"/>
            </w:pPr>
            <w:r/>
            <w:r>
              <w:rPr>
                <w:rFonts w:ascii="Aptos" w:hAnsi="Aptos"/>
                <w:b w:val="0"/>
                <w:sz w:val="16"/>
              </w:rPr>
              <w:t>Real-data evidence is limited.</w:t>
            </w:r>
          </w:p>
        </w:tc>
        <w:tc>
          <w:tcPr>
            <w:tcW w:type="dxa" w:w="3360"/>
          </w:tcPr>
          <w:p>
            <w:pPr>
              <w:spacing w:after="20"/>
            </w:pPr>
            <w:r/>
            <w:r>
              <w:rPr>
                <w:rFonts w:ascii="Aptos" w:hAnsi="Aptos"/>
                <w:b w:val="0"/>
                <w:sz w:val="16"/>
              </w:rPr>
              <w:t>Only resolved 2015 LendingClub loans (biased sample) have been run; add a matured cohort, data dictionary, licence review and lineage.</w:t>
            </w:r>
          </w:p>
        </w:tc>
      </w:tr>
      <w:tr>
        <w:tc>
          <w:tcPr>
            <w:tcW w:type="dxa" w:w="3360"/>
          </w:tcPr>
          <w:p>
            <w:pPr>
              <w:spacing w:after="20"/>
            </w:pPr>
            <w:r/>
            <w:r>
              <w:rPr>
                <w:rFonts w:ascii="Aptos" w:hAnsi="Aptos"/>
                <w:b w:val="0"/>
                <w:sz w:val="16"/>
              </w:rPr>
              <w:t>P1</w:t>
            </w:r>
          </w:p>
        </w:tc>
        <w:tc>
          <w:tcPr>
            <w:tcW w:type="dxa" w:w="3360"/>
          </w:tcPr>
          <w:p>
            <w:pPr>
              <w:spacing w:after="20"/>
            </w:pPr>
            <w:r/>
            <w:r>
              <w:rPr>
                <w:rFonts w:ascii="Aptos" w:hAnsi="Aptos"/>
                <w:b w:val="0"/>
                <w:sz w:val="16"/>
              </w:rPr>
              <w:t>Monitoring lacks label maturity handling.</w:t>
            </w:r>
          </w:p>
        </w:tc>
        <w:tc>
          <w:tcPr>
            <w:tcW w:type="dxa" w:w="3360"/>
          </w:tcPr>
          <w:p>
            <w:pPr>
              <w:spacing w:after="20"/>
            </w:pPr>
            <w:r/>
            <w:r>
              <w:rPr>
                <w:rFonts w:ascii="Aptos" w:hAnsi="Aptos"/>
                <w:b w:val="0"/>
                <w:sz w:val="16"/>
              </w:rPr>
              <w:t>Add maturity windows for performance monitoring, calibration drift, segment thresholds and alert deduplication.</w:t>
            </w:r>
          </w:p>
        </w:tc>
      </w:tr>
      <w:tr>
        <w:tc>
          <w:tcPr>
            <w:tcW w:type="dxa" w:w="3360"/>
          </w:tcPr>
          <w:p>
            <w:pPr>
              <w:spacing w:after="20"/>
            </w:pPr>
            <w:r/>
            <w:r>
              <w:rPr>
                <w:rFonts w:ascii="Aptos" w:hAnsi="Aptos"/>
                <w:b w:val="0"/>
                <w:sz w:val="16"/>
              </w:rPr>
              <w:t>P1</w:t>
            </w:r>
          </w:p>
        </w:tc>
        <w:tc>
          <w:tcPr>
            <w:tcW w:type="dxa" w:w="3360"/>
          </w:tcPr>
          <w:p>
            <w:pPr>
              <w:spacing w:after="20"/>
            </w:pPr>
            <w:r/>
            <w:r>
              <w:rPr>
                <w:rFonts w:ascii="Aptos" w:hAnsi="Aptos"/>
                <w:b w:val="0"/>
                <w:sz w:val="16"/>
              </w:rPr>
              <w:t>Model registry lifecycle is partial.</w:t>
            </w:r>
          </w:p>
        </w:tc>
        <w:tc>
          <w:tcPr>
            <w:tcW w:type="dxa" w:w="3360"/>
          </w:tcPr>
          <w:p>
            <w:pPr>
              <w:spacing w:after="20"/>
            </w:pPr>
            <w:r/>
            <w:r>
              <w:rPr>
                <w:rFonts w:ascii="Aptos" w:hAnsi="Aptos"/>
                <w:b w:val="0"/>
                <w:sz w:val="16"/>
              </w:rPr>
              <w:t>Add experiment tracking, lineage, approval workflow and promotion on top of the alias adapter.</w:t>
            </w:r>
          </w:p>
        </w:tc>
      </w:tr>
      <w:tr>
        <w:tc>
          <w:tcPr>
            <w:tcW w:type="dxa" w:w="3360"/>
          </w:tcPr>
          <w:p>
            <w:pPr>
              <w:spacing w:after="20"/>
            </w:pPr>
            <w:r/>
            <w:r>
              <w:rPr>
                <w:rFonts w:ascii="Aptos" w:hAnsi="Aptos"/>
                <w:b w:val="0"/>
                <w:sz w:val="16"/>
              </w:rPr>
              <w:t>P1</w:t>
            </w:r>
          </w:p>
        </w:tc>
        <w:tc>
          <w:tcPr>
            <w:tcW w:type="dxa" w:w="3360"/>
          </w:tcPr>
          <w:p>
            <w:pPr>
              <w:spacing w:after="20"/>
            </w:pPr>
            <w:r/>
            <w:r>
              <w:rPr>
                <w:rFonts w:ascii="Aptos" w:hAnsi="Aptos"/>
                <w:b w:val="0"/>
                <w:sz w:val="16"/>
              </w:rPr>
              <w:t>Report needs validator input.</w:t>
            </w:r>
          </w:p>
        </w:tc>
        <w:tc>
          <w:tcPr>
            <w:tcW w:type="dxa" w:w="3360"/>
          </w:tcPr>
          <w:p>
            <w:pPr>
              <w:spacing w:after="20"/>
            </w:pPr>
            <w:r/>
            <w:r>
              <w:rPr>
                <w:rFonts w:ascii="Aptos" w:hAnsi="Aptos"/>
                <w:b w:val="0"/>
                <w:sz w:val="16"/>
              </w:rPr>
              <w:t>The report is a draft evidence pack; observations, finding decisions and sign-off must be completed by an independent validator.</w:t>
            </w:r>
          </w:p>
        </w:tc>
      </w:tr>
      <w:tr>
        <w:tc>
          <w:tcPr>
            <w:tcW w:type="dxa" w:w="3360"/>
          </w:tcPr>
          <w:p>
            <w:pPr>
              <w:spacing w:after="20"/>
            </w:pPr>
            <w:r/>
            <w:r>
              <w:rPr>
                <w:rFonts w:ascii="Aptos" w:hAnsi="Aptos"/>
                <w:b w:val="0"/>
                <w:sz w:val="16"/>
              </w:rPr>
              <w:t>P1</w:t>
            </w:r>
          </w:p>
        </w:tc>
        <w:tc>
          <w:tcPr>
            <w:tcW w:type="dxa" w:w="3360"/>
          </w:tcPr>
          <w:p>
            <w:pPr>
              <w:spacing w:after="20"/>
            </w:pPr>
            <w:r/>
            <w:r>
              <w:rPr>
                <w:rFonts w:ascii="Aptos" w:hAnsi="Aptos"/>
                <w:b w:val="0"/>
                <w:sz w:val="16"/>
              </w:rPr>
              <w:t>Audit trail is single-writer and local.</w:t>
            </w:r>
          </w:p>
        </w:tc>
        <w:tc>
          <w:tcPr>
            <w:tcW w:type="dxa" w:w="3360"/>
          </w:tcPr>
          <w:p>
            <w:pPr>
              <w:spacing w:after="20"/>
            </w:pPr>
            <w:r/>
            <w:r>
              <w:rPr>
                <w:rFonts w:ascii="Aptos" w:hAnsi="Aptos"/>
                <w:b w:val="0"/>
                <w:sz w:val="16"/>
              </w:rPr>
              <w:t>Move audit records to write-once storage or anchor hashes externally; schedule the prune command.</w:t>
            </w:r>
          </w:p>
        </w:tc>
      </w:tr>
      <w:tr>
        <w:tc>
          <w:tcPr>
            <w:tcW w:type="dxa" w:w="3360"/>
          </w:tcPr>
          <w:p>
            <w:pPr>
              <w:spacing w:after="20"/>
            </w:pPr>
            <w:r/>
            <w:r>
              <w:rPr>
                <w:rFonts w:ascii="Aptos" w:hAnsi="Aptos"/>
                <w:b w:val="0"/>
                <w:sz w:val="16"/>
              </w:rPr>
              <w:t>P2</w:t>
            </w:r>
          </w:p>
        </w:tc>
        <w:tc>
          <w:tcPr>
            <w:tcW w:type="dxa" w:w="3360"/>
          </w:tcPr>
          <w:p>
            <w:pPr>
              <w:spacing w:after="20"/>
            </w:pPr>
            <w:r/>
            <w:r>
              <w:rPr>
                <w:rFonts w:ascii="Aptos" w:hAnsi="Aptos"/>
                <w:b w:val="0"/>
                <w:sz w:val="16"/>
              </w:rPr>
              <w:t>No comprehensive CI/security/deployment checks.</w:t>
            </w:r>
          </w:p>
        </w:tc>
        <w:tc>
          <w:tcPr>
            <w:tcW w:type="dxa" w:w="3360"/>
          </w:tcPr>
          <w:p>
            <w:pPr>
              <w:spacing w:after="20"/>
            </w:pPr>
            <w:r/>
            <w:r>
              <w:rPr>
                <w:rFonts w:ascii="Aptos" w:hAnsi="Aptos"/>
                <w:b w:val="0"/>
                <w:sz w:val="16"/>
              </w:rPr>
              <w:t>Add dependency locking, SBOM, SAST/dependency scanning, coverage thresholds, container scanning, release workflow, observability, load testing, and disaster recovery.</w:t>
            </w:r>
          </w:p>
        </w:tc>
      </w:tr>
    </w:tbl>
    <w:p/>
    <w:p>
      <w:pPr>
        <w:pStyle w:val="Heading1"/>
      </w:pPr>
      <w:r>
        <w:t>15. Relationship to a model-validation role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Role responsibility</w:t>
            </w:r>
          </w:p>
        </w:tc>
        <w:tc>
          <w:tcPr>
            <w:tcW w:type="dxa" w:w="3360"/>
            <w:shd w:fill="CFE2F3"/>
          </w:tcPr>
          <w:p>
            <w:pPr>
              <w:spacing w:after="20"/>
            </w:pPr>
            <w:r/>
            <w:r>
              <w:rPr>
                <w:rFonts w:ascii="Aptos" w:hAnsi="Aptos"/>
                <w:b/>
                <w:sz w:val="17"/>
              </w:rPr>
              <w:t>Repository support</w:t>
            </w:r>
          </w:p>
        </w:tc>
        <w:tc>
          <w:tcPr>
            <w:tcW w:type="dxa" w:w="3360"/>
            <w:shd w:fill="CFE2F3"/>
          </w:tcPr>
          <w:p>
            <w:pPr>
              <w:spacing w:after="20"/>
            </w:pPr>
            <w:r/>
            <w:r>
              <w:rPr>
                <w:rFonts w:ascii="Aptos" w:hAnsi="Aptos"/>
                <w:b/>
                <w:sz w:val="17"/>
              </w:rPr>
              <w:t>Additional evidence needed</w:t>
            </w:r>
          </w:p>
        </w:tc>
      </w:tr>
      <w:tr>
        <w:tc>
          <w:tcPr>
            <w:tcW w:type="dxa" w:w="3360"/>
          </w:tcPr>
          <w:p>
            <w:pPr>
              <w:spacing w:after="20"/>
            </w:pPr>
            <w:r/>
            <w:r>
              <w:rPr>
                <w:rFonts w:ascii="Aptos" w:hAnsi="Aptos"/>
                <w:b w:val="0"/>
                <w:sz w:val="16"/>
              </w:rPr>
              <w:t>Independent validation</w:t>
            </w:r>
          </w:p>
        </w:tc>
        <w:tc>
          <w:tcPr>
            <w:tcW w:type="dxa" w:w="3360"/>
          </w:tcPr>
          <w:p>
            <w:pPr>
              <w:spacing w:after="20"/>
            </w:pPr>
            <w:r/>
            <w:r>
              <w:rPr>
                <w:rFonts w:ascii="Aptos" w:hAnsi="Aptos"/>
                <w:b w:val="0"/>
                <w:sz w:val="16"/>
              </w:rPr>
              <w:t>Metrics, challenger comparison, report template.</w:t>
            </w:r>
          </w:p>
        </w:tc>
        <w:tc>
          <w:tcPr>
            <w:tcW w:type="dxa" w:w="3360"/>
          </w:tcPr>
          <w:p>
            <w:pPr>
              <w:spacing w:after="20"/>
            </w:pPr>
            <w:r/>
            <w:r>
              <w:rPr>
                <w:rFonts w:ascii="Aptos" w:hAnsi="Aptos"/>
                <w:b w:val="0"/>
                <w:sz w:val="16"/>
              </w:rPr>
              <w:t>Documented independence, scope, conceptual challenge, reviewer sign-off, issue closure.</w:t>
            </w:r>
          </w:p>
        </w:tc>
      </w:tr>
      <w:tr>
        <w:tc>
          <w:tcPr>
            <w:tcW w:type="dxa" w:w="3360"/>
          </w:tcPr>
          <w:p>
            <w:pPr>
              <w:spacing w:after="20"/>
            </w:pPr>
            <w:r/>
            <w:r>
              <w:rPr>
                <w:rFonts w:ascii="Aptos" w:hAnsi="Aptos"/>
                <w:b w:val="0"/>
                <w:sz w:val="16"/>
              </w:rPr>
              <w:t>Model-risk tracking</w:t>
            </w:r>
          </w:p>
        </w:tc>
        <w:tc>
          <w:tcPr>
            <w:tcW w:type="dxa" w:w="3360"/>
          </w:tcPr>
          <w:p>
            <w:pPr>
              <w:spacing w:after="20"/>
            </w:pPr>
            <w:r/>
            <w:r>
              <w:rPr>
                <w:rFonts w:ascii="Aptos" w:hAnsi="Aptos"/>
                <w:b w:val="0"/>
                <w:sz w:val="16"/>
              </w:rPr>
              <w:t>Strict YAML inventory with risk tier, findings, use restrictions; change log; PMA register.</w:t>
            </w:r>
          </w:p>
        </w:tc>
        <w:tc>
          <w:tcPr>
            <w:tcW w:type="dxa" w:w="3360"/>
          </w:tcPr>
          <w:p>
            <w:pPr>
              <w:spacing w:after="20"/>
            </w:pPr>
            <w:r/>
            <w:r>
              <w:rPr>
                <w:rFonts w:ascii="Aptos" w:hAnsi="Aptos"/>
                <w:b w:val="0"/>
                <w:sz w:val="16"/>
              </w:rPr>
              <w:t>Approved tiering criteria, complete inventory, genuine approvals and independence.</w:t>
            </w:r>
          </w:p>
        </w:tc>
      </w:tr>
      <w:tr>
        <w:tc>
          <w:tcPr>
            <w:tcW w:type="dxa" w:w="3360"/>
          </w:tcPr>
          <w:p>
            <w:pPr>
              <w:spacing w:after="20"/>
            </w:pPr>
            <w:r/>
            <w:r>
              <w:rPr>
                <w:rFonts w:ascii="Aptos" w:hAnsi="Aptos"/>
                <w:b w:val="0"/>
                <w:sz w:val="16"/>
              </w:rPr>
              <w:t>Senior stakeholder reporting</w:t>
            </w:r>
          </w:p>
        </w:tc>
        <w:tc>
          <w:tcPr>
            <w:tcW w:type="dxa" w:w="3360"/>
          </w:tcPr>
          <w:p>
            <w:pPr>
              <w:spacing w:after="20"/>
            </w:pPr>
            <w:r/>
            <w:r>
              <w:rPr>
                <w:rFonts w:ascii="Aptos" w:hAnsi="Aptos"/>
                <w:b w:val="0"/>
                <w:sz w:val="16"/>
              </w:rPr>
              <w:t>Markdown report sections and quantitative summaries.</w:t>
            </w:r>
          </w:p>
        </w:tc>
        <w:tc>
          <w:tcPr>
            <w:tcW w:type="dxa" w:w="3360"/>
          </w:tcPr>
          <w:p>
            <w:pPr>
              <w:spacing w:after="20"/>
            </w:pPr>
            <w:r/>
            <w:r>
              <w:rPr>
                <w:rFonts w:ascii="Aptos" w:hAnsi="Aptos"/>
                <w:b w:val="0"/>
                <w:sz w:val="16"/>
              </w:rPr>
              <w:t>Clear executive conclusions, materiality, risk appetite, findings severity, decision requests, approved remediation.</w:t>
            </w:r>
          </w:p>
        </w:tc>
      </w:tr>
      <w:tr>
        <w:tc>
          <w:tcPr>
            <w:tcW w:type="dxa" w:w="3360"/>
          </w:tcPr>
          <w:p>
            <w:pPr>
              <w:spacing w:after="20"/>
            </w:pPr>
            <w:r/>
            <w:r>
              <w:rPr>
                <w:rFonts w:ascii="Aptos" w:hAnsi="Aptos"/>
                <w:b w:val="0"/>
                <w:sz w:val="16"/>
              </w:rPr>
              <w:t>Audit support</w:t>
            </w:r>
          </w:p>
        </w:tc>
        <w:tc>
          <w:tcPr>
            <w:tcW w:type="dxa" w:w="3360"/>
          </w:tcPr>
          <w:p>
            <w:pPr>
              <w:spacing w:after="20"/>
            </w:pPr>
            <w:r/>
            <w:r>
              <w:rPr>
                <w:rFonts w:ascii="Aptos" w:hAnsi="Aptos"/>
                <w:b w:val="0"/>
                <w:sz w:val="16"/>
              </w:rPr>
              <w:t>Repeatable scripts, test suite, generated report artefacts.</w:t>
            </w:r>
          </w:p>
        </w:tc>
        <w:tc>
          <w:tcPr>
            <w:tcW w:type="dxa" w:w="3360"/>
          </w:tcPr>
          <w:p>
            <w:pPr>
              <w:spacing w:after="20"/>
            </w:pPr>
            <w:r/>
            <w:r>
              <w:rPr>
                <w:rFonts w:ascii="Aptos" w:hAnsi="Aptos"/>
                <w:b w:val="0"/>
                <w:sz w:val="16"/>
              </w:rPr>
              <w:t>Traceable source data, versions, evidence retention, access history, approvals and reproducibility.</w:t>
            </w:r>
          </w:p>
        </w:tc>
      </w:tr>
      <w:tr>
        <w:tc>
          <w:tcPr>
            <w:tcW w:type="dxa" w:w="3360"/>
          </w:tcPr>
          <w:p>
            <w:pPr>
              <w:spacing w:after="20"/>
            </w:pPr>
            <w:r/>
            <w:r>
              <w:rPr>
                <w:rFonts w:ascii="Aptos" w:hAnsi="Aptos"/>
                <w:b w:val="0"/>
                <w:sz w:val="16"/>
              </w:rPr>
              <w:t>Statistical/challenger validation</w:t>
            </w:r>
          </w:p>
        </w:tc>
        <w:tc>
          <w:tcPr>
            <w:tcW w:type="dxa" w:w="3360"/>
          </w:tcPr>
          <w:p>
            <w:pPr>
              <w:spacing w:after="20"/>
            </w:pPr>
            <w:r/>
            <w:r>
              <w:rPr>
                <w:rFonts w:ascii="Aptos" w:hAnsi="Aptos"/>
                <w:b w:val="0"/>
                <w:sz w:val="16"/>
              </w:rPr>
              <w:t>AUROC/Gini/KS, calibration, OOT, PSI/CSI, challenger utility.</w:t>
            </w:r>
          </w:p>
        </w:tc>
        <w:tc>
          <w:tcPr>
            <w:tcW w:type="dxa" w:w="3360"/>
          </w:tcPr>
          <w:p>
            <w:pPr>
              <w:spacing w:after="20"/>
            </w:pPr>
            <w:r/>
            <w:r>
              <w:rPr>
                <w:rFonts w:ascii="Aptos" w:hAnsi="Aptos"/>
                <w:b w:val="0"/>
                <w:sz w:val="16"/>
              </w:rPr>
              <w:t>Portfolio-specific benchmark, justified thresholds, uncertainty, segment outcomes, independent interpretation.</w:t>
            </w:r>
          </w:p>
        </w:tc>
      </w:tr>
      <w:tr>
        <w:tc>
          <w:tcPr>
            <w:tcW w:type="dxa" w:w="3360"/>
          </w:tcPr>
          <w:p>
            <w:pPr>
              <w:spacing w:after="20"/>
            </w:pPr>
            <w:r/>
            <w:r>
              <w:rPr>
                <w:rFonts w:ascii="Aptos" w:hAnsi="Aptos"/>
                <w:b w:val="0"/>
                <w:sz w:val="16"/>
              </w:rPr>
              <w:t>PRA SS1/23 / IFRS 9 / capital frameworks</w:t>
            </w:r>
          </w:p>
        </w:tc>
        <w:tc>
          <w:tcPr>
            <w:tcW w:type="dxa" w:w="3360"/>
          </w:tcPr>
          <w:p>
            <w:pPr>
              <w:spacing w:after="20"/>
            </w:pPr>
            <w:r/>
            <w:r>
              <w:rPr>
                <w:rFonts w:ascii="Aptos" w:hAnsi="Aptos"/>
                <w:b w:val="0"/>
                <w:sz w:val="16"/>
              </w:rPr>
              <w:t>Regulatory considerations are called out in the report template.</w:t>
            </w:r>
          </w:p>
        </w:tc>
        <w:tc>
          <w:tcPr>
            <w:tcW w:type="dxa" w:w="3360"/>
          </w:tcPr>
          <w:p>
            <w:pPr>
              <w:spacing w:after="20"/>
            </w:pPr>
            <w:r/>
            <w:r>
              <w:rPr>
                <w:rFonts w:ascii="Aptos" w:hAnsi="Aptos"/>
                <w:b w:val="0"/>
                <w:sz w:val="16"/>
              </w:rPr>
              <w:t>Formal mapping to applicable requirements and institutional policy; domain-specific methodology and approvals.</w:t>
            </w:r>
          </w:p>
        </w:tc>
      </w:tr>
    </w:tbl>
    <w:p/>
    <w:p>
      <w:pPr>
        <w:pStyle w:val="Heading1"/>
      </w:pPr>
      <w:r>
        <w:t>16. File-by-file reference</w:t>
      </w:r>
    </w:p>
    <w:tbl>
      <w:tblPr>
        <w:tblStyle w:val="LightShading-Accent1"/>
        <w:tblW w:type="auto" w:w="0"/>
        <w:tblLook w:firstColumn="1" w:firstRow="1" w:lastColumn="0" w:lastRow="0" w:noHBand="0" w:noVBand="1" w:val="04A0"/>
      </w:tblPr>
      <w:tblGrid>
        <w:gridCol w:w="5040"/>
        <w:gridCol w:w="5040"/>
      </w:tblGrid>
      <w:tr>
        <w:tc>
          <w:tcPr>
            <w:tcW w:type="dxa" w:w="5040"/>
            <w:shd w:fill="CFE2F3"/>
          </w:tcPr>
          <w:p>
            <w:pPr>
              <w:spacing w:after="20"/>
            </w:pPr>
            <w:r/>
            <w:r>
              <w:rPr>
                <w:rFonts w:ascii="Aptos" w:hAnsi="Aptos"/>
                <w:b/>
                <w:sz w:val="17"/>
              </w:rPr>
              <w:t>File</w:t>
            </w:r>
          </w:p>
        </w:tc>
        <w:tc>
          <w:tcPr>
            <w:tcW w:type="dxa" w:w="5040"/>
            <w:shd w:fill="CFE2F3"/>
          </w:tcPr>
          <w:p>
            <w:pPr>
              <w:spacing w:after="20"/>
            </w:pPr>
            <w:r/>
            <w:r>
              <w:rPr>
                <w:rFonts w:ascii="Aptos" w:hAnsi="Aptos"/>
                <w:b/>
                <w:sz w:val="17"/>
              </w:rPr>
              <w:t>Role / entry point</w:t>
            </w:r>
          </w:p>
        </w:tc>
      </w:tr>
      <w:tr>
        <w:tc>
          <w:tcPr>
            <w:tcW w:type="dxa" w:w="5040"/>
          </w:tcPr>
          <w:p>
            <w:pPr>
              <w:spacing w:after="20"/>
            </w:pPr>
            <w:r/>
            <w:r>
              <w:rPr>
                <w:rFonts w:ascii="Aptos" w:hAnsi="Aptos"/>
                <w:b w:val="0"/>
                <w:sz w:val="16"/>
              </w:rPr>
              <w:t>README.md</w:t>
            </w:r>
          </w:p>
        </w:tc>
        <w:tc>
          <w:tcPr>
            <w:tcW w:type="dxa" w:w="5040"/>
          </w:tcPr>
          <w:p>
            <w:pPr>
              <w:spacing w:after="20"/>
            </w:pPr>
            <w:r/>
            <w:r>
              <w:rPr>
                <w:rFonts w:ascii="Aptos" w:hAnsi="Aptos"/>
                <w:b w:val="0"/>
                <w:sz w:val="16"/>
              </w:rPr>
              <w:t>Project scope, layout, quick start, API reference, validation scope, disclaimer.</w:t>
            </w:r>
          </w:p>
        </w:tc>
      </w:tr>
      <w:tr>
        <w:tc>
          <w:tcPr>
            <w:tcW w:type="dxa" w:w="5040"/>
          </w:tcPr>
          <w:p>
            <w:pPr>
              <w:spacing w:after="20"/>
            </w:pPr>
            <w:r/>
            <w:r>
              <w:rPr>
                <w:rFonts w:ascii="Aptos" w:hAnsi="Aptos"/>
                <w:b w:val="0"/>
                <w:sz w:val="16"/>
              </w:rPr>
              <w:t>pyproject.toml</w:t>
            </w:r>
          </w:p>
        </w:tc>
        <w:tc>
          <w:tcPr>
            <w:tcW w:type="dxa" w:w="5040"/>
          </w:tcPr>
          <w:p>
            <w:pPr>
              <w:spacing w:after="20"/>
            </w:pPr>
            <w:r/>
            <w:r>
              <w:rPr>
                <w:rFonts w:ascii="Aptos" w:hAnsi="Aptos"/>
                <w:b w:val="0"/>
                <w:sz w:val="16"/>
              </w:rPr>
              <w:t>Package metadata, base dependencies, optional extras, pytest and Ruff configuration.</w:t>
            </w:r>
          </w:p>
        </w:tc>
      </w:tr>
      <w:tr>
        <w:tc>
          <w:tcPr>
            <w:tcW w:type="dxa" w:w="5040"/>
          </w:tcPr>
          <w:p>
            <w:pPr>
              <w:spacing w:after="20"/>
            </w:pPr>
            <w:r/>
            <w:r>
              <w:rPr>
                <w:rFonts w:ascii="Aptos" w:hAnsi="Aptos"/>
                <w:b w:val="0"/>
                <w:sz w:val="16"/>
              </w:rPr>
              <w:t>requirements.txt</w:t>
            </w:r>
          </w:p>
        </w:tc>
        <w:tc>
          <w:tcPr>
            <w:tcW w:type="dxa" w:w="5040"/>
          </w:tcPr>
          <w:p>
            <w:pPr>
              <w:spacing w:after="20"/>
            </w:pPr>
            <w:r/>
            <w:r>
              <w:rPr>
                <w:rFonts w:ascii="Aptos" w:hAnsi="Aptos"/>
                <w:b w:val="0"/>
                <w:sz w:val="16"/>
              </w:rPr>
              <w:t>Installs the project from pyproject.toml (no separate list).</w:t>
            </w:r>
          </w:p>
        </w:tc>
      </w:tr>
      <w:tr>
        <w:tc>
          <w:tcPr>
            <w:tcW w:type="dxa" w:w="5040"/>
          </w:tcPr>
          <w:p>
            <w:pPr>
              <w:spacing w:after="20"/>
            </w:pPr>
            <w:r/>
            <w:r>
              <w:rPr>
                <w:rFonts w:ascii="Aptos" w:hAnsi="Aptos"/>
                <w:b w:val="0"/>
                <w:sz w:val="16"/>
              </w:rPr>
              <w:t>loan_data_2015.csv</w:t>
            </w:r>
          </w:p>
        </w:tc>
        <w:tc>
          <w:tcPr>
            <w:tcW w:type="dxa" w:w="5040"/>
          </w:tcPr>
          <w:p>
            <w:pPr>
              <w:spacing w:after="20"/>
            </w:pPr>
            <w:r/>
            <w:r>
              <w:rPr>
                <w:rFonts w:ascii="Aptos" w:hAnsi="Aptos"/>
                <w:b w:val="0"/>
                <w:sz w:val="16"/>
              </w:rPr>
              <w:t>Raw LendingClub 2015 loan data (Git LFS).</w:t>
            </w:r>
          </w:p>
        </w:tc>
      </w:tr>
      <w:tr>
        <w:tc>
          <w:tcPr>
            <w:tcW w:type="dxa" w:w="5040"/>
          </w:tcPr>
          <w:p>
            <w:pPr>
              <w:spacing w:after="20"/>
            </w:pPr>
            <w:r/>
            <w:r>
              <w:rPr>
                <w:rFonts w:ascii="Aptos" w:hAnsi="Aptos"/>
                <w:b w:val="0"/>
                <w:sz w:val="16"/>
              </w:rPr>
              <w:t>src/credit_risk_model/data/loader.py</w:t>
            </w:r>
          </w:p>
        </w:tc>
        <w:tc>
          <w:tcPr>
            <w:tcW w:type="dxa" w:w="5040"/>
          </w:tcPr>
          <w:p>
            <w:pPr>
              <w:spacing w:after="20"/>
            </w:pPr>
            <w:r/>
            <w:r>
              <w:rPr>
                <w:rFonts w:ascii="Aptos" w:hAnsi="Aptos"/>
                <w:b w:val="0"/>
                <w:sz w:val="16"/>
              </w:rPr>
              <w:t>CSV read and basic integrity checks.</w:t>
            </w:r>
          </w:p>
        </w:tc>
      </w:tr>
      <w:tr>
        <w:tc>
          <w:tcPr>
            <w:tcW w:type="dxa" w:w="5040"/>
          </w:tcPr>
          <w:p>
            <w:pPr>
              <w:spacing w:after="20"/>
            </w:pPr>
            <w:r/>
            <w:r>
              <w:rPr>
                <w:rFonts w:ascii="Aptos" w:hAnsi="Aptos"/>
                <w:b w:val="0"/>
                <w:sz w:val="16"/>
              </w:rPr>
              <w:t>src/credit_risk_model/data/loan_data_adapter.py</w:t>
            </w:r>
          </w:p>
        </w:tc>
        <w:tc>
          <w:tcPr>
            <w:tcW w:type="dxa" w:w="5040"/>
          </w:tcPr>
          <w:p>
            <w:pPr>
              <w:spacing w:after="20"/>
            </w:pPr>
            <w:r/>
            <w:r>
              <w:rPr>
                <w:rFonts w:ascii="Aptos" w:hAnsi="Aptos"/>
                <w:b w:val="0"/>
                <w:sz w:val="16"/>
              </w:rPr>
              <w:t>LendingClub adapter: explicit target, deny-list, type parsing.</w:t>
            </w:r>
          </w:p>
        </w:tc>
      </w:tr>
      <w:tr>
        <w:tc>
          <w:tcPr>
            <w:tcW w:type="dxa" w:w="5040"/>
          </w:tcPr>
          <w:p>
            <w:pPr>
              <w:spacing w:after="20"/>
            </w:pPr>
            <w:r/>
            <w:r>
              <w:rPr>
                <w:rFonts w:ascii="Aptos" w:hAnsi="Aptos"/>
                <w:b w:val="0"/>
                <w:sz w:val="16"/>
              </w:rPr>
              <w:t>src/credit_risk_model/data/synthetic.py</w:t>
            </w:r>
          </w:p>
        </w:tc>
        <w:tc>
          <w:tcPr>
            <w:tcW w:type="dxa" w:w="5040"/>
          </w:tcPr>
          <w:p>
            <w:pPr>
              <w:spacing w:after="20"/>
            </w:pPr>
            <w:r/>
            <w:r>
              <w:rPr>
                <w:rFonts w:ascii="Aptos" w:hAnsi="Aptos"/>
                <w:b w:val="0"/>
                <w:sz w:val="16"/>
              </w:rPr>
              <w:t>Canonical synthetic generator.</w:t>
            </w:r>
          </w:p>
        </w:tc>
      </w:tr>
      <w:tr>
        <w:tc>
          <w:tcPr>
            <w:tcW w:type="dxa" w:w="5040"/>
          </w:tcPr>
          <w:p>
            <w:pPr>
              <w:spacing w:after="20"/>
            </w:pPr>
            <w:r/>
            <w:r>
              <w:rPr>
                <w:rFonts w:ascii="Aptos" w:hAnsi="Aptos"/>
                <w:b w:val="0"/>
                <w:sz w:val="16"/>
              </w:rPr>
              <w:t>src/credit_risk_model/models/contract.py</w:t>
            </w:r>
          </w:p>
        </w:tc>
        <w:tc>
          <w:tcPr>
            <w:tcW w:type="dxa" w:w="5040"/>
          </w:tcPr>
          <w:p>
            <w:pPr>
              <w:spacing w:after="20"/>
            </w:pPr>
            <w:r/>
            <w:r>
              <w:rPr>
                <w:rFonts w:ascii="Aptos" w:hAnsi="Aptos"/>
                <w:b w:val="0"/>
                <w:sz w:val="16"/>
              </w:rPr>
              <w:t>Feature contract: required, unexpected and wrongly typed features rejected.</w:t>
            </w:r>
          </w:p>
        </w:tc>
      </w:tr>
      <w:tr>
        <w:tc>
          <w:tcPr>
            <w:tcW w:type="dxa" w:w="5040"/>
          </w:tcPr>
          <w:p>
            <w:pPr>
              <w:spacing w:after="20"/>
            </w:pPr>
            <w:r/>
            <w:r>
              <w:rPr>
                <w:rFonts w:ascii="Aptos" w:hAnsi="Aptos"/>
                <w:b w:val="0"/>
                <w:sz w:val="16"/>
              </w:rPr>
              <w:t>src/credit_risk_model/features/woe_binning.py</w:t>
            </w:r>
          </w:p>
        </w:tc>
        <w:tc>
          <w:tcPr>
            <w:tcW w:type="dxa" w:w="5040"/>
          </w:tcPr>
          <w:p>
            <w:pPr>
              <w:spacing w:after="20"/>
            </w:pPr>
            <w:r/>
            <w:r>
              <w:rPr>
                <w:rFonts w:ascii="Aptos" w:hAnsi="Aptos"/>
                <w:b w:val="0"/>
                <w:sz w:val="16"/>
              </w:rPr>
              <w:t>WoE/IV calculation and monotonicity flag.</w:t>
            </w:r>
          </w:p>
        </w:tc>
      </w:tr>
      <w:tr>
        <w:tc>
          <w:tcPr>
            <w:tcW w:type="dxa" w:w="5040"/>
          </w:tcPr>
          <w:p>
            <w:pPr>
              <w:spacing w:after="20"/>
            </w:pPr>
            <w:r/>
            <w:r>
              <w:rPr>
                <w:rFonts w:ascii="Aptos" w:hAnsi="Aptos"/>
                <w:b w:val="0"/>
                <w:sz w:val="16"/>
              </w:rPr>
              <w:t>src/credit_risk_model/features/scorecard.py</w:t>
            </w:r>
          </w:p>
        </w:tc>
        <w:tc>
          <w:tcPr>
            <w:tcW w:type="dxa" w:w="5040"/>
          </w:tcPr>
          <w:p>
            <w:pPr>
              <w:spacing w:after="20"/>
            </w:pPr>
            <w:r/>
            <w:r>
              <w:rPr>
                <w:rFonts w:ascii="Aptos" w:hAnsi="Aptos"/>
                <w:b w:val="0"/>
                <w:sz w:val="16"/>
              </w:rPr>
              <w:t>PD-to-score conversion using PDO scaling.</w:t>
            </w:r>
          </w:p>
        </w:tc>
      </w:tr>
      <w:tr>
        <w:tc>
          <w:tcPr>
            <w:tcW w:type="dxa" w:w="5040"/>
          </w:tcPr>
          <w:p>
            <w:pPr>
              <w:spacing w:after="20"/>
            </w:pPr>
            <w:r/>
            <w:r>
              <w:rPr>
                <w:rFonts w:ascii="Aptos" w:hAnsi="Aptos"/>
                <w:b w:val="0"/>
                <w:sz w:val="16"/>
              </w:rPr>
              <w:t>src/credit_risk_model/models/champion.py</w:t>
            </w:r>
          </w:p>
        </w:tc>
        <w:tc>
          <w:tcPr>
            <w:tcW w:type="dxa" w:w="5040"/>
          </w:tcPr>
          <w:p>
            <w:pPr>
              <w:spacing w:after="20"/>
            </w:pPr>
            <w:r/>
            <w:r>
              <w:rPr>
                <w:rFonts w:ascii="Aptos" w:hAnsi="Aptos"/>
                <w:b w:val="0"/>
                <w:sz w:val="16"/>
              </w:rPr>
              <w:t>Preprocessing + logistic regression, predict, save, load.</w:t>
            </w:r>
          </w:p>
        </w:tc>
      </w:tr>
      <w:tr>
        <w:tc>
          <w:tcPr>
            <w:tcW w:type="dxa" w:w="5040"/>
          </w:tcPr>
          <w:p>
            <w:pPr>
              <w:spacing w:after="20"/>
            </w:pPr>
            <w:r/>
            <w:r>
              <w:rPr>
                <w:rFonts w:ascii="Aptos" w:hAnsi="Aptos"/>
                <w:b w:val="0"/>
                <w:sz w:val="16"/>
              </w:rPr>
              <w:t>src/credit_risk_model/models/challenger.py</w:t>
            </w:r>
          </w:p>
        </w:tc>
        <w:tc>
          <w:tcPr>
            <w:tcW w:type="dxa" w:w="5040"/>
          </w:tcPr>
          <w:p>
            <w:pPr>
              <w:spacing w:after="20"/>
            </w:pPr>
            <w:r/>
            <w:r>
              <w:rPr>
                <w:rFonts w:ascii="Aptos" w:hAnsi="Aptos"/>
                <w:b w:val="0"/>
                <w:sz w:val="16"/>
              </w:rPr>
              <w:t>HistGradientBoosting (default), Random Forest, XGBoost or LightGBM pipeline.</w:t>
            </w:r>
          </w:p>
        </w:tc>
      </w:tr>
      <w:tr>
        <w:tc>
          <w:tcPr>
            <w:tcW w:type="dxa" w:w="5040"/>
          </w:tcPr>
          <w:p>
            <w:pPr>
              <w:spacing w:after="20"/>
            </w:pPr>
            <w:r/>
            <w:r>
              <w:rPr>
                <w:rFonts w:ascii="Aptos" w:hAnsi="Aptos"/>
                <w:b w:val="0"/>
                <w:sz w:val="16"/>
              </w:rPr>
              <w:t>src/credit_risk_model/models/registry.py</w:t>
            </w:r>
          </w:p>
        </w:tc>
        <w:tc>
          <w:tcPr>
            <w:tcW w:type="dxa" w:w="5040"/>
          </w:tcPr>
          <w:p>
            <w:pPr>
              <w:spacing w:after="20"/>
            </w:pPr>
            <w:r/>
            <w:r>
              <w:rPr>
                <w:rFonts w:ascii="Aptos" w:hAnsi="Aptos"/>
                <w:b w:val="0"/>
                <w:sz w:val="16"/>
              </w:rPr>
              <w:t>MLflow alias adapter (optional).</w:t>
            </w:r>
          </w:p>
        </w:tc>
      </w:tr>
      <w:tr>
        <w:tc>
          <w:tcPr>
            <w:tcW w:type="dxa" w:w="5040"/>
          </w:tcPr>
          <w:p>
            <w:pPr>
              <w:spacing w:after="20"/>
            </w:pPr>
            <w:r/>
            <w:r>
              <w:rPr>
                <w:rFonts w:ascii="Aptos" w:hAnsi="Aptos"/>
                <w:b w:val="0"/>
                <w:sz w:val="16"/>
              </w:rPr>
              <w:t>src/credit_risk_model/validation/discrimination.py</w:t>
            </w:r>
          </w:p>
        </w:tc>
        <w:tc>
          <w:tcPr>
            <w:tcW w:type="dxa" w:w="5040"/>
          </w:tcPr>
          <w:p>
            <w:pPr>
              <w:spacing w:after="20"/>
            </w:pPr>
            <w:r/>
            <w:r>
              <w:rPr>
                <w:rFonts w:ascii="Aptos" w:hAnsi="Aptos"/>
                <w:b w:val="0"/>
                <w:sz w:val="16"/>
              </w:rPr>
              <w:t>AUROC, Gini, KS, bootstrap AUROC interval.</w:t>
            </w:r>
          </w:p>
        </w:tc>
      </w:tr>
      <w:tr>
        <w:tc>
          <w:tcPr>
            <w:tcW w:type="dxa" w:w="5040"/>
          </w:tcPr>
          <w:p>
            <w:pPr>
              <w:spacing w:after="20"/>
            </w:pPr>
            <w:r/>
            <w:r>
              <w:rPr>
                <w:rFonts w:ascii="Aptos" w:hAnsi="Aptos"/>
                <w:b w:val="0"/>
                <w:sz w:val="16"/>
              </w:rPr>
              <w:t>src/credit_risk_model/validation/calibration.py</w:t>
            </w:r>
          </w:p>
        </w:tc>
        <w:tc>
          <w:tcPr>
            <w:tcW w:type="dxa" w:w="5040"/>
          </w:tcPr>
          <w:p>
            <w:pPr>
              <w:spacing w:after="20"/>
            </w:pPr>
            <w:r/>
            <w:r>
              <w:rPr>
                <w:rFonts w:ascii="Aptos" w:hAnsi="Aptos"/>
                <w:b w:val="0"/>
                <w:sz w:val="16"/>
              </w:rPr>
              <w:t>Brier, log loss, grouped calibration table/statistic.</w:t>
            </w:r>
          </w:p>
        </w:tc>
      </w:tr>
      <w:tr>
        <w:tc>
          <w:tcPr>
            <w:tcW w:type="dxa" w:w="5040"/>
          </w:tcPr>
          <w:p>
            <w:pPr>
              <w:spacing w:after="20"/>
            </w:pPr>
            <w:r/>
            <w:r>
              <w:rPr>
                <w:rFonts w:ascii="Aptos" w:hAnsi="Aptos"/>
                <w:b w:val="0"/>
                <w:sz w:val="16"/>
              </w:rPr>
              <w:t>src/credit_risk_model/validation/stability.py</w:t>
            </w:r>
          </w:p>
        </w:tc>
        <w:tc>
          <w:tcPr>
            <w:tcW w:type="dxa" w:w="5040"/>
          </w:tcPr>
          <w:p>
            <w:pPr>
              <w:spacing w:after="20"/>
            </w:pPr>
            <w:r/>
            <w:r>
              <w:rPr>
                <w:rFonts w:ascii="Aptos" w:hAnsi="Aptos"/>
                <w:b w:val="0"/>
                <w:sz w:val="16"/>
              </w:rPr>
              <w:t>PSI and per-feature CSI-style comparisons.</w:t>
            </w:r>
          </w:p>
        </w:tc>
      </w:tr>
      <w:tr>
        <w:tc>
          <w:tcPr>
            <w:tcW w:type="dxa" w:w="5040"/>
          </w:tcPr>
          <w:p>
            <w:pPr>
              <w:spacing w:after="20"/>
            </w:pPr>
            <w:r/>
            <w:r>
              <w:rPr>
                <w:rFonts w:ascii="Aptos" w:hAnsi="Aptos"/>
                <w:b w:val="0"/>
                <w:sz w:val="16"/>
              </w:rPr>
              <w:t>src/credit_risk_model/validation/oot.py</w:t>
            </w:r>
          </w:p>
        </w:tc>
        <w:tc>
          <w:tcPr>
            <w:tcW w:type="dxa" w:w="5040"/>
          </w:tcPr>
          <w:p>
            <w:pPr>
              <w:spacing w:after="20"/>
            </w:pPr>
            <w:r/>
            <w:r>
              <w:rPr>
                <w:rFonts w:ascii="Aptos" w:hAnsi="Aptos"/>
                <w:b w:val="0"/>
                <w:sz w:val="16"/>
              </w:rPr>
              <w:t>Tie-safe chronological split and OOT evaluation for any model.</w:t>
            </w:r>
          </w:p>
        </w:tc>
      </w:tr>
      <w:tr>
        <w:tc>
          <w:tcPr>
            <w:tcW w:type="dxa" w:w="5040"/>
          </w:tcPr>
          <w:p>
            <w:pPr>
              <w:spacing w:after="20"/>
            </w:pPr>
            <w:r/>
            <w:r>
              <w:rPr>
                <w:rFonts w:ascii="Aptos" w:hAnsi="Aptos"/>
                <w:b w:val="0"/>
                <w:sz w:val="16"/>
              </w:rPr>
              <w:t>src/credit_risk_model/validation/challenger_bench.py</w:t>
            </w:r>
          </w:p>
        </w:tc>
        <w:tc>
          <w:tcPr>
            <w:tcW w:type="dxa" w:w="5040"/>
          </w:tcPr>
          <w:p>
            <w:pPr>
              <w:spacing w:after="20"/>
            </w:pPr>
            <w:r/>
            <w:r>
              <w:rPr>
                <w:rFonts w:ascii="Aptos" w:hAnsi="Aptos"/>
                <w:b w:val="0"/>
                <w:sz w:val="16"/>
              </w:rPr>
              <w:t>Metric comparison for supplied model probability arrays.</w:t>
            </w:r>
          </w:p>
        </w:tc>
      </w:tr>
      <w:tr>
        <w:tc>
          <w:tcPr>
            <w:tcW w:type="dxa" w:w="5040"/>
          </w:tcPr>
          <w:p>
            <w:pPr>
              <w:spacing w:after="20"/>
            </w:pPr>
            <w:r/>
            <w:r>
              <w:rPr>
                <w:rFonts w:ascii="Aptos" w:hAnsi="Aptos"/>
                <w:b w:val="0"/>
                <w:sz w:val="16"/>
              </w:rPr>
              <w:t>src/credit_risk_model/validation/suite.py</w:t>
            </w:r>
          </w:p>
        </w:tc>
        <w:tc>
          <w:tcPr>
            <w:tcW w:type="dxa" w:w="5040"/>
          </w:tcPr>
          <w:p>
            <w:pPr>
              <w:spacing w:after="20"/>
            </w:pPr>
            <w:r/>
            <w:r>
              <w:rPr>
                <w:rFonts w:ascii="Aptos" w:hAnsi="Aptos"/>
                <w:b w:val="0"/>
                <w:sz w:val="16"/>
              </w:rPr>
              <w:t>Shared split and the full validation suite.</w:t>
            </w:r>
          </w:p>
        </w:tc>
      </w:tr>
      <w:tr>
        <w:tc>
          <w:tcPr>
            <w:tcW w:type="dxa" w:w="5040"/>
          </w:tcPr>
          <w:p>
            <w:pPr>
              <w:spacing w:after="20"/>
            </w:pPr>
            <w:r/>
            <w:r>
              <w:rPr>
                <w:rFonts w:ascii="Aptos" w:hAnsi="Aptos"/>
                <w:b w:val="0"/>
                <w:sz w:val="16"/>
              </w:rPr>
              <w:t>src/credit_risk_model/monitoring/drift.py</w:t>
            </w:r>
          </w:p>
        </w:tc>
        <w:tc>
          <w:tcPr>
            <w:tcW w:type="dxa" w:w="5040"/>
          </w:tcPr>
          <w:p>
            <w:pPr>
              <w:spacing w:after="20"/>
            </w:pPr>
            <w:r/>
            <w:r>
              <w:rPr>
                <w:rFonts w:ascii="Aptos" w:hAnsi="Aptos"/>
                <w:b w:val="0"/>
                <w:sz w:val="16"/>
              </w:rPr>
              <w:t>Drift summary, thresholds, optional Evidently report hook.</w:t>
            </w:r>
          </w:p>
        </w:tc>
      </w:tr>
      <w:tr>
        <w:tc>
          <w:tcPr>
            <w:tcW w:type="dxa" w:w="5040"/>
          </w:tcPr>
          <w:p>
            <w:pPr>
              <w:spacing w:after="20"/>
            </w:pPr>
            <w:r/>
            <w:r>
              <w:rPr>
                <w:rFonts w:ascii="Aptos" w:hAnsi="Aptos"/>
                <w:b w:val="0"/>
                <w:sz w:val="16"/>
              </w:rPr>
              <w:t>src/credit_risk_model/monitoring/alerts.py</w:t>
            </w:r>
          </w:p>
        </w:tc>
        <w:tc>
          <w:tcPr>
            <w:tcW w:type="dxa" w:w="5040"/>
          </w:tcPr>
          <w:p>
            <w:pPr>
              <w:spacing w:after="20"/>
            </w:pPr>
            <w:r/>
            <w:r>
              <w:rPr>
                <w:rFonts w:ascii="Aptos" w:hAnsi="Aptos"/>
                <w:b w:val="0"/>
                <w:sz w:val="16"/>
              </w:rPr>
              <w:t>Converts drift results into alert dictionaries.</w:t>
            </w:r>
          </w:p>
        </w:tc>
      </w:tr>
      <w:tr>
        <w:tc>
          <w:tcPr>
            <w:tcW w:type="dxa" w:w="5040"/>
          </w:tcPr>
          <w:p>
            <w:pPr>
              <w:spacing w:after="20"/>
            </w:pPr>
            <w:r/>
            <w:r>
              <w:rPr>
                <w:rFonts w:ascii="Aptos" w:hAnsi="Aptos"/>
                <w:b w:val="0"/>
                <w:sz w:val="16"/>
              </w:rPr>
              <w:t>src/credit_risk_model/governance/inventory.py</w:t>
            </w:r>
          </w:p>
        </w:tc>
        <w:tc>
          <w:tcPr>
            <w:tcW w:type="dxa" w:w="5040"/>
          </w:tcPr>
          <w:p>
            <w:pPr>
              <w:spacing w:after="20"/>
            </w:pPr>
            <w:r/>
            <w:r>
              <w:rPr>
                <w:rFonts w:ascii="Aptos" w:hAnsi="Aptos"/>
                <w:b w:val="0"/>
                <w:sz w:val="16"/>
              </w:rPr>
              <w:t>Strict inventory schema, serving gate, reference and snapshot checks.</w:t>
            </w:r>
          </w:p>
        </w:tc>
      </w:tr>
      <w:tr>
        <w:tc>
          <w:tcPr>
            <w:tcW w:type="dxa" w:w="5040"/>
          </w:tcPr>
          <w:p>
            <w:pPr>
              <w:spacing w:after="20"/>
            </w:pPr>
            <w:r/>
            <w:r>
              <w:rPr>
                <w:rFonts w:ascii="Aptos" w:hAnsi="Aptos"/>
                <w:b w:val="0"/>
                <w:sz w:val="16"/>
              </w:rPr>
              <w:t>src/credit_risk_model/governance/report_builder.py</w:t>
            </w:r>
          </w:p>
        </w:tc>
        <w:tc>
          <w:tcPr>
            <w:tcW w:type="dxa" w:w="5040"/>
          </w:tcPr>
          <w:p>
            <w:pPr>
              <w:spacing w:after="20"/>
            </w:pPr>
            <w:r/>
            <w:r>
              <w:rPr>
                <w:rFonts w:ascii="Aptos" w:hAnsi="Aptos"/>
                <w:b w:val="0"/>
                <w:sz w:val="16"/>
              </w:rPr>
              <w:t>Renders the Jinja2 validation report template.</w:t>
            </w:r>
          </w:p>
        </w:tc>
      </w:tr>
      <w:tr>
        <w:tc>
          <w:tcPr>
            <w:tcW w:type="dxa" w:w="5040"/>
          </w:tcPr>
          <w:p>
            <w:pPr>
              <w:spacing w:after="20"/>
            </w:pPr>
            <w:r/>
            <w:r>
              <w:rPr>
                <w:rFonts w:ascii="Aptos" w:hAnsi="Aptos"/>
                <w:b w:val="0"/>
                <w:sz w:val="16"/>
              </w:rPr>
              <w:t>src/credit_risk_model/governance/pma.py, audit.py</w:t>
            </w:r>
          </w:p>
        </w:tc>
        <w:tc>
          <w:tcPr>
            <w:tcW w:type="dxa" w:w="5040"/>
          </w:tcPr>
          <w:p>
            <w:pPr>
              <w:spacing w:after="20"/>
            </w:pPr>
            <w:r/>
            <w:r>
              <w:rPr>
                <w:rFonts w:ascii="Aptos" w:hAnsi="Aptos"/>
                <w:b w:val="0"/>
                <w:sz w:val="16"/>
              </w:rPr>
              <w:t>Post-model adjustment register; hash-chained audit store.</w:t>
            </w:r>
          </w:p>
        </w:tc>
      </w:tr>
      <w:tr>
        <w:tc>
          <w:tcPr>
            <w:tcW w:type="dxa" w:w="5040"/>
          </w:tcPr>
          <w:p>
            <w:pPr>
              <w:spacing w:after="20"/>
            </w:pPr>
            <w:r/>
            <w:r>
              <w:rPr>
                <w:rFonts w:ascii="Aptos" w:hAnsi="Aptos"/>
                <w:b w:val="0"/>
                <w:sz w:val="16"/>
              </w:rPr>
              <w:t>api/main.py</w:t>
            </w:r>
          </w:p>
        </w:tc>
        <w:tc>
          <w:tcPr>
            <w:tcW w:type="dxa" w:w="5040"/>
          </w:tcPr>
          <w:p>
            <w:pPr>
              <w:spacing w:after="20"/>
            </w:pPr>
            <w:r/>
            <w:r>
              <w:rPr>
                <w:rFonts w:ascii="Aptos" w:hAnsi="Aptos"/>
                <w:b w:val="0"/>
                <w:sz w:val="16"/>
              </w:rPr>
              <w:t>FastAPI app: /health, /model-card, /predict, error handlers.</w:t>
            </w:r>
          </w:p>
        </w:tc>
      </w:tr>
      <w:tr>
        <w:tc>
          <w:tcPr>
            <w:tcW w:type="dxa" w:w="5040"/>
          </w:tcPr>
          <w:p>
            <w:pPr>
              <w:spacing w:after="20"/>
            </w:pPr>
            <w:r/>
            <w:r>
              <w:rPr>
                <w:rFonts w:ascii="Aptos" w:hAnsi="Aptos"/>
                <w:b w:val="0"/>
                <w:sz w:val="16"/>
              </w:rPr>
              <w:t>api/schemas.py</w:t>
            </w:r>
          </w:p>
        </w:tc>
        <w:tc>
          <w:tcPr>
            <w:tcW w:type="dxa" w:w="5040"/>
          </w:tcPr>
          <w:p>
            <w:pPr>
              <w:spacing w:after="20"/>
            </w:pPr>
            <w:r/>
            <w:r>
              <w:rPr>
                <w:rFonts w:ascii="Aptos" w:hAnsi="Aptos"/>
                <w:b w:val="0"/>
                <w:sz w:val="16"/>
              </w:rPr>
              <w:t>HTTP request/response schemas.</w:t>
            </w:r>
          </w:p>
        </w:tc>
      </w:tr>
      <w:tr>
        <w:tc>
          <w:tcPr>
            <w:tcW w:type="dxa" w:w="5040"/>
          </w:tcPr>
          <w:p>
            <w:pPr>
              <w:spacing w:after="20"/>
            </w:pPr>
            <w:r/>
            <w:r>
              <w:rPr>
                <w:rFonts w:ascii="Aptos" w:hAnsi="Aptos"/>
                <w:b w:val="0"/>
                <w:sz w:val="16"/>
              </w:rPr>
              <w:t>api/model_loader.py</w:t>
            </w:r>
          </w:p>
        </w:tc>
        <w:tc>
          <w:tcPr>
            <w:tcW w:type="dxa" w:w="5040"/>
          </w:tcPr>
          <w:p>
            <w:pPr>
              <w:spacing w:after="20"/>
            </w:pPr>
            <w:r/>
            <w:r>
              <w:rPr>
                <w:rFonts w:ascii="Aptos" w:hAnsi="Aptos"/>
                <w:b w:val="0"/>
                <w:sz w:val="16"/>
              </w:rPr>
              <w:t>Inventory-gated loader; caches successful loads only.</w:t>
            </w:r>
          </w:p>
        </w:tc>
      </w:tr>
      <w:tr>
        <w:tc>
          <w:tcPr>
            <w:tcW w:type="dxa" w:w="5040"/>
          </w:tcPr>
          <w:p>
            <w:pPr>
              <w:spacing w:after="20"/>
            </w:pPr>
            <w:r/>
            <w:r>
              <w:rPr>
                <w:rFonts w:ascii="Aptos" w:hAnsi="Aptos"/>
                <w:b w:val="0"/>
                <w:sz w:val="16"/>
              </w:rPr>
              <w:t>api/logging_middleware.py</w:t>
            </w:r>
          </w:p>
        </w:tc>
        <w:tc>
          <w:tcPr>
            <w:tcW w:type="dxa" w:w="5040"/>
          </w:tcPr>
          <w:p>
            <w:pPr>
              <w:spacing w:after="20"/>
            </w:pPr>
            <w:r/>
            <w:r>
              <w:rPr>
                <w:rFonts w:ascii="Aptos" w:hAnsi="Aptos"/>
                <w:b w:val="0"/>
                <w:sz w:val="16"/>
              </w:rPr>
              <w:t>Request correlation and metadata-only audit logging.</w:t>
            </w:r>
          </w:p>
        </w:tc>
      </w:tr>
      <w:tr>
        <w:tc>
          <w:tcPr>
            <w:tcW w:type="dxa" w:w="5040"/>
          </w:tcPr>
          <w:p>
            <w:pPr>
              <w:spacing w:after="20"/>
            </w:pPr>
            <w:r/>
            <w:r>
              <w:rPr>
                <w:rFonts w:ascii="Aptos" w:hAnsi="Aptos"/>
                <w:b w:val="0"/>
                <w:sz w:val="16"/>
              </w:rPr>
              <w:t>api/security.py, api/routers/audit.py</w:t>
            </w:r>
          </w:p>
        </w:tc>
        <w:tc>
          <w:tcPr>
            <w:tcW w:type="dxa" w:w="5040"/>
          </w:tcPr>
          <w:p>
            <w:pPr>
              <w:spacing w:after="20"/>
            </w:pPr>
            <w:r/>
            <w:r>
              <w:rPr>
                <w:rFonts w:ascii="Aptos" w:hAnsi="Aptos"/>
                <w:b w:val="0"/>
                <w:sz w:val="16"/>
              </w:rPr>
              <w:t>Bearer-token checks; /audit endpoints.</w:t>
            </w:r>
          </w:p>
        </w:tc>
      </w:tr>
      <w:tr>
        <w:tc>
          <w:tcPr>
            <w:tcW w:type="dxa" w:w="5040"/>
          </w:tcPr>
          <w:p>
            <w:pPr>
              <w:spacing w:after="20"/>
            </w:pPr>
            <w:r/>
            <w:r>
              <w:rPr>
                <w:rFonts w:ascii="Aptos" w:hAnsi="Aptos"/>
                <w:b w:val="0"/>
                <w:sz w:val="16"/>
              </w:rPr>
              <w:t>pipelines/train.py</w:t>
            </w:r>
          </w:p>
        </w:tc>
        <w:tc>
          <w:tcPr>
            <w:tcW w:type="dxa" w:w="5040"/>
          </w:tcPr>
          <w:p>
            <w:pPr>
              <w:spacing w:after="20"/>
            </w:pPr>
            <w:r/>
            <w:r>
              <w:rPr>
                <w:rFonts w:ascii="Aptos" w:hAnsi="Aptos"/>
                <w:b w:val="0"/>
                <w:sz w:val="16"/>
              </w:rPr>
              <w:t>Trains champion and challenger; writes metadata and a change event.</w:t>
            </w:r>
          </w:p>
        </w:tc>
      </w:tr>
      <w:tr>
        <w:tc>
          <w:tcPr>
            <w:tcW w:type="dxa" w:w="5040"/>
          </w:tcPr>
          <w:p>
            <w:pPr>
              <w:spacing w:after="20"/>
            </w:pPr>
            <w:r/>
            <w:r>
              <w:rPr>
                <w:rFonts w:ascii="Aptos" w:hAnsi="Aptos"/>
                <w:b w:val="0"/>
                <w:sz w:val="16"/>
              </w:rPr>
              <w:t>pipelines/validate.py</w:t>
            </w:r>
          </w:p>
        </w:tc>
        <w:tc>
          <w:tcPr>
            <w:tcW w:type="dxa" w:w="5040"/>
          </w:tcPr>
          <w:p>
            <w:pPr>
              <w:spacing w:after="20"/>
            </w:pPr>
            <w:r/>
            <w:r>
              <w:rPr>
                <w:rFonts w:ascii="Aptos" w:hAnsi="Aptos"/>
                <w:b w:val="0"/>
                <w:sz w:val="16"/>
              </w:rPr>
              <w:t>Held-out validation suite and Jinja2 report.</w:t>
            </w:r>
          </w:p>
        </w:tc>
      </w:tr>
      <w:tr>
        <w:tc>
          <w:tcPr>
            <w:tcW w:type="dxa" w:w="5040"/>
          </w:tcPr>
          <w:p>
            <w:pPr>
              <w:spacing w:after="20"/>
            </w:pPr>
            <w:r/>
            <w:r>
              <w:rPr>
                <w:rFonts w:ascii="Aptos" w:hAnsi="Aptos"/>
                <w:b w:val="0"/>
                <w:sz w:val="16"/>
              </w:rPr>
              <w:t>pipelines/monitor.py</w:t>
            </w:r>
          </w:p>
        </w:tc>
        <w:tc>
          <w:tcPr>
            <w:tcW w:type="dxa" w:w="5040"/>
          </w:tcPr>
          <w:p>
            <w:pPr>
              <w:spacing w:after="20"/>
            </w:pPr>
            <w:r/>
            <w:r>
              <w:rPr>
                <w:rFonts w:ascii="Aptos" w:hAnsi="Aptos"/>
                <w:b w:val="0"/>
                <w:sz w:val="16"/>
              </w:rPr>
              <w:t>CSI, score PSI and performance monitoring with exit codes.</w:t>
            </w:r>
          </w:p>
        </w:tc>
      </w:tr>
      <w:tr>
        <w:tc>
          <w:tcPr>
            <w:tcW w:type="dxa" w:w="5040"/>
          </w:tcPr>
          <w:p>
            <w:pPr>
              <w:spacing w:after="20"/>
            </w:pPr>
            <w:r/>
            <w:r>
              <w:rPr>
                <w:rFonts w:ascii="Aptos" w:hAnsi="Aptos"/>
                <w:b w:val="0"/>
                <w:sz w:val="16"/>
              </w:rPr>
              <w:t>reports/validation_report.md</w:t>
            </w:r>
          </w:p>
        </w:tc>
        <w:tc>
          <w:tcPr>
            <w:tcW w:type="dxa" w:w="5040"/>
          </w:tcPr>
          <w:p>
            <w:pPr>
              <w:spacing w:after="20"/>
            </w:pPr>
            <w:r/>
            <w:r>
              <w:rPr>
                <w:rFonts w:ascii="Aptos" w:hAnsi="Aptos"/>
                <w:b w:val="0"/>
                <w:sz w:val="16"/>
              </w:rPr>
              <w:t>Generated by validate.py; not committed.</w:t>
            </w:r>
          </w:p>
        </w:tc>
      </w:tr>
      <w:tr>
        <w:tc>
          <w:tcPr>
            <w:tcW w:type="dxa" w:w="5040"/>
          </w:tcPr>
          <w:p>
            <w:pPr>
              <w:spacing w:after="20"/>
            </w:pPr>
            <w:r/>
            <w:r>
              <w:rPr>
                <w:rFonts w:ascii="Aptos" w:hAnsi="Aptos"/>
                <w:b w:val="0"/>
                <w:sz w:val="16"/>
              </w:rPr>
              <w:t>reports/templates/validation_report.md.j2</w:t>
            </w:r>
          </w:p>
        </w:tc>
        <w:tc>
          <w:tcPr>
            <w:tcW w:type="dxa" w:w="5040"/>
          </w:tcPr>
          <w:p>
            <w:pPr>
              <w:spacing w:after="20"/>
            </w:pPr>
            <w:r/>
            <w:r>
              <w:rPr>
                <w:rFonts w:ascii="Aptos" w:hAnsi="Aptos"/>
                <w:b w:val="0"/>
                <w:sz w:val="16"/>
              </w:rPr>
              <w:t>Reusable validation report template.</w:t>
            </w:r>
          </w:p>
        </w:tc>
      </w:tr>
      <w:tr>
        <w:tc>
          <w:tcPr>
            <w:tcW w:type="dxa" w:w="5040"/>
          </w:tcPr>
          <w:p>
            <w:pPr>
              <w:spacing w:after="20"/>
            </w:pPr>
            <w:r/>
            <w:r>
              <w:rPr>
                <w:rFonts w:ascii="Aptos" w:hAnsi="Aptos"/>
                <w:b w:val="0"/>
                <w:sz w:val="16"/>
              </w:rPr>
              <w:t>notebooks/Final.ipynb</w:t>
            </w:r>
          </w:p>
        </w:tc>
        <w:tc>
          <w:tcPr>
            <w:tcW w:type="dxa" w:w="5040"/>
          </w:tcPr>
          <w:p>
            <w:pPr>
              <w:spacing w:after="20"/>
            </w:pPr>
            <w:r/>
            <w:r>
              <w:rPr>
                <w:rFonts w:ascii="Aptos" w:hAnsi="Aptos"/>
                <w:b w:val="0"/>
                <w:sz w:val="16"/>
              </w:rPr>
              <w:t>Original exploratory analysis.</w:t>
            </w:r>
          </w:p>
        </w:tc>
      </w:tr>
      <w:tr>
        <w:tc>
          <w:tcPr>
            <w:tcW w:type="dxa" w:w="5040"/>
          </w:tcPr>
          <w:p>
            <w:pPr>
              <w:spacing w:after="20"/>
            </w:pPr>
            <w:r/>
            <w:r>
              <w:rPr>
                <w:rFonts w:ascii="Aptos" w:hAnsi="Aptos"/>
                <w:b w:val="0"/>
                <w:sz w:val="16"/>
              </w:rPr>
              <w:t>notebooks/README.md</w:t>
            </w:r>
          </w:p>
        </w:tc>
        <w:tc>
          <w:tcPr>
            <w:tcW w:type="dxa" w:w="5040"/>
          </w:tcPr>
          <w:p>
            <w:pPr>
              <w:spacing w:after="20"/>
            </w:pPr>
            <w:r/>
            <w:r>
              <w:rPr>
                <w:rFonts w:ascii="Aptos" w:hAnsi="Aptos"/>
                <w:b w:val="0"/>
                <w:sz w:val="16"/>
              </w:rPr>
              <w:t>Known flaws of the original notebook.</w:t>
            </w:r>
          </w:p>
        </w:tc>
      </w:tr>
      <w:tr>
        <w:tc>
          <w:tcPr>
            <w:tcW w:type="dxa" w:w="5040"/>
          </w:tcPr>
          <w:p>
            <w:pPr>
              <w:spacing w:after="20"/>
            </w:pPr>
            <w:r/>
            <w:r>
              <w:rPr>
                <w:rFonts w:ascii="Aptos" w:hAnsi="Aptos"/>
                <w:b w:val="0"/>
                <w:sz w:val="16"/>
              </w:rPr>
              <w:t>artifacts/</w:t>
            </w:r>
          </w:p>
        </w:tc>
        <w:tc>
          <w:tcPr>
            <w:tcW w:type="dxa" w:w="5040"/>
          </w:tcPr>
          <w:p>
            <w:pPr>
              <w:spacing w:after="20"/>
            </w:pPr>
            <w:r/>
            <w:r>
              <w:rPr>
                <w:rFonts w:ascii="Aptos" w:hAnsi="Aptos"/>
                <w:b w:val="0"/>
                <w:sz w:val="16"/>
              </w:rPr>
              <w:t>Generated by train.py; not committed.</w:t>
            </w:r>
          </w:p>
        </w:tc>
      </w:tr>
      <w:tr>
        <w:tc>
          <w:tcPr>
            <w:tcW w:type="dxa" w:w="5040"/>
          </w:tcPr>
          <w:p>
            <w:pPr>
              <w:spacing w:after="20"/>
            </w:pPr>
            <w:r/>
            <w:r>
              <w:rPr>
                <w:rFonts w:ascii="Aptos" w:hAnsi="Aptos"/>
                <w:b w:val="0"/>
                <w:sz w:val="16"/>
              </w:rPr>
              <w:t>tests/</w:t>
            </w:r>
          </w:p>
        </w:tc>
        <w:tc>
          <w:tcPr>
            <w:tcW w:type="dxa" w:w="5040"/>
          </w:tcPr>
          <w:p>
            <w:pPr>
              <w:spacing w:after="20"/>
            </w:pPr>
            <w:r/>
            <w:r>
              <w:rPr>
                <w:rFonts w:ascii="Aptos" w:hAnsi="Aptos"/>
                <w:b w:val="0"/>
                <w:sz w:val="16"/>
              </w:rPr>
              <w:t>167 unit, API, governance and end-to-end tests.</w:t>
            </w:r>
          </w:p>
        </w:tc>
      </w:tr>
      <w:tr>
        <w:tc>
          <w:tcPr>
            <w:tcW w:type="dxa" w:w="5040"/>
          </w:tcPr>
          <w:p>
            <w:pPr>
              <w:spacing w:after="20"/>
            </w:pPr>
            <w:r/>
            <w:r>
              <w:rPr>
                <w:rFonts w:ascii="Aptos" w:hAnsi="Aptos"/>
                <w:b w:val="0"/>
                <w:sz w:val="16"/>
              </w:rPr>
              <w:t>.github/workflows/ci.yml</w:t>
            </w:r>
          </w:p>
        </w:tc>
        <w:tc>
          <w:tcPr>
            <w:tcW w:type="dxa" w:w="5040"/>
          </w:tcPr>
          <w:p>
            <w:pPr>
              <w:spacing w:after="20"/>
            </w:pPr>
            <w:r/>
            <w:r>
              <w:rPr>
                <w:rFonts w:ascii="Aptos" w:hAnsi="Aptos"/>
                <w:b w:val="0"/>
                <w:sz w:val="16"/>
              </w:rPr>
              <w:t>Lint, tests, pipeline smoke test, Docker smoke test.</w:t>
            </w:r>
          </w:p>
        </w:tc>
      </w:tr>
      <w:tr>
        <w:tc>
          <w:tcPr>
            <w:tcW w:type="dxa" w:w="5040"/>
          </w:tcPr>
          <w:p>
            <w:pPr>
              <w:spacing w:after="20"/>
            </w:pPr>
            <w:r/>
            <w:r>
              <w:rPr>
                <w:rFonts w:ascii="Aptos" w:hAnsi="Aptos"/>
                <w:b w:val="0"/>
                <w:sz w:val="16"/>
              </w:rPr>
              <w:t>Dockerfile</w:t>
            </w:r>
          </w:p>
        </w:tc>
        <w:tc>
          <w:tcPr>
            <w:tcW w:type="dxa" w:w="5040"/>
          </w:tcPr>
          <w:p>
            <w:pPr>
              <w:spacing w:after="20"/>
            </w:pPr>
            <w:r/>
            <w:r>
              <w:rPr>
                <w:rFonts w:ascii="Aptos" w:hAnsi="Aptos"/>
                <w:b w:val="0"/>
                <w:sz w:val="16"/>
              </w:rPr>
              <w:t>Non-root image that trains the demo model; HEALTHCHECK.</w:t>
            </w:r>
          </w:p>
        </w:tc>
      </w:tr>
      <w:tr>
        <w:tc>
          <w:tcPr>
            <w:tcW w:type="dxa" w:w="5040"/>
          </w:tcPr>
          <w:p>
            <w:pPr>
              <w:spacing w:after="20"/>
            </w:pPr>
            <w:r/>
            <w:r>
              <w:rPr>
                <w:rFonts w:ascii="Aptos" w:hAnsi="Aptos"/>
                <w:b w:val="0"/>
                <w:sz w:val="16"/>
              </w:rPr>
              <w:t>docker-compose.yml</w:t>
            </w:r>
          </w:p>
        </w:tc>
        <w:tc>
          <w:tcPr>
            <w:tcW w:type="dxa" w:w="5040"/>
          </w:tcPr>
          <w:p>
            <w:pPr>
              <w:spacing w:after="20"/>
            </w:pPr>
            <w:r/>
            <w:r>
              <w:rPr>
                <w:rFonts w:ascii="Aptos" w:hAnsi="Aptos"/>
                <w:b w:val="0"/>
                <w:sz w:val="16"/>
              </w:rPr>
              <w:t>API service with a persistent audit-trail volume.</w:t>
            </w:r>
          </w:p>
        </w:tc>
      </w:tr>
      <w:tr>
        <w:tc>
          <w:tcPr>
            <w:tcW w:type="dxa" w:w="5040"/>
          </w:tcPr>
          <w:p>
            <w:pPr>
              <w:spacing w:after="20"/>
            </w:pPr>
            <w:r/>
            <w:r>
              <w:rPr>
                <w:rFonts w:ascii="Aptos" w:hAnsi="Aptos"/>
                <w:b w:val="0"/>
                <w:sz w:val="16"/>
              </w:rPr>
              <w:t>.env.example</w:t>
            </w:r>
          </w:p>
        </w:tc>
        <w:tc>
          <w:tcPr>
            <w:tcW w:type="dxa" w:w="5040"/>
          </w:tcPr>
          <w:p>
            <w:pPr>
              <w:spacing w:after="20"/>
            </w:pPr>
            <w:r/>
            <w:r>
              <w:rPr>
                <w:rFonts w:ascii="Aptos" w:hAnsi="Aptos"/>
                <w:b w:val="0"/>
                <w:sz w:val="16"/>
              </w:rPr>
              <w:t>Example environment configuration; no secrets should be committed.</w:t>
            </w:r>
          </w:p>
        </w:tc>
      </w:tr>
      <w:tr>
        <w:tc>
          <w:tcPr>
            <w:tcW w:type="dxa" w:w="5040"/>
          </w:tcPr>
          <w:p>
            <w:pPr>
              <w:spacing w:after="20"/>
            </w:pPr>
            <w:r/>
            <w:r>
              <w:rPr>
                <w:rFonts w:ascii="Aptos" w:hAnsi="Aptos"/>
                <w:b w:val="0"/>
                <w:sz w:val="16"/>
              </w:rPr>
              <w:t>.gitattributes</w:t>
            </w:r>
          </w:p>
        </w:tc>
        <w:tc>
          <w:tcPr>
            <w:tcW w:type="dxa" w:w="5040"/>
          </w:tcPr>
          <w:p>
            <w:pPr>
              <w:spacing w:after="20"/>
            </w:pPr>
            <w:r/>
            <w:r>
              <w:rPr>
                <w:rFonts w:ascii="Aptos" w:hAnsi="Aptos"/>
                <w:b w:val="0"/>
                <w:sz w:val="16"/>
              </w:rPr>
              <w:t>Git LFS for loan_data_2015.csv only; .gitignore excludes generated files.</w:t>
            </w:r>
          </w:p>
        </w:tc>
      </w:tr>
      <w:tr>
        <w:tc>
          <w:tcPr>
            <w:tcW w:type="dxa" w:w="5040"/>
          </w:tcPr>
          <w:p>
            <w:pPr>
              <w:spacing w:after="20"/>
            </w:pPr>
            <w:r/>
            <w:r>
              <w:rPr>
                <w:rFonts w:ascii="Aptos" w:hAnsi="Aptos"/>
                <w:b w:val="0"/>
                <w:sz w:val="16"/>
              </w:rPr>
              <w:t>setup_and_run.bat</w:t>
            </w:r>
          </w:p>
        </w:tc>
        <w:tc>
          <w:tcPr>
            <w:tcW w:type="dxa" w:w="5040"/>
          </w:tcPr>
          <w:p>
            <w:pPr>
              <w:spacing w:after="20"/>
            </w:pPr>
            <w:r/>
            <w:r>
              <w:rPr>
                <w:rFonts w:ascii="Aptos" w:hAnsi="Aptos"/>
                <w:b w:val="0"/>
                <w:sz w:val="16"/>
              </w:rPr>
              <w:t>Windows launcher: set up, train, validate, serve and smoke-test.</w:t>
            </w:r>
          </w:p>
        </w:tc>
      </w:tr>
      <w:tr>
        <w:tc>
          <w:tcPr>
            <w:tcW w:type="dxa" w:w="5040"/>
          </w:tcPr>
          <w:p>
            <w:pPr>
              <w:spacing w:after="20"/>
            </w:pPr>
            <w:r/>
            <w:r>
              <w:rPr>
                <w:rFonts w:ascii="Aptos" w:hAnsi="Aptos"/>
                <w:b w:val="0"/>
                <w:sz w:val="16"/>
              </w:rPr>
              <w:t>docs/, scripts/</w:t>
            </w:r>
          </w:p>
        </w:tc>
        <w:tc>
          <w:tcPr>
            <w:tcW w:type="dxa" w:w="5040"/>
          </w:tcPr>
          <w:p>
            <w:pPr>
              <w:spacing w:after="20"/>
            </w:pPr>
            <w:r/>
            <w:r>
              <w:rPr>
                <w:rFonts w:ascii="Aptos" w:hAnsi="Aptos"/>
                <w:b w:val="0"/>
                <w:sz w:val="16"/>
              </w:rPr>
              <w:t>Governance, audit, monitoring, CI/CD and data docs; synthetic data and smoke-test scripts.</w:t>
            </w:r>
          </w:p>
        </w:tc>
      </w:tr>
    </w:tbl>
    <w:p/>
    <w:p>
      <w:pPr>
        <w:pStyle w:val="Heading1"/>
      </w:pPr>
      <w:r>
        <w:t>17. Suggested learning path through the project</w:t>
      </w:r>
    </w:p>
    <w:p>
      <w:pPr>
        <w:pStyle w:val="ListNumber"/>
        <w:spacing w:after="40"/>
      </w:pPr>
      <w:r>
        <w:t>Read README.md and this guide to understand the intended scope and disclaimers.</w:t>
      </w:r>
    </w:p>
    <w:p>
      <w:pPr>
        <w:pStyle w:val="ListNumber"/>
        <w:spacing w:after="40"/>
      </w:pPr>
      <w:r>
        <w:t>Start with pipelines/train.py, then inspect models/champion.py to understand the end-to-end training pipeline.</w:t>
      </w:r>
    </w:p>
    <w:p>
      <w:pPr>
        <w:pStyle w:val="ListNumber"/>
        <w:spacing w:after="40"/>
      </w:pPr>
      <w:r>
        <w:t>Study validation/discrimination.py and validation/calibration.py; calculate metrics manually on a small labelled example.</w:t>
      </w:r>
    </w:p>
    <w:p>
      <w:pPr>
        <w:pStyle w:val="ListNumber"/>
        <w:spacing w:after="40"/>
      </w:pPr>
      <w:r>
        <w:t>Read validation/stability.py and monitoring/drift.py, then run the monitor on two CSV samples.</w:t>
      </w:r>
    </w:p>
    <w:p>
      <w:pPr>
        <w:pStyle w:val="ListNumber"/>
        <w:spacing w:after="40"/>
      </w:pPr>
      <w:r>
        <w:t>Inspect governance/report_builder.py and decide what evidence a reviewer needs before reaching a conclusion.</w:t>
      </w:r>
    </w:p>
    <w:p>
      <w:pPr>
        <w:pStyle w:val="ListNumber"/>
        <w:spacing w:after="40"/>
      </w:pPr>
      <w:r>
        <w:t>Run the FastAPI service and test /health, /model-card, and /predict using a trained artifact.</w:t>
      </w:r>
    </w:p>
    <w:p>
      <w:pPr>
        <w:pStyle w:val="ListNumber"/>
        <w:spacing w:after="40"/>
      </w:pPr>
      <w:r>
        <w:t>Run pytest and Ruff, then read tests/test_pipelines_e2e.py to see the whole lifecycle in one place.</w:t>
      </w:r>
    </w:p>
    <w:p>
      <w:pPr>
        <w:pStyle w:val="ListNumber"/>
        <w:spacing w:after="40"/>
      </w:pPr>
      <w:r>
        <w:t>Only after the engineering baseline is understood, map the code and evidence to the organisation's approved model-risk policy and applicable regulatory requirements.</w:t>
      </w:r>
    </w:p>
    <w:p>
      <w:pPr>
        <w:pStyle w:val="Heading1"/>
      </w:pPr>
      <w:r>
        <w:t>18. Final interpretation</w:t>
      </w:r>
    </w:p>
    <w:p>
      <w:r>
        <w:t>The repository is best viewed as a working demonstration of a credit-risk model-validation workflow: held-out validation evidence, a gated scoring API, a tamper-evident audit trail and monitoring with real exit codes. Its limitations are equally important: evidence is synthetic or from a biased real-data sample; the champion's recorded approval is not backed by an independent validation; production security is not implemented; and regulatory compliance cannot be inferred from the presence of metrics or report templates.</w:t>
      </w:r>
    </w:p>
    <w:p>
      <w:r>
        <w:t>For a credible portfolio or interview demonstration, complete the validator sections of the generated report, align the inventory status with the evidence, and explain what the real-data run does and does not establish.</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Engineering demonstration — not approved for production or regulatory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CREDIT RISK MODEL VALIDATION PLATFORM  |  PROJECT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45A8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8727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Dwaipayan Dutta</dc:creator>
  <cp:keywords/>
  <cp:lastModifiedBy/>
  <cp:revision>1</cp:revision>
  <dcterms:created xsi:type="dcterms:W3CDTF">2013-12-23T23:15:00Z</dcterms:created>
  <dcterms:modified xsi:type="dcterms:W3CDTF">2013-12-23T23:15:00Z</dcterms:modified>
  <cp:category/>
</cp:coreProperties>
</file>